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b/>
          <w:sz w:val="44"/>
          <w:szCs w:val="44"/>
        </w:rPr>
      </w:pPr>
    </w:p>
    <w:p/>
    <w:p>
      <w:pPr>
        <w:pStyle w:val="2"/>
        <w:rPr>
          <w:b/>
          <w:sz w:val="44"/>
          <w:szCs w:val="44"/>
        </w:rPr>
      </w:pPr>
    </w:p>
    <w:p>
      <w:pPr>
        <w:pStyle w:val="2"/>
        <w:ind w:firstLine="0"/>
        <w:jc w:val="center"/>
        <w:rPr>
          <w:rFonts w:ascii="仿宋" w:hAnsi="仿宋" w:eastAsia="仿宋" w:cs="仿宋"/>
          <w:b/>
          <w:sz w:val="36"/>
          <w:szCs w:val="36"/>
        </w:rPr>
      </w:pPr>
      <w:r>
        <w:rPr>
          <w:rFonts w:hint="eastAsia" w:ascii="仿宋" w:hAnsi="仿宋" w:eastAsia="仿宋" w:cs="仿宋"/>
          <w:b/>
          <w:sz w:val="36"/>
          <w:szCs w:val="36"/>
        </w:rPr>
        <w:t>六安市祥瑞羽绒有限公司</w:t>
      </w:r>
    </w:p>
    <w:p>
      <w:pPr>
        <w:jc w:val="center"/>
        <w:rPr>
          <w:rFonts w:ascii="黑体" w:hAnsi="黑体" w:eastAsia="黑体" w:cs="黑体"/>
          <w:b/>
          <w:sz w:val="36"/>
          <w:szCs w:val="36"/>
        </w:rPr>
      </w:pPr>
      <w:r>
        <w:rPr>
          <w:rFonts w:hint="eastAsia" w:ascii="仿宋" w:hAnsi="仿宋" w:eastAsia="仿宋" w:cs="仿宋"/>
          <w:b/>
          <w:sz w:val="36"/>
          <w:szCs w:val="36"/>
        </w:rPr>
        <w:t>羽毛绒加工生产项目</w:t>
      </w:r>
    </w:p>
    <w:p>
      <w:pPr>
        <w:jc w:val="center"/>
        <w:rPr>
          <w:rFonts w:hint="eastAsia" w:ascii="黑体" w:hAnsi="黑体" w:eastAsia="黑体" w:cs="黑体"/>
          <w:b/>
          <w:sz w:val="52"/>
          <w:szCs w:val="52"/>
          <w:lang w:val="en-US" w:eastAsia="zh-CN"/>
        </w:rPr>
      </w:pPr>
      <w:r>
        <w:rPr>
          <w:rFonts w:hint="eastAsia" w:ascii="黑体" w:hAnsi="黑体" w:eastAsia="黑体" w:cs="黑体"/>
          <w:b/>
          <w:sz w:val="52"/>
          <w:szCs w:val="52"/>
        </w:rPr>
        <w:t>竣工环境保护验收</w:t>
      </w:r>
      <w:r>
        <w:rPr>
          <w:rFonts w:hint="eastAsia" w:ascii="黑体" w:hAnsi="黑体" w:eastAsia="黑体" w:cs="黑体"/>
          <w:b/>
          <w:sz w:val="52"/>
          <w:szCs w:val="52"/>
          <w:lang w:eastAsia="zh-CN"/>
        </w:rPr>
        <w:t>监测</w:t>
      </w:r>
      <w:r>
        <w:rPr>
          <w:rFonts w:hint="eastAsia" w:ascii="黑体" w:hAnsi="黑体" w:eastAsia="黑体" w:cs="黑体"/>
          <w:b/>
          <w:sz w:val="52"/>
          <w:szCs w:val="52"/>
        </w:rPr>
        <w:t>报告</w:t>
      </w:r>
      <w:r>
        <w:rPr>
          <w:rFonts w:hint="eastAsia" w:ascii="黑体" w:hAnsi="黑体" w:eastAsia="黑体" w:cs="黑体"/>
          <w:b/>
          <w:color w:val="auto"/>
          <w:sz w:val="52"/>
          <w:szCs w:val="52"/>
          <w:lang w:eastAsia="zh-CN"/>
        </w:rPr>
        <w:t>表</w:t>
      </w:r>
    </w:p>
    <w:p>
      <w:pPr>
        <w:jc w:val="center"/>
        <w:rPr>
          <w:rFonts w:ascii="黑体" w:hAnsi="黑体" w:eastAsia="黑体" w:cs="黑体"/>
          <w:b/>
          <w:sz w:val="52"/>
          <w:szCs w:val="52"/>
        </w:rPr>
      </w:pPr>
    </w:p>
    <w:p>
      <w:pPr>
        <w:jc w:val="center"/>
        <w:rPr>
          <w:b/>
          <w:sz w:val="44"/>
          <w:szCs w:val="44"/>
        </w:rPr>
      </w:pPr>
    </w:p>
    <w:p>
      <w:pPr>
        <w:jc w:val="center"/>
        <w:rPr>
          <w:b/>
          <w:sz w:val="44"/>
          <w:szCs w:val="44"/>
        </w:rPr>
      </w:pPr>
    </w:p>
    <w:p>
      <w:pPr>
        <w:jc w:val="center"/>
        <w:rPr>
          <w:b/>
          <w:sz w:val="28"/>
          <w:szCs w:val="28"/>
        </w:rPr>
      </w:pPr>
    </w:p>
    <w:p>
      <w:pPr>
        <w:rPr>
          <w:b/>
          <w:sz w:val="28"/>
          <w:szCs w:val="28"/>
        </w:rPr>
      </w:pPr>
    </w:p>
    <w:p>
      <w:pPr>
        <w:pStyle w:val="14"/>
        <w:rPr>
          <w:b/>
          <w:sz w:val="28"/>
          <w:szCs w:val="28"/>
        </w:rPr>
      </w:pPr>
    </w:p>
    <w:p>
      <w:pPr>
        <w:pStyle w:val="14"/>
        <w:rPr>
          <w:b/>
          <w:sz w:val="28"/>
          <w:szCs w:val="28"/>
        </w:rPr>
      </w:pPr>
    </w:p>
    <w:p>
      <w:pPr>
        <w:pStyle w:val="14"/>
        <w:rPr>
          <w:b/>
          <w:sz w:val="28"/>
          <w:szCs w:val="28"/>
        </w:rPr>
      </w:pPr>
    </w:p>
    <w:p>
      <w:pPr>
        <w:rPr>
          <w:b/>
          <w:sz w:val="28"/>
          <w:szCs w:val="28"/>
        </w:rPr>
      </w:pPr>
    </w:p>
    <w:p>
      <w:pPr>
        <w:jc w:val="center"/>
        <w:rPr>
          <w:b/>
          <w:sz w:val="28"/>
          <w:szCs w:val="28"/>
        </w:rPr>
      </w:pPr>
    </w:p>
    <w:p>
      <w:pPr>
        <w:pStyle w:val="2"/>
        <w:ind w:firstLine="0"/>
        <w:jc w:val="center"/>
        <w:rPr>
          <w:b/>
          <w:sz w:val="32"/>
          <w:szCs w:val="32"/>
        </w:rPr>
      </w:pPr>
      <w:r>
        <w:rPr>
          <w:rFonts w:hint="eastAsia" w:ascii="仿宋" w:hAnsi="仿宋" w:eastAsia="仿宋" w:cs="仿宋"/>
          <w:b/>
          <w:sz w:val="32"/>
          <w:szCs w:val="32"/>
        </w:rPr>
        <w:t>六安市祥瑞羽绒有限公司</w:t>
      </w:r>
    </w:p>
    <w:p>
      <w:pPr>
        <w:widowControl/>
        <w:jc w:val="center"/>
        <w:rPr>
          <w:b/>
          <w:sz w:val="32"/>
          <w:szCs w:val="32"/>
        </w:rPr>
      </w:pPr>
      <w:r>
        <w:rPr>
          <w:rFonts w:hint="eastAsia"/>
          <w:b/>
          <w:sz w:val="32"/>
          <w:szCs w:val="32"/>
        </w:rPr>
        <w:t>2019年</w:t>
      </w:r>
      <w:r>
        <w:rPr>
          <w:rFonts w:hint="eastAsia"/>
          <w:b/>
          <w:sz w:val="32"/>
          <w:szCs w:val="32"/>
          <w:lang w:val="en-US" w:eastAsia="zh-CN"/>
        </w:rPr>
        <w:t>3</w:t>
      </w:r>
      <w:r>
        <w:rPr>
          <w:rFonts w:hint="eastAsia"/>
          <w:b/>
          <w:sz w:val="32"/>
          <w:szCs w:val="32"/>
        </w:rPr>
        <w:t>月</w:t>
      </w:r>
    </w:p>
    <w:p>
      <w:pPr>
        <w:jc w:val="center"/>
        <w:rPr>
          <w:b/>
          <w:sz w:val="28"/>
          <w:szCs w:val="28"/>
        </w:rPr>
      </w:pPr>
    </w:p>
    <w:p>
      <w:pPr>
        <w:jc w:val="center"/>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编制单位法人代表：            （签字）</w:t>
      </w:r>
    </w:p>
    <w:p>
      <w:pPr>
        <w:widowControl/>
        <w:jc w:val="left"/>
        <w:rPr>
          <w:b/>
          <w:sz w:val="28"/>
          <w:szCs w:val="28"/>
        </w:rPr>
      </w:pPr>
      <w:r>
        <w:rPr>
          <w:rFonts w:hint="eastAsia"/>
          <w:b/>
          <w:sz w:val="28"/>
          <w:szCs w:val="28"/>
        </w:rPr>
        <w:t>项目负责人：</w:t>
      </w:r>
    </w:p>
    <w:p>
      <w:pPr>
        <w:widowControl/>
        <w:jc w:val="left"/>
        <w:rPr>
          <w:b/>
          <w:sz w:val="28"/>
          <w:szCs w:val="28"/>
        </w:rPr>
      </w:pPr>
      <w:r>
        <w:rPr>
          <w:rFonts w:hint="eastAsia"/>
          <w:b/>
          <w:sz w:val="28"/>
          <w:szCs w:val="28"/>
        </w:rPr>
        <w:t>填  表  人：</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tbl>
      <w:tblPr>
        <w:tblStyle w:val="10"/>
        <w:tblpPr w:leftFromText="180" w:rightFromText="180" w:vertAnchor="text" w:horzAnchor="page" w:tblpX="907" w:tblpY="627"/>
        <w:tblOverlap w:val="never"/>
        <w:tblW w:w="9288" w:type="dxa"/>
        <w:tblInd w:w="0" w:type="dxa"/>
        <w:tblLayout w:type="fixed"/>
        <w:tblCellMar>
          <w:top w:w="0" w:type="dxa"/>
          <w:left w:w="108" w:type="dxa"/>
          <w:bottom w:w="0" w:type="dxa"/>
          <w:right w:w="108" w:type="dxa"/>
        </w:tblCellMar>
      </w:tblPr>
      <w:tblGrid>
        <w:gridCol w:w="4915"/>
        <w:gridCol w:w="4373"/>
      </w:tblGrid>
      <w:tr>
        <w:tblPrEx>
          <w:tblLayout w:type="fixed"/>
          <w:tblCellMar>
            <w:top w:w="0" w:type="dxa"/>
            <w:left w:w="108" w:type="dxa"/>
            <w:bottom w:w="0" w:type="dxa"/>
            <w:right w:w="108" w:type="dxa"/>
          </w:tblCellMar>
        </w:tblPrEx>
        <w:trPr>
          <w:trHeight w:val="946" w:hRule="atLeast"/>
        </w:trPr>
        <w:tc>
          <w:tcPr>
            <w:tcW w:w="4915" w:type="dxa"/>
          </w:tcPr>
          <w:p>
            <w:pPr>
              <w:rPr>
                <w:b/>
                <w:sz w:val="28"/>
                <w:szCs w:val="28"/>
              </w:rPr>
            </w:pPr>
            <w:r>
              <w:rPr>
                <w:rFonts w:hint="eastAsia"/>
                <w:b/>
                <w:sz w:val="28"/>
                <w:szCs w:val="28"/>
              </w:rPr>
              <w:t>建设单位：</w:t>
            </w:r>
            <w:r>
              <w:rPr>
                <w:rFonts w:hint="eastAsia"/>
                <w:bCs/>
                <w:sz w:val="24"/>
              </w:rPr>
              <w:t>六安市祥瑞羽绒有限公司</w:t>
            </w:r>
          </w:p>
        </w:tc>
        <w:tc>
          <w:tcPr>
            <w:tcW w:w="4373" w:type="dxa"/>
          </w:tcPr>
          <w:p>
            <w:pPr>
              <w:widowControl/>
              <w:ind w:left="1405" w:hanging="1405" w:hangingChars="500"/>
              <w:jc w:val="left"/>
              <w:rPr>
                <w:b/>
                <w:sz w:val="28"/>
                <w:szCs w:val="28"/>
              </w:rPr>
            </w:pPr>
          </w:p>
        </w:tc>
      </w:tr>
      <w:tr>
        <w:tblPrEx>
          <w:tblLayout w:type="fixed"/>
          <w:tblCellMar>
            <w:top w:w="0" w:type="dxa"/>
            <w:left w:w="108" w:type="dxa"/>
            <w:bottom w:w="0" w:type="dxa"/>
            <w:right w:w="108" w:type="dxa"/>
          </w:tblCellMar>
        </w:tblPrEx>
        <w:trPr>
          <w:trHeight w:val="90" w:hRule="atLeast"/>
        </w:trPr>
        <w:tc>
          <w:tcPr>
            <w:tcW w:w="4915" w:type="dxa"/>
          </w:tcPr>
          <w:p>
            <w:pPr>
              <w:widowControl/>
              <w:jc w:val="left"/>
              <w:rPr>
                <w:b/>
                <w:sz w:val="28"/>
                <w:szCs w:val="28"/>
              </w:rPr>
            </w:pPr>
            <w:r>
              <w:rPr>
                <w:rFonts w:hint="eastAsia"/>
                <w:b/>
                <w:sz w:val="28"/>
                <w:szCs w:val="28"/>
              </w:rPr>
              <w:t>电话：</w:t>
            </w:r>
            <w:r>
              <w:rPr>
                <w:rFonts w:hint="eastAsia"/>
                <w:sz w:val="24"/>
              </w:rPr>
              <w:t>13956137662</w:t>
            </w:r>
          </w:p>
        </w:tc>
        <w:tc>
          <w:tcPr>
            <w:tcW w:w="4373" w:type="dxa"/>
          </w:tcPr>
          <w:p>
            <w:pPr>
              <w:widowControl/>
              <w:jc w:val="left"/>
              <w:rPr>
                <w:b/>
                <w:sz w:val="28"/>
                <w:szCs w:val="28"/>
              </w:rPr>
            </w:pPr>
          </w:p>
        </w:tc>
      </w:tr>
      <w:tr>
        <w:tblPrEx>
          <w:tblLayout w:type="fixed"/>
          <w:tblCellMar>
            <w:top w:w="0" w:type="dxa"/>
            <w:left w:w="108" w:type="dxa"/>
            <w:bottom w:w="0" w:type="dxa"/>
            <w:right w:w="108" w:type="dxa"/>
          </w:tblCellMar>
        </w:tblPrEx>
        <w:trPr>
          <w:trHeight w:val="630" w:hRule="atLeast"/>
        </w:trPr>
        <w:tc>
          <w:tcPr>
            <w:tcW w:w="4915" w:type="dxa"/>
          </w:tcPr>
          <w:p>
            <w:pPr>
              <w:widowControl/>
              <w:jc w:val="left"/>
              <w:rPr>
                <w:b/>
                <w:sz w:val="28"/>
                <w:szCs w:val="28"/>
              </w:rPr>
            </w:pPr>
            <w:r>
              <w:rPr>
                <w:rFonts w:hint="eastAsia"/>
                <w:b/>
                <w:sz w:val="28"/>
                <w:szCs w:val="28"/>
              </w:rPr>
              <w:t>传真：</w:t>
            </w:r>
            <w:r>
              <w:rPr>
                <w:rFonts w:hint="eastAsia"/>
                <w:b/>
                <w:sz w:val="24"/>
              </w:rPr>
              <w:t>/</w:t>
            </w:r>
          </w:p>
        </w:tc>
        <w:tc>
          <w:tcPr>
            <w:tcW w:w="4373" w:type="dxa"/>
          </w:tcPr>
          <w:p>
            <w:pPr>
              <w:widowControl/>
              <w:jc w:val="left"/>
              <w:rPr>
                <w:b/>
                <w:sz w:val="28"/>
                <w:szCs w:val="28"/>
              </w:rPr>
            </w:pPr>
          </w:p>
        </w:tc>
      </w:tr>
      <w:tr>
        <w:tblPrEx>
          <w:tblLayout w:type="fixed"/>
          <w:tblCellMar>
            <w:top w:w="0" w:type="dxa"/>
            <w:left w:w="108" w:type="dxa"/>
            <w:bottom w:w="0" w:type="dxa"/>
            <w:right w:w="108" w:type="dxa"/>
          </w:tblCellMar>
        </w:tblPrEx>
        <w:trPr>
          <w:trHeight w:val="630" w:hRule="atLeast"/>
        </w:trPr>
        <w:tc>
          <w:tcPr>
            <w:tcW w:w="4915" w:type="dxa"/>
          </w:tcPr>
          <w:p>
            <w:pPr>
              <w:widowControl/>
              <w:jc w:val="left"/>
              <w:rPr>
                <w:b/>
                <w:sz w:val="28"/>
                <w:szCs w:val="28"/>
              </w:rPr>
            </w:pPr>
            <w:r>
              <w:rPr>
                <w:rFonts w:hint="eastAsia"/>
                <w:b/>
                <w:sz w:val="28"/>
                <w:szCs w:val="28"/>
              </w:rPr>
              <w:t>邮编：</w:t>
            </w:r>
            <w:r>
              <w:rPr>
                <w:rFonts w:hint="eastAsia"/>
                <w:bCs/>
                <w:sz w:val="24"/>
              </w:rPr>
              <w:t>237147</w:t>
            </w:r>
          </w:p>
        </w:tc>
        <w:tc>
          <w:tcPr>
            <w:tcW w:w="4373" w:type="dxa"/>
          </w:tcPr>
          <w:p>
            <w:pPr>
              <w:widowControl/>
              <w:jc w:val="left"/>
              <w:rPr>
                <w:b/>
                <w:sz w:val="28"/>
                <w:szCs w:val="28"/>
              </w:rPr>
            </w:pPr>
          </w:p>
        </w:tc>
      </w:tr>
      <w:tr>
        <w:tblPrEx>
          <w:tblLayout w:type="fixed"/>
          <w:tblCellMar>
            <w:top w:w="0" w:type="dxa"/>
            <w:left w:w="108" w:type="dxa"/>
            <w:bottom w:w="0" w:type="dxa"/>
            <w:right w:w="108" w:type="dxa"/>
          </w:tblCellMar>
        </w:tblPrEx>
        <w:trPr>
          <w:trHeight w:val="946" w:hRule="atLeast"/>
        </w:trPr>
        <w:tc>
          <w:tcPr>
            <w:tcW w:w="4915" w:type="dxa"/>
          </w:tcPr>
          <w:p>
            <w:pPr>
              <w:widowControl/>
              <w:jc w:val="left"/>
              <w:rPr>
                <w:b/>
                <w:sz w:val="28"/>
                <w:szCs w:val="28"/>
              </w:rPr>
            </w:pPr>
            <w:r>
              <w:rPr>
                <w:rFonts w:hint="eastAsia"/>
                <w:b/>
                <w:sz w:val="28"/>
                <w:szCs w:val="28"/>
              </w:rPr>
              <w:t>地址：</w:t>
            </w:r>
            <w:r>
              <w:rPr>
                <w:rFonts w:hint="eastAsia"/>
                <w:sz w:val="24"/>
              </w:rPr>
              <w:t>六安市裕安区固镇镇工业集中区</w:t>
            </w:r>
          </w:p>
        </w:tc>
        <w:tc>
          <w:tcPr>
            <w:tcW w:w="4373" w:type="dxa"/>
          </w:tcPr>
          <w:p>
            <w:pPr>
              <w:widowControl/>
              <w:jc w:val="left"/>
              <w:rPr>
                <w:b/>
                <w:sz w:val="28"/>
                <w:szCs w:val="28"/>
              </w:rPr>
            </w:pPr>
          </w:p>
        </w:tc>
      </w:tr>
    </w:tbl>
    <w:p>
      <w:pPr>
        <w:widowControl/>
        <w:jc w:val="left"/>
        <w:rPr>
          <w:b/>
          <w:sz w:val="28"/>
          <w:szCs w:val="28"/>
        </w:rPr>
        <w:sectPr>
          <w:pgSz w:w="11906" w:h="16838"/>
          <w:pgMar w:top="1440" w:right="1417" w:bottom="1440" w:left="1417" w:header="851" w:footer="992" w:gutter="0"/>
          <w:cols w:space="0" w:num="1"/>
          <w:docGrid w:type="lines" w:linePitch="312" w:charSpace="0"/>
        </w:sectPr>
      </w:pPr>
    </w:p>
    <w:p>
      <w:pPr>
        <w:widowControl/>
        <w:jc w:val="left"/>
        <w:rPr>
          <w:b/>
          <w:sz w:val="28"/>
          <w:szCs w:val="28"/>
        </w:rPr>
      </w:pPr>
      <w:r>
        <w:rPr>
          <w:rFonts w:hint="eastAsia"/>
          <w:b/>
          <w:sz w:val="28"/>
          <w:szCs w:val="28"/>
        </w:rPr>
        <w:t>表一</w:t>
      </w:r>
    </w:p>
    <w:tbl>
      <w:tblPr>
        <w:tblStyle w:val="10"/>
        <w:tblW w:w="946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4"/>
        <w:gridCol w:w="2096"/>
        <w:gridCol w:w="2158"/>
        <w:gridCol w:w="1088"/>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sz w:val="24"/>
              </w:rPr>
            </w:pPr>
            <w:r>
              <w:rPr>
                <w:rFonts w:hint="eastAsia"/>
                <w:sz w:val="24"/>
              </w:rPr>
              <w:t>建设项目名称</w:t>
            </w:r>
          </w:p>
        </w:tc>
        <w:tc>
          <w:tcPr>
            <w:tcW w:w="7231" w:type="dxa"/>
            <w:gridSpan w:val="4"/>
            <w:vAlign w:val="center"/>
          </w:tcPr>
          <w:p>
            <w:pPr>
              <w:widowControl/>
              <w:spacing w:line="360" w:lineRule="auto"/>
              <w:ind w:firstLine="2640" w:firstLineChars="1100"/>
              <w:jc w:val="both"/>
              <w:rPr>
                <w:rFonts w:eastAsia="宋体"/>
                <w:sz w:val="24"/>
              </w:rPr>
            </w:pPr>
            <w:r>
              <w:rPr>
                <w:rFonts w:hint="eastAsia" w:eastAsia="宋体"/>
                <w:sz w:val="24"/>
              </w:rPr>
              <w:t>羽毛绒加工项目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sz w:val="24"/>
              </w:rPr>
            </w:pPr>
            <w:r>
              <w:rPr>
                <w:rFonts w:hint="eastAsia"/>
                <w:sz w:val="24"/>
              </w:rPr>
              <w:t>建设单位名称</w:t>
            </w:r>
          </w:p>
        </w:tc>
        <w:tc>
          <w:tcPr>
            <w:tcW w:w="7231" w:type="dxa"/>
            <w:gridSpan w:val="4"/>
            <w:vAlign w:val="center"/>
          </w:tcPr>
          <w:p>
            <w:pPr>
              <w:widowControl/>
              <w:spacing w:line="360" w:lineRule="auto"/>
              <w:jc w:val="center"/>
            </w:pPr>
            <w:r>
              <w:rPr>
                <w:rFonts w:hint="eastAsia"/>
                <w:sz w:val="24"/>
              </w:rPr>
              <w:t>六安市祥瑞羽绒有限公司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sz w:val="24"/>
              </w:rPr>
            </w:pPr>
            <w:r>
              <w:rPr>
                <w:rFonts w:hint="eastAsia"/>
                <w:sz w:val="24"/>
              </w:rPr>
              <w:t>建设项目性质</w:t>
            </w:r>
          </w:p>
        </w:tc>
        <w:tc>
          <w:tcPr>
            <w:tcW w:w="7231" w:type="dxa"/>
            <w:gridSpan w:val="4"/>
            <w:vAlign w:val="center"/>
          </w:tcPr>
          <w:p>
            <w:pPr>
              <w:widowControl/>
              <w:spacing w:line="360" w:lineRule="auto"/>
              <w:jc w:val="center"/>
              <w:rPr>
                <w:sz w:val="24"/>
              </w:rPr>
            </w:pPr>
            <w:r>
              <w:rPr>
                <w:rFonts w:hint="eastAsia"/>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sz w:val="24"/>
              </w:rPr>
            </w:pPr>
            <w:r>
              <w:rPr>
                <w:rFonts w:hint="eastAsia"/>
                <w:sz w:val="24"/>
              </w:rPr>
              <w:t>建设地点</w:t>
            </w:r>
          </w:p>
        </w:tc>
        <w:tc>
          <w:tcPr>
            <w:tcW w:w="7231" w:type="dxa"/>
            <w:gridSpan w:val="4"/>
            <w:vAlign w:val="center"/>
          </w:tcPr>
          <w:p>
            <w:pPr>
              <w:widowControl/>
              <w:spacing w:line="360" w:lineRule="auto"/>
              <w:jc w:val="center"/>
              <w:rPr>
                <w:rFonts w:eastAsia="宋体"/>
                <w:sz w:val="24"/>
              </w:rPr>
            </w:pPr>
            <w:r>
              <w:rPr>
                <w:rFonts w:hint="eastAsia"/>
                <w:sz w:val="24"/>
              </w:rPr>
              <w:t>六安市裕安区固镇镇工业集中区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3" w:hRule="atLeast"/>
          <w:jc w:val="center"/>
        </w:trPr>
        <w:tc>
          <w:tcPr>
            <w:tcW w:w="2234" w:type="dxa"/>
            <w:vAlign w:val="center"/>
          </w:tcPr>
          <w:p>
            <w:pPr>
              <w:widowControl/>
              <w:spacing w:line="360" w:lineRule="auto"/>
              <w:jc w:val="center"/>
              <w:rPr>
                <w:sz w:val="24"/>
              </w:rPr>
            </w:pPr>
            <w:r>
              <w:rPr>
                <w:rFonts w:hint="eastAsia"/>
                <w:sz w:val="24"/>
              </w:rPr>
              <w:t>主要产品名称</w:t>
            </w:r>
          </w:p>
        </w:tc>
        <w:tc>
          <w:tcPr>
            <w:tcW w:w="7231" w:type="dxa"/>
            <w:gridSpan w:val="4"/>
            <w:vAlign w:val="center"/>
          </w:tcPr>
          <w:p>
            <w:pPr>
              <w:widowControl/>
              <w:spacing w:line="360" w:lineRule="auto"/>
              <w:jc w:val="center"/>
              <w:rPr>
                <w:rFonts w:eastAsia="宋体"/>
                <w:sz w:val="24"/>
              </w:rPr>
            </w:pPr>
            <w:r>
              <w:rPr>
                <w:rFonts w:hint="eastAsia" w:eastAsia="宋体"/>
                <w:sz w:val="24"/>
              </w:rPr>
              <w:t>羽毛绒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3" w:hRule="atLeast"/>
          <w:jc w:val="center"/>
        </w:trPr>
        <w:tc>
          <w:tcPr>
            <w:tcW w:w="2234" w:type="dxa"/>
            <w:vAlign w:val="center"/>
          </w:tcPr>
          <w:p>
            <w:pPr>
              <w:widowControl/>
              <w:spacing w:line="360" w:lineRule="auto"/>
              <w:jc w:val="center"/>
              <w:rPr>
                <w:sz w:val="24"/>
              </w:rPr>
            </w:pPr>
            <w:r>
              <w:rPr>
                <w:rFonts w:hint="eastAsia"/>
                <w:sz w:val="24"/>
              </w:rPr>
              <w:t>设计生产能力</w:t>
            </w:r>
          </w:p>
        </w:tc>
        <w:tc>
          <w:tcPr>
            <w:tcW w:w="7231" w:type="dxa"/>
            <w:gridSpan w:val="4"/>
            <w:vAlign w:val="center"/>
          </w:tcPr>
          <w:p>
            <w:pPr>
              <w:widowControl/>
              <w:spacing w:line="360" w:lineRule="auto"/>
              <w:jc w:val="center"/>
              <w:rPr>
                <w:rFonts w:eastAsia="宋体"/>
                <w:color w:val="auto"/>
                <w:sz w:val="24"/>
              </w:rPr>
            </w:pPr>
            <w:r>
              <w:rPr>
                <w:rFonts w:hint="eastAsia" w:eastAsia="宋体"/>
                <w:color w:val="auto"/>
                <w:sz w:val="24"/>
              </w:rPr>
              <w:t>年水洗</w:t>
            </w:r>
            <w:r>
              <w:rPr>
                <w:rFonts w:hint="eastAsia" w:eastAsia="宋体"/>
                <w:color w:val="auto"/>
                <w:sz w:val="24"/>
                <w:lang w:eastAsia="zh-CN"/>
              </w:rPr>
              <w:t>羽毛绒</w:t>
            </w:r>
            <w:r>
              <w:rPr>
                <w:rFonts w:hint="eastAsia" w:eastAsia="宋体"/>
                <w:color w:val="auto"/>
                <w:sz w:val="24"/>
                <w:lang w:val="en-US" w:eastAsia="zh-CN"/>
              </w:rPr>
              <w:t>800吨、</w:t>
            </w:r>
            <w:r>
              <w:rPr>
                <w:rFonts w:hint="eastAsia" w:eastAsia="宋体"/>
                <w:color w:val="auto"/>
                <w:sz w:val="24"/>
              </w:rPr>
              <w:t>非水洗羽毛绒</w:t>
            </w:r>
            <w:r>
              <w:rPr>
                <w:rFonts w:hint="eastAsia" w:eastAsia="宋体"/>
                <w:color w:val="auto"/>
                <w:sz w:val="24"/>
                <w:lang w:val="en-US" w:eastAsia="zh-CN"/>
              </w:rPr>
              <w:t>1250</w:t>
            </w:r>
            <w:r>
              <w:rPr>
                <w:rFonts w:hint="eastAsia" w:eastAsia="宋体"/>
                <w:color w:val="auto"/>
                <w:sz w:val="24"/>
              </w:rPr>
              <w:t>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3" w:hRule="atLeast"/>
          <w:jc w:val="center"/>
        </w:trPr>
        <w:tc>
          <w:tcPr>
            <w:tcW w:w="2234" w:type="dxa"/>
            <w:vAlign w:val="center"/>
          </w:tcPr>
          <w:p>
            <w:pPr>
              <w:widowControl/>
              <w:spacing w:line="360" w:lineRule="auto"/>
              <w:jc w:val="center"/>
              <w:rPr>
                <w:color w:val="FF0000"/>
                <w:sz w:val="24"/>
              </w:rPr>
            </w:pPr>
            <w:r>
              <w:rPr>
                <w:rFonts w:hint="eastAsia"/>
                <w:color w:val="000000" w:themeColor="text1"/>
                <w:sz w:val="24"/>
              </w:rPr>
              <w:t>实际生产能力</w:t>
            </w:r>
          </w:p>
        </w:tc>
        <w:tc>
          <w:tcPr>
            <w:tcW w:w="7231" w:type="dxa"/>
            <w:gridSpan w:val="4"/>
            <w:vAlign w:val="center"/>
          </w:tcPr>
          <w:p>
            <w:pPr>
              <w:widowControl/>
              <w:spacing w:line="360" w:lineRule="auto"/>
              <w:jc w:val="center"/>
              <w:rPr>
                <w:rFonts w:hint="eastAsia" w:eastAsia="宋体"/>
                <w:color w:val="auto"/>
                <w:sz w:val="24"/>
                <w:lang w:eastAsia="zh-CN"/>
              </w:rPr>
            </w:pPr>
            <w:r>
              <w:rPr>
                <w:rFonts w:hint="eastAsia" w:eastAsia="宋体"/>
                <w:color w:val="auto"/>
                <w:sz w:val="24"/>
              </w:rPr>
              <w:t>年水洗</w:t>
            </w:r>
            <w:r>
              <w:rPr>
                <w:rFonts w:hint="eastAsia" w:eastAsia="宋体"/>
                <w:color w:val="auto"/>
                <w:sz w:val="24"/>
                <w:lang w:eastAsia="zh-CN"/>
              </w:rPr>
              <w:t>羽毛绒</w:t>
            </w:r>
            <w:r>
              <w:rPr>
                <w:rFonts w:hint="eastAsia" w:eastAsia="宋体"/>
                <w:color w:val="auto"/>
                <w:sz w:val="24"/>
                <w:lang w:val="en-US" w:eastAsia="zh-CN"/>
              </w:rPr>
              <w:t>800吨、</w:t>
            </w:r>
            <w:r>
              <w:rPr>
                <w:rFonts w:hint="eastAsia" w:eastAsia="宋体"/>
                <w:color w:val="auto"/>
                <w:sz w:val="24"/>
              </w:rPr>
              <w:t>非水洗羽毛绒</w:t>
            </w:r>
            <w:r>
              <w:rPr>
                <w:rFonts w:hint="eastAsia" w:eastAsia="宋体"/>
                <w:color w:val="auto"/>
                <w:sz w:val="24"/>
                <w:lang w:val="en-US" w:eastAsia="zh-CN"/>
              </w:rPr>
              <w:t>1250</w:t>
            </w:r>
            <w:r>
              <w:rPr>
                <w:rFonts w:hint="eastAsia" w:eastAsia="宋体"/>
                <w:color w:val="auto"/>
                <w:sz w:val="24"/>
              </w:rPr>
              <w:t>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2234" w:type="dxa"/>
            <w:vAlign w:val="center"/>
          </w:tcPr>
          <w:p>
            <w:pPr>
              <w:widowControl/>
              <w:spacing w:line="360" w:lineRule="auto"/>
              <w:jc w:val="center"/>
              <w:rPr>
                <w:sz w:val="24"/>
              </w:rPr>
            </w:pPr>
            <w:r>
              <w:rPr>
                <w:rFonts w:hint="eastAsia"/>
                <w:sz w:val="24"/>
              </w:rPr>
              <w:t>建设项目环评时间</w:t>
            </w:r>
          </w:p>
        </w:tc>
        <w:tc>
          <w:tcPr>
            <w:tcW w:w="2096" w:type="dxa"/>
            <w:vAlign w:val="center"/>
          </w:tcPr>
          <w:p>
            <w:pPr>
              <w:widowControl/>
              <w:spacing w:line="360" w:lineRule="auto"/>
              <w:jc w:val="center"/>
              <w:rPr>
                <w:color w:val="auto"/>
                <w:sz w:val="24"/>
              </w:rPr>
            </w:pPr>
            <w:r>
              <w:rPr>
                <w:rFonts w:hint="eastAsia"/>
                <w:color w:val="auto"/>
                <w:sz w:val="24"/>
              </w:rPr>
              <w:t>2018年10月</w:t>
            </w:r>
          </w:p>
        </w:tc>
        <w:tc>
          <w:tcPr>
            <w:tcW w:w="2158" w:type="dxa"/>
            <w:vAlign w:val="center"/>
          </w:tcPr>
          <w:p>
            <w:pPr>
              <w:widowControl/>
              <w:spacing w:line="360" w:lineRule="auto"/>
              <w:jc w:val="center"/>
              <w:rPr>
                <w:color w:val="auto"/>
                <w:sz w:val="24"/>
              </w:rPr>
            </w:pPr>
            <w:r>
              <w:rPr>
                <w:rFonts w:hint="eastAsia"/>
                <w:color w:val="auto"/>
                <w:sz w:val="24"/>
              </w:rPr>
              <w:t>开工建设时间</w:t>
            </w:r>
          </w:p>
        </w:tc>
        <w:tc>
          <w:tcPr>
            <w:tcW w:w="2977" w:type="dxa"/>
            <w:gridSpan w:val="2"/>
            <w:vAlign w:val="center"/>
          </w:tcPr>
          <w:p>
            <w:pPr>
              <w:widowControl/>
              <w:spacing w:line="360" w:lineRule="auto"/>
              <w:jc w:val="center"/>
              <w:rPr>
                <w:color w:val="auto"/>
                <w:sz w:val="24"/>
              </w:rPr>
            </w:pPr>
            <w:r>
              <w:rPr>
                <w:rFonts w:hint="eastAsia"/>
                <w:color w:val="auto"/>
                <w:sz w:val="24"/>
              </w:rPr>
              <w:t>2018年</w:t>
            </w:r>
            <w:r>
              <w:rPr>
                <w:rFonts w:hint="eastAsia"/>
                <w:color w:val="auto"/>
                <w:sz w:val="24"/>
                <w:lang w:val="en-US" w:eastAsia="zh-CN"/>
              </w:rPr>
              <w:t>10</w:t>
            </w:r>
            <w:r>
              <w:rPr>
                <w:rFonts w:hint="eastAsia"/>
                <w:color w:val="auto"/>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sz w:val="24"/>
              </w:rPr>
            </w:pPr>
            <w:r>
              <w:rPr>
                <w:rFonts w:hint="eastAsia"/>
                <w:sz w:val="24"/>
              </w:rPr>
              <w:t>调试时间</w:t>
            </w:r>
          </w:p>
        </w:tc>
        <w:tc>
          <w:tcPr>
            <w:tcW w:w="2096" w:type="dxa"/>
            <w:vAlign w:val="center"/>
          </w:tcPr>
          <w:p>
            <w:pPr>
              <w:widowControl/>
              <w:spacing w:line="360" w:lineRule="auto"/>
              <w:jc w:val="center"/>
              <w:rPr>
                <w:color w:val="auto"/>
                <w:sz w:val="24"/>
              </w:rPr>
            </w:pPr>
            <w:r>
              <w:rPr>
                <w:rFonts w:hint="eastAsia"/>
                <w:color w:val="auto"/>
                <w:sz w:val="24"/>
              </w:rPr>
              <w:t>201</w:t>
            </w:r>
            <w:r>
              <w:rPr>
                <w:rFonts w:hint="eastAsia"/>
                <w:color w:val="auto"/>
                <w:sz w:val="24"/>
                <w:lang w:val="en-US" w:eastAsia="zh-CN"/>
              </w:rPr>
              <w:t>9</w:t>
            </w:r>
            <w:r>
              <w:rPr>
                <w:rFonts w:hint="eastAsia"/>
                <w:color w:val="auto"/>
                <w:sz w:val="24"/>
              </w:rPr>
              <w:t>年</w:t>
            </w:r>
            <w:r>
              <w:rPr>
                <w:rFonts w:hint="eastAsia"/>
                <w:color w:val="auto"/>
                <w:sz w:val="24"/>
                <w:lang w:val="en-US" w:eastAsia="zh-CN"/>
              </w:rPr>
              <w:t>2</w:t>
            </w:r>
            <w:r>
              <w:rPr>
                <w:rFonts w:hint="eastAsia"/>
                <w:color w:val="auto"/>
                <w:sz w:val="24"/>
              </w:rPr>
              <w:t>月</w:t>
            </w:r>
          </w:p>
        </w:tc>
        <w:tc>
          <w:tcPr>
            <w:tcW w:w="2158" w:type="dxa"/>
            <w:vAlign w:val="center"/>
          </w:tcPr>
          <w:p>
            <w:pPr>
              <w:widowControl/>
              <w:spacing w:line="360" w:lineRule="auto"/>
              <w:jc w:val="center"/>
              <w:rPr>
                <w:color w:val="auto"/>
                <w:sz w:val="24"/>
              </w:rPr>
            </w:pPr>
            <w:r>
              <w:rPr>
                <w:rFonts w:hint="eastAsia"/>
                <w:color w:val="auto"/>
                <w:sz w:val="24"/>
              </w:rPr>
              <w:t>验收现场监测时间</w:t>
            </w:r>
          </w:p>
        </w:tc>
        <w:tc>
          <w:tcPr>
            <w:tcW w:w="2977" w:type="dxa"/>
            <w:gridSpan w:val="2"/>
            <w:vAlign w:val="center"/>
          </w:tcPr>
          <w:p>
            <w:pPr>
              <w:widowControl/>
              <w:spacing w:line="360" w:lineRule="auto"/>
              <w:jc w:val="center"/>
              <w:rPr>
                <w:color w:val="auto"/>
                <w:sz w:val="24"/>
              </w:rPr>
            </w:pPr>
            <w:r>
              <w:rPr>
                <w:rFonts w:hint="eastAsia"/>
                <w:color w:val="auto"/>
                <w:sz w:val="24"/>
              </w:rPr>
              <w:t>2019年</w:t>
            </w:r>
            <w:r>
              <w:rPr>
                <w:rFonts w:hint="eastAsia"/>
                <w:color w:val="auto"/>
                <w:sz w:val="24"/>
                <w:lang w:val="en-US" w:eastAsia="zh-CN"/>
              </w:rPr>
              <w:t>3</w:t>
            </w:r>
            <w:r>
              <w:rPr>
                <w:rFonts w:hint="eastAsia"/>
                <w:color w:val="auto"/>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51" w:hRule="atLeast"/>
          <w:jc w:val="center"/>
        </w:trPr>
        <w:tc>
          <w:tcPr>
            <w:tcW w:w="2234" w:type="dxa"/>
            <w:vAlign w:val="center"/>
          </w:tcPr>
          <w:p>
            <w:pPr>
              <w:widowControl/>
              <w:spacing w:line="360" w:lineRule="auto"/>
              <w:jc w:val="center"/>
              <w:rPr>
                <w:sz w:val="24"/>
              </w:rPr>
            </w:pPr>
            <w:r>
              <w:rPr>
                <w:rFonts w:hint="eastAsia"/>
                <w:sz w:val="24"/>
              </w:rPr>
              <w:t>环评报告表</w:t>
            </w:r>
          </w:p>
          <w:p>
            <w:pPr>
              <w:widowControl/>
              <w:spacing w:line="360" w:lineRule="auto"/>
              <w:jc w:val="center"/>
              <w:rPr>
                <w:sz w:val="24"/>
              </w:rPr>
            </w:pPr>
            <w:r>
              <w:rPr>
                <w:rFonts w:hint="eastAsia"/>
                <w:sz w:val="24"/>
              </w:rPr>
              <w:t>审批部门</w:t>
            </w:r>
          </w:p>
        </w:tc>
        <w:tc>
          <w:tcPr>
            <w:tcW w:w="2096" w:type="dxa"/>
            <w:vAlign w:val="center"/>
          </w:tcPr>
          <w:p>
            <w:pPr>
              <w:widowControl/>
              <w:spacing w:line="360" w:lineRule="auto"/>
              <w:jc w:val="center"/>
              <w:rPr>
                <w:rFonts w:eastAsia="宋体"/>
                <w:color w:val="auto"/>
                <w:sz w:val="24"/>
              </w:rPr>
            </w:pPr>
            <w:r>
              <w:rPr>
                <w:rFonts w:hint="eastAsia"/>
                <w:color w:val="auto"/>
                <w:sz w:val="24"/>
              </w:rPr>
              <w:t>六安市裕安区环保局</w:t>
            </w:r>
          </w:p>
        </w:tc>
        <w:tc>
          <w:tcPr>
            <w:tcW w:w="2158" w:type="dxa"/>
            <w:vAlign w:val="center"/>
          </w:tcPr>
          <w:p>
            <w:pPr>
              <w:widowControl/>
              <w:spacing w:line="360" w:lineRule="auto"/>
              <w:jc w:val="center"/>
              <w:rPr>
                <w:color w:val="auto"/>
                <w:sz w:val="24"/>
              </w:rPr>
            </w:pPr>
            <w:r>
              <w:rPr>
                <w:rFonts w:hint="eastAsia"/>
                <w:color w:val="auto"/>
                <w:sz w:val="24"/>
              </w:rPr>
              <w:t>环评报告表</w:t>
            </w:r>
          </w:p>
          <w:p>
            <w:pPr>
              <w:widowControl/>
              <w:spacing w:line="360" w:lineRule="auto"/>
              <w:jc w:val="center"/>
              <w:rPr>
                <w:color w:val="auto"/>
                <w:sz w:val="24"/>
              </w:rPr>
            </w:pPr>
            <w:r>
              <w:rPr>
                <w:rFonts w:hint="eastAsia"/>
                <w:color w:val="auto"/>
                <w:sz w:val="24"/>
              </w:rPr>
              <w:t>编制单位</w:t>
            </w:r>
          </w:p>
        </w:tc>
        <w:tc>
          <w:tcPr>
            <w:tcW w:w="2977" w:type="dxa"/>
            <w:gridSpan w:val="2"/>
            <w:vAlign w:val="center"/>
          </w:tcPr>
          <w:p>
            <w:pPr>
              <w:widowControl/>
              <w:spacing w:line="360" w:lineRule="auto"/>
              <w:jc w:val="center"/>
              <w:rPr>
                <w:rFonts w:eastAsia="宋体"/>
                <w:color w:val="auto"/>
                <w:sz w:val="24"/>
              </w:rPr>
            </w:pPr>
            <w:r>
              <w:rPr>
                <w:rFonts w:hint="eastAsia" w:eastAsia="宋体"/>
                <w:color w:val="auto"/>
                <w:sz w:val="24"/>
              </w:rPr>
              <w:t>重庆丰达环境影响评价有限公司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sz w:val="24"/>
              </w:rPr>
            </w:pPr>
            <w:r>
              <w:rPr>
                <w:rFonts w:hint="eastAsia"/>
                <w:sz w:val="24"/>
              </w:rPr>
              <w:t>环保设施设计单位</w:t>
            </w:r>
          </w:p>
        </w:tc>
        <w:tc>
          <w:tcPr>
            <w:tcW w:w="2096" w:type="dxa"/>
            <w:vAlign w:val="center"/>
          </w:tcPr>
          <w:p>
            <w:pPr>
              <w:widowControl/>
              <w:spacing w:line="360" w:lineRule="auto"/>
              <w:jc w:val="center"/>
              <w:rPr>
                <w:color w:val="auto"/>
                <w:sz w:val="24"/>
              </w:rPr>
            </w:pPr>
            <w:r>
              <w:rPr>
                <w:rFonts w:hint="eastAsia"/>
                <w:color w:val="auto"/>
                <w:sz w:val="24"/>
              </w:rPr>
              <w:t>/</w:t>
            </w:r>
          </w:p>
        </w:tc>
        <w:tc>
          <w:tcPr>
            <w:tcW w:w="2158" w:type="dxa"/>
            <w:vAlign w:val="center"/>
          </w:tcPr>
          <w:p>
            <w:pPr>
              <w:widowControl/>
              <w:spacing w:line="360" w:lineRule="auto"/>
              <w:jc w:val="center"/>
              <w:rPr>
                <w:color w:val="auto"/>
                <w:sz w:val="24"/>
              </w:rPr>
            </w:pPr>
            <w:r>
              <w:rPr>
                <w:rFonts w:hint="eastAsia"/>
                <w:color w:val="auto"/>
                <w:sz w:val="24"/>
              </w:rPr>
              <w:t>环保设施施工单位</w:t>
            </w:r>
          </w:p>
        </w:tc>
        <w:tc>
          <w:tcPr>
            <w:tcW w:w="2977" w:type="dxa"/>
            <w:gridSpan w:val="2"/>
            <w:vAlign w:val="center"/>
          </w:tcPr>
          <w:p>
            <w:pPr>
              <w:widowControl/>
              <w:spacing w:line="360" w:lineRule="auto"/>
              <w:jc w:val="center"/>
              <w:rPr>
                <w:color w:val="auto"/>
                <w:sz w:val="24"/>
              </w:rPr>
            </w:pPr>
            <w:r>
              <w:rPr>
                <w:rFonts w:hint="eastAsia"/>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vAlign w:val="center"/>
          </w:tcPr>
          <w:p>
            <w:pPr>
              <w:widowControl/>
              <w:spacing w:line="360" w:lineRule="auto"/>
              <w:jc w:val="center"/>
              <w:rPr>
                <w:rFonts w:hint="eastAsia" w:eastAsiaTheme="minorEastAsia"/>
                <w:sz w:val="24"/>
                <w:lang w:eastAsia="zh-CN"/>
              </w:rPr>
            </w:pPr>
            <w:r>
              <w:rPr>
                <w:rFonts w:hint="eastAsia"/>
                <w:sz w:val="24"/>
              </w:rPr>
              <w:t>投资总概算</w:t>
            </w:r>
            <w:r>
              <w:rPr>
                <w:rFonts w:hint="eastAsia"/>
                <w:sz w:val="24"/>
                <w:lang w:eastAsia="zh-CN"/>
              </w:rPr>
              <w:t>（万元）</w:t>
            </w:r>
          </w:p>
        </w:tc>
        <w:tc>
          <w:tcPr>
            <w:tcW w:w="2096" w:type="dxa"/>
            <w:vAlign w:val="center"/>
          </w:tcPr>
          <w:p>
            <w:pPr>
              <w:widowControl/>
              <w:spacing w:line="360" w:lineRule="auto"/>
              <w:jc w:val="center"/>
              <w:rPr>
                <w:color w:val="auto"/>
                <w:sz w:val="24"/>
              </w:rPr>
            </w:pPr>
            <w:r>
              <w:rPr>
                <w:rFonts w:hint="eastAsia"/>
                <w:color w:val="auto"/>
                <w:sz w:val="24"/>
              </w:rPr>
              <w:t>3200</w:t>
            </w:r>
          </w:p>
        </w:tc>
        <w:tc>
          <w:tcPr>
            <w:tcW w:w="2158" w:type="dxa"/>
            <w:vAlign w:val="center"/>
          </w:tcPr>
          <w:p>
            <w:pPr>
              <w:widowControl/>
              <w:spacing w:line="360" w:lineRule="auto"/>
              <w:jc w:val="center"/>
              <w:rPr>
                <w:rFonts w:hint="eastAsia" w:eastAsiaTheme="minorEastAsia"/>
                <w:color w:val="auto"/>
                <w:sz w:val="24"/>
                <w:lang w:eastAsia="zh-CN"/>
              </w:rPr>
            </w:pPr>
            <w:r>
              <w:rPr>
                <w:rFonts w:hint="eastAsia"/>
                <w:color w:val="auto"/>
                <w:sz w:val="24"/>
              </w:rPr>
              <w:t>环保投资总概算</w:t>
            </w:r>
            <w:r>
              <w:rPr>
                <w:rFonts w:hint="eastAsia"/>
                <w:color w:val="auto"/>
                <w:sz w:val="24"/>
                <w:lang w:eastAsia="zh-CN"/>
              </w:rPr>
              <w:t>（万元）</w:t>
            </w:r>
          </w:p>
        </w:tc>
        <w:tc>
          <w:tcPr>
            <w:tcW w:w="1088" w:type="dxa"/>
            <w:vAlign w:val="center"/>
          </w:tcPr>
          <w:p>
            <w:pPr>
              <w:widowControl/>
              <w:spacing w:line="360" w:lineRule="auto"/>
              <w:jc w:val="center"/>
              <w:rPr>
                <w:rFonts w:eastAsia="宋体"/>
                <w:color w:val="auto"/>
                <w:sz w:val="24"/>
              </w:rPr>
            </w:pPr>
            <w:r>
              <w:rPr>
                <w:rFonts w:hint="eastAsia"/>
                <w:color w:val="auto"/>
                <w:sz w:val="24"/>
              </w:rPr>
              <w:t>50</w:t>
            </w:r>
          </w:p>
        </w:tc>
        <w:tc>
          <w:tcPr>
            <w:tcW w:w="1889" w:type="dxa"/>
            <w:vAlign w:val="center"/>
          </w:tcPr>
          <w:p>
            <w:pPr>
              <w:widowControl/>
              <w:spacing w:line="360" w:lineRule="auto"/>
              <w:jc w:val="center"/>
              <w:rPr>
                <w:color w:val="auto"/>
                <w:sz w:val="24"/>
              </w:rPr>
            </w:pPr>
            <w:r>
              <w:rPr>
                <w:rFonts w:hint="eastAsia"/>
                <w:color w:val="auto"/>
                <w:sz w:val="24"/>
              </w:rPr>
              <w:t>1.56</w:t>
            </w:r>
            <w:r>
              <w:rPr>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8" w:hRule="atLeast"/>
          <w:jc w:val="center"/>
        </w:trPr>
        <w:tc>
          <w:tcPr>
            <w:tcW w:w="2234" w:type="dxa"/>
            <w:shd w:val="clear" w:color="auto" w:fill="auto"/>
            <w:vAlign w:val="center"/>
          </w:tcPr>
          <w:p>
            <w:pPr>
              <w:widowControl/>
              <w:spacing w:line="360" w:lineRule="auto"/>
              <w:jc w:val="center"/>
              <w:rPr>
                <w:rFonts w:hint="eastAsia" w:eastAsiaTheme="minorEastAsia"/>
                <w:sz w:val="24"/>
                <w:lang w:eastAsia="zh-CN"/>
              </w:rPr>
            </w:pPr>
            <w:r>
              <w:rPr>
                <w:rFonts w:hint="eastAsia"/>
                <w:sz w:val="24"/>
              </w:rPr>
              <w:t>实际总概算</w:t>
            </w:r>
            <w:r>
              <w:rPr>
                <w:rFonts w:hint="eastAsia"/>
                <w:sz w:val="24"/>
                <w:lang w:eastAsia="zh-CN"/>
              </w:rPr>
              <w:t>（万元）</w:t>
            </w:r>
          </w:p>
        </w:tc>
        <w:tc>
          <w:tcPr>
            <w:tcW w:w="2096" w:type="dxa"/>
            <w:shd w:val="clear" w:color="auto" w:fill="auto"/>
            <w:vAlign w:val="center"/>
          </w:tcPr>
          <w:p>
            <w:pPr>
              <w:widowControl/>
              <w:spacing w:line="360" w:lineRule="auto"/>
              <w:jc w:val="center"/>
              <w:rPr>
                <w:color w:val="auto"/>
                <w:sz w:val="24"/>
              </w:rPr>
            </w:pPr>
            <w:r>
              <w:rPr>
                <w:rFonts w:hint="eastAsia"/>
                <w:color w:val="auto"/>
                <w:sz w:val="24"/>
              </w:rPr>
              <w:t>3000</w:t>
            </w:r>
          </w:p>
        </w:tc>
        <w:tc>
          <w:tcPr>
            <w:tcW w:w="2158" w:type="dxa"/>
            <w:vAlign w:val="center"/>
          </w:tcPr>
          <w:p>
            <w:pPr>
              <w:widowControl/>
              <w:spacing w:line="360" w:lineRule="auto"/>
              <w:jc w:val="center"/>
              <w:rPr>
                <w:rFonts w:hint="eastAsia" w:eastAsiaTheme="minorEastAsia"/>
                <w:color w:val="auto"/>
                <w:sz w:val="24"/>
                <w:lang w:eastAsia="zh-CN"/>
              </w:rPr>
            </w:pPr>
            <w:r>
              <w:rPr>
                <w:rFonts w:hint="eastAsia"/>
                <w:color w:val="auto"/>
                <w:sz w:val="24"/>
              </w:rPr>
              <w:t>环保投资</w:t>
            </w:r>
            <w:r>
              <w:rPr>
                <w:rFonts w:hint="eastAsia"/>
                <w:color w:val="auto"/>
                <w:sz w:val="24"/>
                <w:lang w:eastAsia="zh-CN"/>
              </w:rPr>
              <w:t>（万元）</w:t>
            </w:r>
          </w:p>
        </w:tc>
        <w:tc>
          <w:tcPr>
            <w:tcW w:w="1088" w:type="dxa"/>
            <w:vAlign w:val="center"/>
          </w:tcPr>
          <w:p>
            <w:pPr>
              <w:widowControl/>
              <w:spacing w:line="360" w:lineRule="auto"/>
              <w:jc w:val="center"/>
              <w:rPr>
                <w:rFonts w:hint="default" w:eastAsiaTheme="minorEastAsia"/>
                <w:color w:val="auto"/>
                <w:sz w:val="24"/>
                <w:lang w:val="en-US" w:eastAsia="zh-CN"/>
              </w:rPr>
            </w:pPr>
            <w:r>
              <w:rPr>
                <w:rFonts w:hint="eastAsia"/>
                <w:color w:val="auto"/>
                <w:sz w:val="24"/>
                <w:lang w:val="en-US" w:eastAsia="zh-CN"/>
              </w:rPr>
              <w:t>56</w:t>
            </w:r>
          </w:p>
        </w:tc>
        <w:tc>
          <w:tcPr>
            <w:tcW w:w="1889" w:type="dxa"/>
            <w:vAlign w:val="center"/>
          </w:tcPr>
          <w:p>
            <w:pPr>
              <w:widowControl/>
              <w:spacing w:line="360" w:lineRule="auto"/>
              <w:jc w:val="center"/>
              <w:rPr>
                <w:rFonts w:hint="default" w:eastAsiaTheme="minorEastAsia"/>
                <w:color w:val="auto"/>
                <w:sz w:val="24"/>
                <w:lang w:val="en-US" w:eastAsia="zh-CN"/>
              </w:rPr>
            </w:pPr>
            <w:r>
              <w:rPr>
                <w:rFonts w:hint="eastAsia"/>
                <w:color w:val="auto"/>
                <w:sz w:val="24"/>
                <w:lang w:val="en-US" w:eastAsia="zh-CN"/>
              </w:rPr>
              <w:t>1.87%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2234" w:type="dxa"/>
            <w:vAlign w:val="center"/>
          </w:tcPr>
          <w:p>
            <w:pPr>
              <w:widowControl/>
              <w:spacing w:line="360" w:lineRule="auto"/>
              <w:jc w:val="center"/>
              <w:rPr>
                <w:sz w:val="24"/>
              </w:rPr>
            </w:pPr>
            <w:r>
              <w:rPr>
                <w:rFonts w:hint="eastAsia"/>
                <w:sz w:val="24"/>
              </w:rPr>
              <w:t>验收监测依据</w:t>
            </w:r>
          </w:p>
        </w:tc>
        <w:tc>
          <w:tcPr>
            <w:tcW w:w="7231" w:type="dxa"/>
            <w:gridSpan w:val="4"/>
            <w:vAlign w:val="center"/>
          </w:tcPr>
          <w:p>
            <w:pPr>
              <w:widowControl/>
              <w:spacing w:line="360" w:lineRule="auto"/>
              <w:jc w:val="left"/>
              <w:rPr>
                <w:b/>
                <w:bCs/>
                <w:sz w:val="24"/>
              </w:rPr>
            </w:pPr>
            <w:r>
              <w:rPr>
                <w:rFonts w:hint="eastAsia"/>
                <w:b/>
                <w:bCs/>
                <w:sz w:val="24"/>
              </w:rPr>
              <w:t>1、环境保护国家相关法律法规</w:t>
            </w:r>
          </w:p>
          <w:p>
            <w:pPr>
              <w:widowControl/>
              <w:spacing w:line="360" w:lineRule="auto"/>
              <w:jc w:val="left"/>
              <w:rPr>
                <w:sz w:val="24"/>
              </w:rPr>
            </w:pPr>
            <w:r>
              <w:rPr>
                <w:rFonts w:hint="eastAsia"/>
                <w:sz w:val="24"/>
              </w:rPr>
              <w:t>（1）《中华人民共和国大气污染防治法》；</w:t>
            </w:r>
          </w:p>
          <w:p>
            <w:pPr>
              <w:widowControl/>
              <w:spacing w:line="360" w:lineRule="auto"/>
              <w:jc w:val="left"/>
              <w:rPr>
                <w:sz w:val="24"/>
              </w:rPr>
            </w:pPr>
            <w:r>
              <w:rPr>
                <w:rFonts w:hint="eastAsia"/>
                <w:sz w:val="24"/>
              </w:rPr>
              <w:t>（2）《中华人民共和国水污染防治法》；</w:t>
            </w:r>
          </w:p>
          <w:p>
            <w:pPr>
              <w:widowControl/>
              <w:spacing w:line="360" w:lineRule="auto"/>
              <w:jc w:val="left"/>
              <w:rPr>
                <w:sz w:val="24"/>
              </w:rPr>
            </w:pPr>
            <w:r>
              <w:rPr>
                <w:rFonts w:hint="eastAsia"/>
                <w:sz w:val="24"/>
              </w:rPr>
              <w:t>（3）《中华人民共和国环境噪声污染防治法》；</w:t>
            </w:r>
          </w:p>
          <w:p>
            <w:pPr>
              <w:widowControl/>
              <w:spacing w:line="360" w:lineRule="auto"/>
              <w:jc w:val="left"/>
              <w:rPr>
                <w:sz w:val="24"/>
              </w:rPr>
            </w:pPr>
            <w:r>
              <w:rPr>
                <w:rFonts w:hint="eastAsia"/>
                <w:sz w:val="24"/>
              </w:rPr>
              <w:t>（4）《中华人民共和国固体废物污染环境防治法》。</w:t>
            </w:r>
          </w:p>
          <w:p>
            <w:pPr>
              <w:widowControl/>
              <w:spacing w:line="360" w:lineRule="auto"/>
              <w:jc w:val="left"/>
              <w:rPr>
                <w:b/>
                <w:bCs/>
                <w:sz w:val="24"/>
              </w:rPr>
            </w:pPr>
            <w:r>
              <w:rPr>
                <w:rFonts w:hint="eastAsia"/>
                <w:b/>
                <w:bCs/>
                <w:sz w:val="24"/>
              </w:rPr>
              <w:t>2、验收相关文件、条例、通知等</w:t>
            </w:r>
          </w:p>
          <w:p>
            <w:pPr>
              <w:widowControl/>
              <w:spacing w:line="360" w:lineRule="auto"/>
              <w:jc w:val="left"/>
              <w:rPr>
                <w:sz w:val="24"/>
              </w:rPr>
            </w:pPr>
            <w:r>
              <w:rPr>
                <w:rFonts w:hint="eastAsia"/>
                <w:sz w:val="24"/>
              </w:rPr>
              <w:t>（1）国务院第682号令《建设项目环境保护管理条例》；</w:t>
            </w:r>
          </w:p>
          <w:p>
            <w:pPr>
              <w:widowControl/>
              <w:spacing w:line="360" w:lineRule="auto"/>
              <w:jc w:val="left"/>
              <w:rPr>
                <w:sz w:val="24"/>
              </w:rPr>
            </w:pPr>
            <w:r>
              <w:rPr>
                <w:rFonts w:hint="eastAsia"/>
                <w:sz w:val="24"/>
              </w:rPr>
              <w:t>（2）环境保护部文件国环规环评[2017]4号《关于发布建设项目竣工环境保护验收暂行办法》；</w:t>
            </w:r>
          </w:p>
          <w:p>
            <w:pPr>
              <w:widowControl/>
              <w:spacing w:line="360" w:lineRule="auto"/>
              <w:jc w:val="left"/>
              <w:rPr>
                <w:sz w:val="24"/>
              </w:rPr>
            </w:pPr>
            <w:r>
              <w:rPr>
                <w:rFonts w:hint="eastAsia"/>
                <w:sz w:val="24"/>
              </w:rPr>
              <w:t>（3）《建设项目竣工环境保护验收技术部指南 污染影响类》（生态环境部）；</w:t>
            </w:r>
          </w:p>
          <w:p>
            <w:pPr>
              <w:widowControl/>
              <w:spacing w:line="360" w:lineRule="auto"/>
              <w:jc w:val="left"/>
              <w:rPr>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color w:val="auto"/>
                <w:sz w:val="24"/>
                <w:shd w:val="clear" w:color="auto" w:fill="auto"/>
              </w:rPr>
            </w:pPr>
            <w:r>
              <w:rPr>
                <w:rFonts w:hint="eastAsia"/>
                <w:color w:val="auto"/>
                <w:sz w:val="24"/>
                <w:shd w:val="clear" w:color="auto" w:fill="auto"/>
              </w:rPr>
              <w:t>（1）安徽显闰环境工程有限公司编制的《六安市祥瑞羽绒有限公司年加工1250吨羽绒、羽毛产品建设项目环境影响报告表》；</w:t>
            </w:r>
          </w:p>
          <w:p>
            <w:pPr>
              <w:spacing w:line="360" w:lineRule="auto"/>
              <w:rPr>
                <w:rFonts w:hint="default" w:ascii="Times New Roman" w:hAnsi="Times New Roman" w:cs="Times New Roman"/>
                <w:sz w:val="24"/>
                <w:szCs w:val="24"/>
              </w:rPr>
            </w:pPr>
            <w:r>
              <w:rPr>
                <w:rFonts w:hint="eastAsia"/>
                <w:color w:val="auto"/>
                <w:sz w:val="24"/>
                <w:shd w:val="clear" w:color="auto" w:fill="auto"/>
              </w:rPr>
              <w:t>（2）六安市裕安区环境保护局“关于六安市祥瑞羽绒有限公司年加工1250吨羽绒、羽毛产品建设项目环境影响报告表的批复”（裕环[</w:t>
            </w:r>
            <w:r>
              <w:rPr>
                <w:rFonts w:hint="default" w:ascii="Times New Roman" w:hAnsi="Times New Roman" w:cs="Times New Roman"/>
                <w:sz w:val="24"/>
                <w:szCs w:val="24"/>
              </w:rPr>
              <w:t>2014]302号）；</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（3）六安市裕安区环境保护局“关于六安市祥瑞羽绒有限公司年加工1250吨羽绒、羽毛产品项目（阶段性）竣工环保验收意见的函”（裕环[2015]451号）；</w:t>
            </w:r>
          </w:p>
          <w:p>
            <w:pPr>
              <w:widowControl/>
              <w:spacing w:line="360" w:lineRule="auto"/>
              <w:jc w:val="left"/>
              <w:rPr>
                <w:sz w:val="24"/>
              </w:rPr>
            </w:pPr>
            <w:r>
              <w:rPr>
                <w:rFonts w:hint="eastAsia"/>
                <w:sz w:val="24"/>
              </w:rPr>
              <w:t>（4）重庆丰达环境影响评价有限公司编制的《六安市祥瑞羽绒有限公司</w:t>
            </w:r>
            <w:r>
              <w:rPr>
                <w:rFonts w:hint="eastAsia" w:eastAsia="宋体"/>
                <w:sz w:val="24"/>
              </w:rPr>
              <w:t>祥瑞羽绒年加工800吨羽绒羽毛制品项目</w:t>
            </w:r>
            <w:r>
              <w:rPr>
                <w:rFonts w:hint="eastAsia"/>
                <w:sz w:val="24"/>
              </w:rPr>
              <w:t>环境影响报告表》；</w:t>
            </w:r>
          </w:p>
          <w:p>
            <w:pPr>
              <w:widowControl/>
              <w:spacing w:line="360" w:lineRule="auto"/>
              <w:jc w:val="left"/>
              <w:rPr>
                <w:sz w:val="24"/>
              </w:rPr>
            </w:pPr>
            <w:r>
              <w:rPr>
                <w:rFonts w:hint="eastAsia"/>
                <w:sz w:val="24"/>
              </w:rPr>
              <w:t>（5）六安市裕安区环境保护局 “关于六安市祥瑞羽绒有限公司</w:t>
            </w:r>
            <w:r>
              <w:rPr>
                <w:rFonts w:hint="eastAsia" w:eastAsia="宋体"/>
                <w:sz w:val="24"/>
              </w:rPr>
              <w:t>祥瑞羽绒年加工800吨羽绒羽毛制品项目</w:t>
            </w:r>
            <w:r>
              <w:rPr>
                <w:rFonts w:hint="eastAsia"/>
                <w:sz w:val="24"/>
              </w:rPr>
              <w:t>环境影响报告表的批复”（ 裕环审[2018]212号 ）；</w:t>
            </w:r>
          </w:p>
          <w:p>
            <w:pPr>
              <w:widowControl/>
              <w:spacing w:line="360" w:lineRule="auto"/>
              <w:jc w:val="left"/>
              <w:rPr>
                <w:rFonts w:hint="eastAsia" w:eastAsiaTheme="minorEastAsia"/>
                <w:sz w:val="24"/>
                <w:lang w:val="en-US" w:eastAsia="zh-CN"/>
              </w:rPr>
            </w:pPr>
            <w:r>
              <w:rPr>
                <w:rFonts w:hint="eastAsia"/>
                <w:sz w:val="24"/>
              </w:rPr>
              <w:t>（6）验收检测报告—噪声、废气</w:t>
            </w:r>
            <w:r>
              <w:rPr>
                <w:rFonts w:hint="eastAsia"/>
                <w:color w:val="auto"/>
                <w:sz w:val="24"/>
              </w:rPr>
              <w:t>、废水</w:t>
            </w:r>
            <w:r>
              <w:rPr>
                <w:rFonts w:hint="eastAsia"/>
                <w:color w:val="auto"/>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70" w:hRule="atLeast"/>
          <w:jc w:val="center"/>
        </w:trPr>
        <w:tc>
          <w:tcPr>
            <w:tcW w:w="2234" w:type="dxa"/>
            <w:vAlign w:val="center"/>
          </w:tcPr>
          <w:p>
            <w:pPr>
              <w:widowControl/>
              <w:spacing w:line="360" w:lineRule="auto"/>
              <w:jc w:val="center"/>
              <w:rPr>
                <w:sz w:val="24"/>
              </w:rPr>
            </w:pPr>
            <w:r>
              <w:rPr>
                <w:rFonts w:hint="eastAsia"/>
                <w:sz w:val="24"/>
              </w:rPr>
              <w:t>验收监测评价标准、标号、级别、限值</w:t>
            </w:r>
          </w:p>
        </w:tc>
        <w:tc>
          <w:tcPr>
            <w:tcW w:w="7231" w:type="dxa"/>
            <w:gridSpan w:val="4"/>
            <w:vAlign w:val="center"/>
          </w:tcPr>
          <w:p>
            <w:pPr>
              <w:numPr>
                <w:ilvl w:val="0"/>
                <w:numId w:val="1"/>
              </w:numPr>
              <w:adjustRightInd w:val="0"/>
              <w:snapToGrid w:val="0"/>
              <w:spacing w:line="480" w:lineRule="exact"/>
              <w:rPr>
                <w:rFonts w:cs="Times New Roman"/>
                <w:b/>
                <w:bCs/>
                <w:sz w:val="24"/>
              </w:rPr>
            </w:pPr>
            <w:r>
              <w:rPr>
                <w:rFonts w:cs="Times New Roman"/>
                <w:b/>
                <w:bCs/>
                <w:sz w:val="24"/>
              </w:rPr>
              <w:t>环境质量标准</w:t>
            </w:r>
          </w:p>
          <w:p>
            <w:pPr>
              <w:adjustRightInd w:val="0"/>
              <w:snapToGrid w:val="0"/>
              <w:spacing w:line="480" w:lineRule="exact"/>
              <w:rPr>
                <w:rFonts w:cs="Times New Roman"/>
              </w:rPr>
            </w:pPr>
            <w:r>
              <w:rPr>
                <w:rFonts w:cs="Times New Roman"/>
                <w:sz w:val="24"/>
              </w:rPr>
              <w:t>（1）大气环境：项目区域环境空气执行《环境空气质量标准》（GB3095-2012）</w:t>
            </w:r>
            <w:r>
              <w:rPr>
                <w:rStyle w:val="13"/>
                <w:rFonts w:cs="Times New Roman"/>
                <w:sz w:val="24"/>
                <w:szCs w:val="24"/>
              </w:rPr>
              <w:t>及2018年修改单</w:t>
            </w:r>
            <w:r>
              <w:rPr>
                <w:rFonts w:cs="Times New Roman"/>
                <w:sz w:val="24"/>
              </w:rPr>
              <w:t>中的二级标准限值。其标准限值见下表：</w:t>
            </w:r>
          </w:p>
          <w:p>
            <w:pPr>
              <w:spacing w:line="480" w:lineRule="exact"/>
              <w:ind w:firstLine="1446" w:firstLineChars="600"/>
              <w:rPr>
                <w:b/>
                <w:bCs/>
                <w:sz w:val="24"/>
              </w:rPr>
            </w:pPr>
            <w:r>
              <w:rPr>
                <w:rFonts w:hint="eastAsia"/>
                <w:b/>
                <w:bCs/>
                <w:sz w:val="24"/>
              </w:rPr>
              <w:t>表</w:t>
            </w:r>
            <w:r>
              <w:rPr>
                <w:rFonts w:hint="eastAsia"/>
                <w:b/>
                <w:bCs/>
                <w:sz w:val="24"/>
                <w:lang w:val="en-US" w:eastAsia="zh-CN"/>
              </w:rPr>
              <w:t>1.1</w:t>
            </w:r>
            <w:r>
              <w:rPr>
                <w:b/>
                <w:bCs/>
                <w:sz w:val="24"/>
              </w:rPr>
              <w:t xml:space="preserve">  </w:t>
            </w:r>
            <w:r>
              <w:rPr>
                <w:rFonts w:hint="eastAsia"/>
                <w:b/>
                <w:bCs/>
                <w:sz w:val="24"/>
              </w:rPr>
              <w:t>环境空气质量标准       单位：</w:t>
            </w:r>
            <w:r>
              <w:rPr>
                <w:b/>
                <w:bCs/>
                <w:sz w:val="24"/>
              </w:rPr>
              <w:t>µg /m³</w:t>
            </w:r>
          </w:p>
          <w:tbl>
            <w:tblPr>
              <w:tblStyle w:val="10"/>
              <w:tblpPr w:leftFromText="180" w:rightFromText="180" w:vertAnchor="text" w:tblpXSpec="center" w:tblpY="1"/>
              <w:tblOverlap w:val="never"/>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55"/>
              <w:gridCol w:w="1683"/>
              <w:gridCol w:w="1887"/>
              <w:gridCol w:w="2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污染物名称</w:t>
                  </w: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取值时间</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浓度限值mg/m</w:t>
                  </w:r>
                  <w:r>
                    <w:rPr>
                      <w:rFonts w:ascii="Times New Roman" w:hAnsi="Times New Roman" w:cs="Times New Roman"/>
                      <w:szCs w:val="21"/>
                      <w:vertAlign w:val="superscript"/>
                    </w:rPr>
                    <w:t>3</w:t>
                  </w:r>
                </w:p>
              </w:tc>
              <w:tc>
                <w:tcPr>
                  <w:tcW w:w="2480"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SO</w:t>
                  </w:r>
                  <w:r>
                    <w:rPr>
                      <w:rFonts w:cs="Times New Roman"/>
                      <w:szCs w:val="21"/>
                      <w:vertAlign w:val="subscript"/>
                    </w:rPr>
                    <w:t>2</w:t>
                  </w:r>
                </w:p>
              </w:tc>
              <w:tc>
                <w:tcPr>
                  <w:tcW w:w="1683" w:type="dxa"/>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24小时平均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0.15</w:t>
                  </w:r>
                </w:p>
              </w:tc>
              <w:tc>
                <w:tcPr>
                  <w:tcW w:w="248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《环境空气质量标准》（GB3095-2012）及2018年修改单中二级标准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1小时平均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0.50</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NO</w:t>
                  </w:r>
                  <w:r>
                    <w:rPr>
                      <w:rFonts w:cs="Times New Roman"/>
                      <w:szCs w:val="21"/>
                      <w:vertAlign w:val="subscript"/>
                    </w:rPr>
                    <w:t>2</w:t>
                  </w:r>
                </w:p>
              </w:tc>
              <w:tc>
                <w:tcPr>
                  <w:tcW w:w="1683" w:type="dxa"/>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24小时平均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0.08</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1小时平均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0.12</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TSP</w:t>
                  </w: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年平均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0.20</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4" w:hRule="atLeast"/>
              </w:trPr>
              <w:tc>
                <w:tcPr>
                  <w:tcW w:w="9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24小时平均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0.30</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PM</w:t>
                  </w:r>
                  <w:r>
                    <w:rPr>
                      <w:rFonts w:cs="Times New Roman"/>
                      <w:szCs w:val="21"/>
                      <w:vertAlign w:val="subscript"/>
                    </w:rPr>
                    <w:t>10</w:t>
                  </w: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年平均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0.10</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24小时平均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0.15</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r>
                    <w:rPr>
                      <w:rFonts w:cs="Times New Roman"/>
                      <w:szCs w:val="21"/>
                    </w:rPr>
                    <w:t>CO</w:t>
                  </w: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24小时平均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4.00</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86" w:hRule="atLeast"/>
              </w:trPr>
              <w:tc>
                <w:tcPr>
                  <w:tcW w:w="9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c>
                <w:tcPr>
                  <w:tcW w:w="1683"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1小时平均</w:t>
                  </w:r>
                </w:p>
              </w:tc>
              <w:tc>
                <w:tcPr>
                  <w:tcW w:w="1887" w:type="dxa"/>
                  <w:tcBorders>
                    <w:top w:val="single" w:color="auto" w:sz="4" w:space="0"/>
                    <w:left w:val="single" w:color="auto" w:sz="4" w:space="0"/>
                    <w:bottom w:val="single" w:color="auto" w:sz="4" w:space="0"/>
                    <w:right w:val="single" w:color="auto" w:sz="4" w:space="0"/>
                  </w:tcBorders>
                  <w:vAlign w:val="center"/>
                </w:tcPr>
                <w:p>
                  <w:pPr>
                    <w:pStyle w:val="6"/>
                    <w:jc w:val="center"/>
                    <w:rPr>
                      <w:rFonts w:ascii="Times New Roman" w:hAnsi="Times New Roman" w:cs="Times New Roman"/>
                      <w:szCs w:val="21"/>
                    </w:rPr>
                  </w:pPr>
                  <w:r>
                    <w:rPr>
                      <w:rFonts w:ascii="Times New Roman" w:hAnsi="Times New Roman" w:cs="Times New Roman"/>
                      <w:szCs w:val="21"/>
                    </w:rPr>
                    <w:t>10.00</w:t>
                  </w:r>
                </w:p>
              </w:tc>
              <w:tc>
                <w:tcPr>
                  <w:tcW w:w="24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cs="Times New Roman"/>
                      <w:szCs w:val="21"/>
                    </w:rPr>
                  </w:pPr>
                </w:p>
              </w:tc>
            </w:tr>
          </w:tbl>
          <w:p>
            <w:pPr>
              <w:wordWrap w:val="0"/>
              <w:adjustRightInd w:val="0"/>
              <w:snapToGrid w:val="0"/>
              <w:spacing w:line="480" w:lineRule="exact"/>
              <w:rPr>
                <w:sz w:val="24"/>
              </w:rPr>
            </w:pPr>
            <w:r>
              <w:rPr>
                <w:rFonts w:hint="eastAsia"/>
                <w:sz w:val="24"/>
              </w:rPr>
              <w:t>（2）地表水环境：地表水汲河水环境质量执行《地表水环境质量标准》（</w:t>
            </w:r>
            <w:r>
              <w:rPr>
                <w:sz w:val="24"/>
              </w:rPr>
              <w:t>GB3838-2002</w:t>
            </w:r>
            <w:r>
              <w:rPr>
                <w:rFonts w:hint="eastAsia"/>
                <w:sz w:val="24"/>
              </w:rPr>
              <w:t>）</w:t>
            </w:r>
            <w:r>
              <w:rPr>
                <w:rFonts w:hint="eastAsia"/>
                <w:color w:val="auto"/>
                <w:sz w:val="24"/>
              </w:rPr>
              <w:t>中</w:t>
            </w:r>
            <w:r>
              <w:rPr>
                <w:rFonts w:hint="eastAsia"/>
                <w:color w:val="auto"/>
                <w:sz w:val="24"/>
                <w:lang w:val="en-US" w:eastAsia="zh-CN"/>
              </w:rPr>
              <w:t>III</w:t>
            </w:r>
            <w:r>
              <w:rPr>
                <w:rFonts w:hint="eastAsia"/>
                <w:color w:val="auto"/>
                <w:sz w:val="24"/>
              </w:rPr>
              <w:t>类</w:t>
            </w:r>
            <w:r>
              <w:rPr>
                <w:rFonts w:hint="eastAsia"/>
                <w:sz w:val="24"/>
              </w:rPr>
              <w:t>标准，其标准限值见下表。</w:t>
            </w:r>
          </w:p>
          <w:p>
            <w:pPr>
              <w:adjustRightInd w:val="0"/>
              <w:snapToGrid w:val="0"/>
              <w:spacing w:line="480" w:lineRule="exact"/>
              <w:ind w:firstLine="482" w:firstLineChars="200"/>
              <w:rPr>
                <w:b/>
                <w:bCs/>
                <w:sz w:val="24"/>
              </w:rPr>
            </w:pPr>
            <w:r>
              <w:rPr>
                <w:rFonts w:hint="eastAsia"/>
                <w:b/>
                <w:bCs/>
                <w:sz w:val="24"/>
              </w:rPr>
              <w:t>表</w:t>
            </w:r>
            <w:r>
              <w:rPr>
                <w:rFonts w:hint="eastAsia"/>
                <w:b/>
                <w:bCs/>
                <w:sz w:val="24"/>
                <w:lang w:val="en-US" w:eastAsia="zh-CN"/>
              </w:rPr>
              <w:t>1.2</w:t>
            </w:r>
            <w:r>
              <w:rPr>
                <w:b/>
                <w:bCs/>
                <w:sz w:val="24"/>
              </w:rPr>
              <w:t xml:space="preserve"> </w:t>
            </w:r>
            <w:r>
              <w:rPr>
                <w:rFonts w:hint="eastAsia"/>
                <w:b/>
                <w:bCs/>
                <w:sz w:val="24"/>
              </w:rPr>
              <w:t>《地表水环境质量标准》</w:t>
            </w:r>
            <w:r>
              <w:rPr>
                <w:rFonts w:hint="eastAsia"/>
                <w:b/>
                <w:bCs/>
                <w:sz w:val="24"/>
                <w:lang w:val="en-US" w:eastAsia="zh-CN"/>
              </w:rPr>
              <w:t xml:space="preserve">   </w:t>
            </w:r>
            <w:r>
              <w:rPr>
                <w:rFonts w:hint="eastAsia"/>
                <w:b/>
                <w:bCs/>
                <w:sz w:val="24"/>
              </w:rPr>
              <w:t>单位：</w:t>
            </w:r>
            <w:r>
              <w:rPr>
                <w:b/>
                <w:bCs/>
                <w:sz w:val="24"/>
              </w:rPr>
              <w:t>mg/L</w:t>
            </w:r>
            <w:r>
              <w:rPr>
                <w:rFonts w:hint="eastAsia"/>
                <w:b/>
                <w:bCs/>
                <w:sz w:val="24"/>
              </w:rPr>
              <w:t>，</w:t>
            </w:r>
            <w:r>
              <w:rPr>
                <w:b/>
                <w:bCs/>
                <w:sz w:val="24"/>
              </w:rPr>
              <w:t>pH</w:t>
            </w:r>
            <w:r>
              <w:rPr>
                <w:rFonts w:hint="eastAsia"/>
                <w:b/>
                <w:bCs/>
                <w:sz w:val="24"/>
              </w:rPr>
              <w:t>无量纲</w:t>
            </w:r>
          </w:p>
          <w:tbl>
            <w:tblPr>
              <w:tblStyle w:val="10"/>
              <w:tblW w:w="70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2"/>
              <w:gridCol w:w="1066"/>
              <w:gridCol w:w="1059"/>
              <w:gridCol w:w="1158"/>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2512" w:type="dxa"/>
                  <w:vAlign w:val="center"/>
                </w:tcPr>
                <w:p>
                  <w:pPr>
                    <w:spacing w:line="240" w:lineRule="auto"/>
                    <w:ind w:firstLine="630" w:firstLineChars="300"/>
                    <w:rPr>
                      <w:rFonts w:eastAsiaTheme="minorEastAsia"/>
                      <w:color w:val="auto"/>
                      <w:sz w:val="21"/>
                      <w:szCs w:val="21"/>
                    </w:rPr>
                  </w:pPr>
                  <w:bookmarkStart w:id="0" w:name="_Toc23973"/>
                  <w:bookmarkStart w:id="1" w:name="_Toc7509"/>
                  <w:r>
                    <w:rPr>
                      <w:rFonts w:eastAsiaTheme="minorEastAsia"/>
                      <w:color w:val="auto"/>
                      <w:sz w:val="21"/>
                      <w:szCs w:val="21"/>
                    </w:rPr>
                    <w:t>指标名称</w:t>
                  </w:r>
                </w:p>
              </w:tc>
              <w:tc>
                <w:tcPr>
                  <w:tcW w:w="1066" w:type="dxa"/>
                  <w:vAlign w:val="center"/>
                </w:tcPr>
                <w:p>
                  <w:pPr>
                    <w:spacing w:line="240" w:lineRule="auto"/>
                    <w:ind w:firstLine="210" w:firstLineChars="100"/>
                    <w:rPr>
                      <w:rFonts w:eastAsiaTheme="minorEastAsia"/>
                      <w:color w:val="auto"/>
                      <w:sz w:val="21"/>
                      <w:szCs w:val="21"/>
                    </w:rPr>
                  </w:pPr>
                  <w:r>
                    <w:rPr>
                      <w:rFonts w:eastAsiaTheme="minorEastAsia"/>
                      <w:color w:val="auto"/>
                      <w:sz w:val="21"/>
                      <w:szCs w:val="21"/>
                    </w:rPr>
                    <w:t>pH</w:t>
                  </w:r>
                </w:p>
              </w:tc>
              <w:tc>
                <w:tcPr>
                  <w:tcW w:w="1059" w:type="dxa"/>
                  <w:vAlign w:val="center"/>
                </w:tcPr>
                <w:p>
                  <w:pPr>
                    <w:spacing w:line="240" w:lineRule="auto"/>
                    <w:ind w:firstLine="210" w:firstLineChars="100"/>
                    <w:rPr>
                      <w:rFonts w:eastAsiaTheme="minorEastAsia"/>
                      <w:color w:val="auto"/>
                      <w:sz w:val="21"/>
                      <w:szCs w:val="21"/>
                    </w:rPr>
                  </w:pPr>
                  <w:r>
                    <w:rPr>
                      <w:rFonts w:eastAsiaTheme="minorEastAsia"/>
                      <w:color w:val="auto"/>
                      <w:sz w:val="21"/>
                      <w:szCs w:val="21"/>
                    </w:rPr>
                    <w:t>COD</w:t>
                  </w:r>
                </w:p>
              </w:tc>
              <w:tc>
                <w:tcPr>
                  <w:tcW w:w="1158" w:type="dxa"/>
                  <w:vAlign w:val="center"/>
                </w:tcPr>
                <w:p>
                  <w:pPr>
                    <w:spacing w:line="240" w:lineRule="auto"/>
                    <w:ind w:firstLine="210" w:firstLineChars="100"/>
                    <w:rPr>
                      <w:rFonts w:eastAsiaTheme="minorEastAsia"/>
                      <w:color w:val="auto"/>
                      <w:sz w:val="21"/>
                      <w:szCs w:val="21"/>
                    </w:rPr>
                  </w:pPr>
                  <w:r>
                    <w:rPr>
                      <w:rFonts w:eastAsiaTheme="minorEastAsia"/>
                      <w:color w:val="auto"/>
                      <w:sz w:val="21"/>
                      <w:szCs w:val="21"/>
                    </w:rPr>
                    <w:t>BOD</w:t>
                  </w:r>
                  <w:r>
                    <w:rPr>
                      <w:rFonts w:eastAsiaTheme="minorEastAsia"/>
                      <w:color w:val="auto"/>
                      <w:sz w:val="21"/>
                      <w:szCs w:val="21"/>
                      <w:vertAlign w:val="subscript"/>
                    </w:rPr>
                    <w:t>5</w:t>
                  </w:r>
                </w:p>
              </w:tc>
              <w:tc>
                <w:tcPr>
                  <w:tcW w:w="1210" w:type="dxa"/>
                  <w:vAlign w:val="center"/>
                </w:tcPr>
                <w:p>
                  <w:pPr>
                    <w:spacing w:line="240" w:lineRule="auto"/>
                    <w:ind w:firstLine="210" w:firstLineChars="100"/>
                    <w:rPr>
                      <w:rFonts w:eastAsiaTheme="minorEastAsia"/>
                      <w:color w:val="auto"/>
                      <w:sz w:val="21"/>
                      <w:szCs w:val="21"/>
                    </w:rPr>
                  </w:pPr>
                  <w:r>
                    <w:rPr>
                      <w:rFonts w:eastAsiaTheme="minorEastAsia"/>
                      <w:color w:val="auto"/>
                      <w:sz w:val="21"/>
                      <w:szCs w:val="21"/>
                    </w:rPr>
                    <w:t>NH</w:t>
                  </w:r>
                  <w:r>
                    <w:rPr>
                      <w:rFonts w:eastAsiaTheme="minorEastAsia"/>
                      <w:color w:val="auto"/>
                      <w:sz w:val="21"/>
                      <w:szCs w:val="21"/>
                      <w:vertAlign w:val="subscript"/>
                    </w:rPr>
                    <w:t>3</w:t>
                  </w:r>
                  <w:r>
                    <w:rPr>
                      <w:rFonts w:eastAsiaTheme="minorEastAsia"/>
                      <w:color w:val="auto"/>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jc w:val="center"/>
              </w:trPr>
              <w:tc>
                <w:tcPr>
                  <w:tcW w:w="2512" w:type="dxa"/>
                  <w:vAlign w:val="center"/>
                </w:tcPr>
                <w:p>
                  <w:pPr>
                    <w:spacing w:line="240" w:lineRule="auto"/>
                    <w:ind w:firstLine="0" w:firstLineChars="0"/>
                    <w:jc w:val="center"/>
                    <w:rPr>
                      <w:rFonts w:eastAsiaTheme="minorEastAsia"/>
                      <w:color w:val="auto"/>
                      <w:sz w:val="21"/>
                      <w:szCs w:val="21"/>
                    </w:rPr>
                  </w:pPr>
                  <w:r>
                    <w:rPr>
                      <w:rFonts w:eastAsiaTheme="minorEastAsia"/>
                      <w:color w:val="auto"/>
                      <w:sz w:val="21"/>
                      <w:szCs w:val="21"/>
                    </w:rPr>
                    <w:t>（GB3838-2002）Ⅲ类标准限值</w:t>
                  </w:r>
                </w:p>
              </w:tc>
              <w:tc>
                <w:tcPr>
                  <w:tcW w:w="1066" w:type="dxa"/>
                  <w:vAlign w:val="center"/>
                </w:tcPr>
                <w:p>
                  <w:pPr>
                    <w:spacing w:line="240" w:lineRule="auto"/>
                    <w:ind w:firstLine="210" w:firstLineChars="100"/>
                    <w:rPr>
                      <w:rFonts w:eastAsiaTheme="minorEastAsia"/>
                      <w:color w:val="auto"/>
                      <w:sz w:val="21"/>
                      <w:szCs w:val="21"/>
                    </w:rPr>
                  </w:pPr>
                  <w:r>
                    <w:rPr>
                      <w:rFonts w:eastAsiaTheme="minorEastAsia"/>
                      <w:color w:val="auto"/>
                      <w:sz w:val="21"/>
                      <w:szCs w:val="21"/>
                    </w:rPr>
                    <w:t>6～9</w:t>
                  </w:r>
                </w:p>
              </w:tc>
              <w:tc>
                <w:tcPr>
                  <w:tcW w:w="1059" w:type="dxa"/>
                  <w:vAlign w:val="center"/>
                </w:tcPr>
                <w:p>
                  <w:pPr>
                    <w:spacing w:line="240" w:lineRule="auto"/>
                    <w:ind w:firstLine="420"/>
                    <w:jc w:val="both"/>
                    <w:rPr>
                      <w:rFonts w:eastAsiaTheme="minorEastAsia"/>
                      <w:color w:val="auto"/>
                      <w:sz w:val="21"/>
                      <w:szCs w:val="21"/>
                    </w:rPr>
                  </w:pPr>
                  <w:r>
                    <w:rPr>
                      <w:rFonts w:eastAsiaTheme="minorEastAsia"/>
                      <w:color w:val="auto"/>
                      <w:sz w:val="21"/>
                      <w:szCs w:val="21"/>
                    </w:rPr>
                    <w:t>20</w:t>
                  </w:r>
                </w:p>
              </w:tc>
              <w:tc>
                <w:tcPr>
                  <w:tcW w:w="1158" w:type="dxa"/>
                  <w:vAlign w:val="center"/>
                </w:tcPr>
                <w:p>
                  <w:pPr>
                    <w:spacing w:line="240" w:lineRule="auto"/>
                    <w:ind w:firstLine="420"/>
                    <w:rPr>
                      <w:rFonts w:eastAsiaTheme="minorEastAsia"/>
                      <w:color w:val="auto"/>
                      <w:sz w:val="21"/>
                      <w:szCs w:val="21"/>
                    </w:rPr>
                  </w:pPr>
                  <w:r>
                    <w:rPr>
                      <w:rFonts w:eastAsiaTheme="minorEastAsia"/>
                      <w:color w:val="auto"/>
                      <w:sz w:val="21"/>
                      <w:szCs w:val="21"/>
                    </w:rPr>
                    <w:t>4</w:t>
                  </w:r>
                </w:p>
              </w:tc>
              <w:tc>
                <w:tcPr>
                  <w:tcW w:w="1210" w:type="dxa"/>
                  <w:vAlign w:val="center"/>
                </w:tcPr>
                <w:p>
                  <w:pPr>
                    <w:spacing w:line="240" w:lineRule="auto"/>
                    <w:ind w:firstLine="420"/>
                    <w:rPr>
                      <w:rFonts w:eastAsiaTheme="minorEastAsia"/>
                      <w:color w:val="auto"/>
                      <w:sz w:val="21"/>
                      <w:szCs w:val="21"/>
                    </w:rPr>
                  </w:pPr>
                  <w:r>
                    <w:rPr>
                      <w:rFonts w:eastAsiaTheme="minorEastAsia"/>
                      <w:color w:val="auto"/>
                      <w:sz w:val="21"/>
                      <w:szCs w:val="21"/>
                    </w:rPr>
                    <w:t>1.0</w:t>
                  </w:r>
                </w:p>
              </w:tc>
            </w:tr>
          </w:tbl>
          <w:p>
            <w:pPr>
              <w:spacing w:line="480" w:lineRule="exact"/>
              <w:rPr>
                <w:sz w:val="24"/>
              </w:rPr>
            </w:pPr>
            <w:r>
              <w:rPr>
                <w:rFonts w:hint="eastAsia"/>
                <w:sz w:val="24"/>
              </w:rPr>
              <w:t>（3）声环境：</w:t>
            </w:r>
            <w:bookmarkEnd w:id="0"/>
            <w:bookmarkEnd w:id="1"/>
            <w:r>
              <w:rPr>
                <w:rFonts w:hint="eastAsia"/>
                <w:sz w:val="24"/>
              </w:rPr>
              <w:t>项目区声环境执行《声环境质量标准》（</w:t>
            </w:r>
            <w:r>
              <w:rPr>
                <w:sz w:val="24"/>
              </w:rPr>
              <w:t>GB3096-2008</w:t>
            </w:r>
            <w:r>
              <w:rPr>
                <w:rFonts w:hint="eastAsia"/>
                <w:sz w:val="24"/>
              </w:rPr>
              <w:t>）中</w:t>
            </w:r>
            <w:r>
              <w:rPr>
                <w:sz w:val="24"/>
              </w:rPr>
              <w:t>3</w:t>
            </w:r>
            <w:r>
              <w:rPr>
                <w:rFonts w:hint="eastAsia"/>
                <w:sz w:val="24"/>
              </w:rPr>
              <w:t>类区标准，其标准限值见表</w:t>
            </w:r>
            <w:r>
              <w:rPr>
                <w:rFonts w:hint="eastAsia"/>
                <w:sz w:val="24"/>
                <w:lang w:val="en-US" w:eastAsia="zh-CN"/>
              </w:rPr>
              <w:t>1.3</w:t>
            </w:r>
            <w:r>
              <w:rPr>
                <w:rFonts w:hint="eastAsia"/>
                <w:sz w:val="24"/>
              </w:rPr>
              <w:t>。</w:t>
            </w:r>
          </w:p>
          <w:p>
            <w:pPr>
              <w:spacing w:line="480" w:lineRule="exact"/>
              <w:ind w:firstLine="472" w:firstLineChars="196"/>
              <w:jc w:val="center"/>
              <w:rPr>
                <w:b/>
                <w:bCs/>
                <w:sz w:val="24"/>
              </w:rPr>
            </w:pPr>
            <w:r>
              <w:rPr>
                <w:rFonts w:hint="eastAsia"/>
                <w:b/>
                <w:bCs/>
                <w:sz w:val="24"/>
              </w:rPr>
              <w:t>表</w:t>
            </w:r>
            <w:r>
              <w:rPr>
                <w:rFonts w:hint="eastAsia"/>
                <w:b/>
                <w:bCs/>
                <w:sz w:val="24"/>
                <w:lang w:val="en-US" w:eastAsia="zh-CN"/>
              </w:rPr>
              <w:t>1.3</w:t>
            </w:r>
            <w:r>
              <w:rPr>
                <w:b/>
                <w:bCs/>
                <w:sz w:val="24"/>
              </w:rPr>
              <w:t xml:space="preserve"> </w:t>
            </w:r>
            <w:r>
              <w:rPr>
                <w:rFonts w:hint="eastAsia"/>
                <w:b/>
                <w:bCs/>
                <w:sz w:val="24"/>
              </w:rPr>
              <w:t>声环境质量标准    单位：</w:t>
            </w:r>
            <w:r>
              <w:rPr>
                <w:b/>
                <w:bCs/>
                <w:sz w:val="24"/>
              </w:rPr>
              <w:t>dB</w:t>
            </w:r>
            <w:r>
              <w:rPr>
                <w:rFonts w:hint="eastAsia"/>
                <w:b/>
                <w:bCs/>
                <w:sz w:val="24"/>
              </w:rPr>
              <w:t>（</w:t>
            </w:r>
            <w:r>
              <w:rPr>
                <w:b/>
                <w:bCs/>
                <w:sz w:val="24"/>
              </w:rPr>
              <w:t>A</w:t>
            </w:r>
            <w:r>
              <w:rPr>
                <w:rFonts w:hint="eastAsia"/>
                <w:b/>
                <w:bCs/>
                <w:sz w:val="24"/>
              </w:rPr>
              <w:t>）</w:t>
            </w:r>
          </w:p>
          <w:tbl>
            <w:tblPr>
              <w:tblStyle w:val="10"/>
              <w:tblW w:w="70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3"/>
              <w:gridCol w:w="2089"/>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类别</w:t>
                  </w:r>
                </w:p>
              </w:tc>
              <w:tc>
                <w:tcPr>
                  <w:tcW w:w="20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昼间</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13" w:type="dxa"/>
                  <w:tcBorders>
                    <w:top w:val="single" w:color="auto" w:sz="4" w:space="0"/>
                    <w:left w:val="single" w:color="auto" w:sz="4" w:space="0"/>
                    <w:bottom w:val="single" w:color="auto" w:sz="4" w:space="0"/>
                    <w:right w:val="single" w:color="auto" w:sz="4" w:space="0"/>
                  </w:tcBorders>
                  <w:vAlign w:val="center"/>
                </w:tcPr>
                <w:p>
                  <w:pPr>
                    <w:adjustRightInd w:val="0"/>
                    <w:snapToGrid w:val="0"/>
                  </w:pPr>
                  <w:r>
                    <w:rPr>
                      <w:rFonts w:hint="eastAsia"/>
                    </w:rPr>
                    <w:t>（</w:t>
                  </w:r>
                  <w:r>
                    <w:t>GB3096-2008</w:t>
                  </w:r>
                  <w:r>
                    <w:rPr>
                      <w:rFonts w:hint="eastAsia"/>
                    </w:rPr>
                    <w:t>）</w:t>
                  </w:r>
                  <w:r>
                    <w:t>3</w:t>
                  </w:r>
                  <w:r>
                    <w:rPr>
                      <w:rFonts w:hint="eastAsia"/>
                    </w:rPr>
                    <w:t>类限值</w:t>
                  </w:r>
                </w:p>
              </w:tc>
              <w:tc>
                <w:tcPr>
                  <w:tcW w:w="20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65</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55</w:t>
                  </w:r>
                </w:p>
              </w:tc>
            </w:tr>
          </w:tbl>
          <w:p>
            <w:pPr>
              <w:spacing w:line="480" w:lineRule="exact"/>
              <w:rPr>
                <w:rFonts w:hAnsi="宋体"/>
                <w:b/>
                <w:bCs/>
                <w:sz w:val="24"/>
              </w:rPr>
            </w:pPr>
            <w:r>
              <w:rPr>
                <w:rFonts w:hint="eastAsia" w:hAnsi="宋体"/>
                <w:b/>
                <w:bCs/>
                <w:sz w:val="24"/>
              </w:rPr>
              <w:t>2、污染物排放标准：</w:t>
            </w:r>
          </w:p>
          <w:p>
            <w:pPr>
              <w:spacing w:line="460" w:lineRule="exact"/>
              <w:rPr>
                <w:sz w:val="24"/>
              </w:rPr>
            </w:pPr>
            <w:r>
              <w:rPr>
                <w:rFonts w:hint="eastAsia" w:hAnsi="宋体"/>
                <w:b/>
                <w:bCs/>
                <w:sz w:val="24"/>
              </w:rPr>
              <w:t>（1）废水：</w:t>
            </w:r>
            <w:r>
              <w:rPr>
                <w:rFonts w:hint="eastAsia"/>
                <w:sz w:val="24"/>
              </w:rPr>
              <w:t>根据《羽绒工业水污染物排放标准》（GB21901-2008），“本标准规定的水污染物排放控制要求适用于企业向环境水体的排放行为。企业向设置污水处理厂的城镇排水系统排放废水时，其污染物的排放控制要求由企业与城镇污水处理厂根据其污水处理能力商定或执行相关标准，并报当地环境保护主管部门备案；城镇污水处理厂应保证排放污染物达到相关排放标准要求”。</w:t>
            </w:r>
          </w:p>
          <w:p>
            <w:pPr>
              <w:spacing w:line="460" w:lineRule="exact"/>
              <w:ind w:firstLine="480" w:firstLineChars="200"/>
              <w:rPr>
                <w:rFonts w:hAnsi="宋体"/>
                <w:color w:val="auto"/>
                <w:sz w:val="24"/>
              </w:rPr>
            </w:pPr>
            <w:r>
              <w:rPr>
                <w:rFonts w:hint="eastAsia"/>
                <w:color w:val="auto"/>
                <w:sz w:val="24"/>
              </w:rPr>
              <w:t>项目</w:t>
            </w:r>
            <w:r>
              <w:rPr>
                <w:rFonts w:hint="eastAsia"/>
                <w:color w:val="auto"/>
                <w:sz w:val="24"/>
                <w:lang w:eastAsia="zh-CN"/>
              </w:rPr>
              <w:t>污水已接入固镇镇污水处理厂</w:t>
            </w:r>
            <w:r>
              <w:rPr>
                <w:rFonts w:hint="eastAsia"/>
                <w:color w:val="auto"/>
                <w:sz w:val="24"/>
              </w:rPr>
              <w:t>，</w:t>
            </w:r>
            <w:r>
              <w:rPr>
                <w:rFonts w:hint="eastAsia" w:hAnsi="宋体"/>
                <w:color w:val="auto"/>
                <w:sz w:val="24"/>
              </w:rPr>
              <w:t>废水接管</w:t>
            </w:r>
            <w:r>
              <w:rPr>
                <w:rFonts w:hint="eastAsia" w:hAnsi="宋体"/>
                <w:color w:val="auto"/>
                <w:sz w:val="24"/>
                <w:lang w:eastAsia="zh-CN"/>
              </w:rPr>
              <w:t>执行</w:t>
            </w:r>
            <w:r>
              <w:rPr>
                <w:rFonts w:cs="Times New Roman"/>
                <w:color w:val="auto"/>
                <w:sz w:val="24"/>
              </w:rPr>
              <w:t>《污水综合排放标准》（GB8978-1996）表4中的三级标准</w:t>
            </w:r>
            <w:r>
              <w:rPr>
                <w:rFonts w:hint="eastAsia" w:cs="Times New Roman"/>
                <w:color w:val="auto"/>
                <w:sz w:val="24"/>
              </w:rPr>
              <w:t>，其中NH</w:t>
            </w:r>
            <w:r>
              <w:rPr>
                <w:rFonts w:hint="eastAsia" w:cs="Times New Roman"/>
                <w:color w:val="auto"/>
                <w:sz w:val="24"/>
                <w:vertAlign w:val="subscript"/>
              </w:rPr>
              <w:t>3</w:t>
            </w:r>
            <w:r>
              <w:rPr>
                <w:rFonts w:hint="eastAsia" w:cs="Times New Roman"/>
                <w:color w:val="auto"/>
                <w:sz w:val="24"/>
              </w:rPr>
              <w:t>-N、TP参照执行《污水排入城镇下水道水质标准》</w:t>
            </w:r>
            <w:r>
              <w:rPr>
                <w:rFonts w:cs="Times New Roman"/>
                <w:color w:val="auto"/>
                <w:sz w:val="24"/>
              </w:rPr>
              <w:t>（GB/T 31962-2015）</w:t>
            </w:r>
            <w:r>
              <w:rPr>
                <w:rFonts w:hint="eastAsia" w:cs="Times New Roman"/>
                <w:color w:val="auto"/>
                <w:sz w:val="24"/>
              </w:rPr>
              <w:t>。其标准限值见下表：</w:t>
            </w:r>
          </w:p>
          <w:p>
            <w:pPr>
              <w:spacing w:line="360" w:lineRule="auto"/>
              <w:ind w:firstLine="964" w:firstLineChars="400"/>
              <w:outlineLvl w:val="1"/>
              <w:rPr>
                <w:rFonts w:cs="Times New Roman"/>
                <w:sz w:val="24"/>
              </w:rPr>
            </w:pPr>
            <w:r>
              <w:rPr>
                <w:rFonts w:cs="Times New Roman"/>
                <w:b/>
                <w:bCs/>
                <w:sz w:val="24"/>
              </w:rPr>
              <w:t>表</w:t>
            </w:r>
            <w:r>
              <w:rPr>
                <w:rFonts w:hint="eastAsia" w:cs="Times New Roman"/>
                <w:b/>
                <w:bCs/>
                <w:sz w:val="24"/>
              </w:rPr>
              <w:t>1.</w:t>
            </w:r>
            <w:r>
              <w:rPr>
                <w:rFonts w:hint="eastAsia" w:cs="Times New Roman"/>
                <w:b/>
                <w:bCs/>
                <w:sz w:val="24"/>
                <w:lang w:val="en-US" w:eastAsia="zh-CN"/>
              </w:rPr>
              <w:t>4</w:t>
            </w:r>
            <w:r>
              <w:rPr>
                <w:rFonts w:cs="Times New Roman"/>
                <w:b/>
                <w:bCs/>
                <w:sz w:val="24"/>
              </w:rPr>
              <w:t xml:space="preserve">  废水排放限值  单位：mg/L（pH值除外）</w:t>
            </w:r>
          </w:p>
          <w:tbl>
            <w:tblPr>
              <w:tblStyle w:val="11"/>
              <w:tblW w:w="70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837"/>
              <w:gridCol w:w="860"/>
              <w:gridCol w:w="1000"/>
              <w:gridCol w:w="1001"/>
              <w:gridCol w:w="1002"/>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1304" w:type="dxa"/>
                  <w:vAlign w:val="center"/>
                </w:tcPr>
                <w:p>
                  <w:pPr>
                    <w:spacing w:line="240" w:lineRule="auto"/>
                    <w:jc w:val="center"/>
                    <w:outlineLvl w:val="1"/>
                    <w:rPr>
                      <w:rFonts w:hint="eastAsia" w:cs="Times New Roman" w:eastAsiaTheme="minorEastAsia"/>
                      <w:szCs w:val="21"/>
                      <w:lang w:eastAsia="zh-CN"/>
                    </w:rPr>
                  </w:pPr>
                  <w:r>
                    <w:rPr>
                      <w:rFonts w:hint="eastAsia" w:cs="Times New Roman"/>
                      <w:szCs w:val="21"/>
                      <w:lang w:eastAsia="zh-CN"/>
                    </w:rPr>
                    <w:t>污染因子</w:t>
                  </w:r>
                </w:p>
              </w:tc>
              <w:tc>
                <w:tcPr>
                  <w:tcW w:w="837" w:type="dxa"/>
                  <w:vAlign w:val="center"/>
                </w:tcPr>
                <w:p>
                  <w:pPr>
                    <w:spacing w:line="240" w:lineRule="auto"/>
                    <w:jc w:val="center"/>
                    <w:outlineLvl w:val="1"/>
                    <w:rPr>
                      <w:rFonts w:cs="Times New Roman"/>
                      <w:szCs w:val="21"/>
                    </w:rPr>
                  </w:pPr>
                  <w:r>
                    <w:rPr>
                      <w:rFonts w:hint="eastAsia" w:cs="Times New Roman"/>
                      <w:szCs w:val="21"/>
                    </w:rPr>
                    <w:t>pH</w:t>
                  </w:r>
                </w:p>
              </w:tc>
              <w:tc>
                <w:tcPr>
                  <w:tcW w:w="860" w:type="dxa"/>
                  <w:vAlign w:val="center"/>
                </w:tcPr>
                <w:p>
                  <w:pPr>
                    <w:spacing w:line="240" w:lineRule="auto"/>
                    <w:jc w:val="center"/>
                    <w:outlineLvl w:val="1"/>
                    <w:rPr>
                      <w:rFonts w:cs="Times New Roman"/>
                      <w:szCs w:val="21"/>
                    </w:rPr>
                  </w:pPr>
                  <w:r>
                    <w:rPr>
                      <w:rFonts w:cs="Times New Roman"/>
                      <w:szCs w:val="21"/>
                    </w:rPr>
                    <w:t>COD</w:t>
                  </w:r>
                </w:p>
              </w:tc>
              <w:tc>
                <w:tcPr>
                  <w:tcW w:w="1000" w:type="dxa"/>
                  <w:vAlign w:val="center"/>
                </w:tcPr>
                <w:p>
                  <w:pPr>
                    <w:spacing w:line="240" w:lineRule="auto"/>
                    <w:jc w:val="center"/>
                    <w:outlineLvl w:val="1"/>
                    <w:rPr>
                      <w:rFonts w:cs="Times New Roman"/>
                      <w:szCs w:val="21"/>
                    </w:rPr>
                  </w:pPr>
                  <w:r>
                    <w:rPr>
                      <w:rFonts w:cs="Times New Roman"/>
                      <w:szCs w:val="21"/>
                    </w:rPr>
                    <w:t>BOD</w:t>
                  </w:r>
                  <w:r>
                    <w:rPr>
                      <w:rFonts w:cs="Times New Roman"/>
                      <w:szCs w:val="21"/>
                      <w:vertAlign w:val="subscript"/>
                    </w:rPr>
                    <w:t>5</w:t>
                  </w:r>
                </w:p>
              </w:tc>
              <w:tc>
                <w:tcPr>
                  <w:tcW w:w="1001" w:type="dxa"/>
                  <w:vAlign w:val="center"/>
                </w:tcPr>
                <w:p>
                  <w:pPr>
                    <w:spacing w:line="240" w:lineRule="auto"/>
                    <w:jc w:val="center"/>
                    <w:outlineLvl w:val="1"/>
                    <w:rPr>
                      <w:rFonts w:cs="Times New Roman"/>
                      <w:szCs w:val="21"/>
                    </w:rPr>
                  </w:pPr>
                  <w:r>
                    <w:rPr>
                      <w:rFonts w:cs="Times New Roman"/>
                      <w:szCs w:val="21"/>
                    </w:rPr>
                    <w:t>SS</w:t>
                  </w:r>
                </w:p>
              </w:tc>
              <w:tc>
                <w:tcPr>
                  <w:tcW w:w="1002" w:type="dxa"/>
                  <w:vAlign w:val="center"/>
                </w:tcPr>
                <w:p>
                  <w:pPr>
                    <w:spacing w:line="240" w:lineRule="auto"/>
                    <w:jc w:val="center"/>
                    <w:outlineLvl w:val="1"/>
                    <w:rPr>
                      <w:rFonts w:cs="Times New Roman"/>
                      <w:szCs w:val="21"/>
                    </w:rPr>
                  </w:pPr>
                  <w:r>
                    <w:rPr>
                      <w:rFonts w:cs="Times New Roman"/>
                      <w:szCs w:val="21"/>
                    </w:rPr>
                    <w:t>氨氮</w:t>
                  </w:r>
                </w:p>
              </w:tc>
              <w:tc>
                <w:tcPr>
                  <w:tcW w:w="1001" w:type="dxa"/>
                  <w:vAlign w:val="center"/>
                </w:tcPr>
                <w:p>
                  <w:pPr>
                    <w:spacing w:line="240" w:lineRule="auto"/>
                    <w:jc w:val="center"/>
                    <w:outlineLvl w:val="1"/>
                    <w:rPr>
                      <w:rFonts w:cs="Times New Roman"/>
                      <w:szCs w:val="21"/>
                    </w:rPr>
                  </w:pPr>
                  <w:r>
                    <w:rPr>
                      <w:rFonts w:cs="Times New Roman"/>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04" w:type="dxa"/>
                  <w:vAlign w:val="center"/>
                </w:tcPr>
                <w:p>
                  <w:pPr>
                    <w:spacing w:line="240" w:lineRule="auto"/>
                    <w:jc w:val="center"/>
                    <w:outlineLvl w:val="1"/>
                    <w:rPr>
                      <w:rFonts w:cs="Times New Roman"/>
                      <w:szCs w:val="21"/>
                    </w:rPr>
                  </w:pPr>
                  <w:r>
                    <w:rPr>
                      <w:rFonts w:cs="Times New Roman"/>
                      <w:szCs w:val="21"/>
                    </w:rPr>
                    <w:t>GB8978-1996</w:t>
                  </w:r>
                </w:p>
              </w:tc>
              <w:tc>
                <w:tcPr>
                  <w:tcW w:w="837" w:type="dxa"/>
                  <w:vAlign w:val="center"/>
                </w:tcPr>
                <w:p>
                  <w:pPr>
                    <w:spacing w:line="240" w:lineRule="auto"/>
                    <w:jc w:val="center"/>
                    <w:outlineLvl w:val="1"/>
                    <w:rPr>
                      <w:rFonts w:cs="Times New Roman"/>
                      <w:szCs w:val="21"/>
                    </w:rPr>
                  </w:pPr>
                  <w:r>
                    <w:rPr>
                      <w:rFonts w:hint="eastAsia" w:cs="Times New Roman"/>
                      <w:szCs w:val="21"/>
                    </w:rPr>
                    <w:t>6~9</w:t>
                  </w:r>
                </w:p>
              </w:tc>
              <w:tc>
                <w:tcPr>
                  <w:tcW w:w="860" w:type="dxa"/>
                  <w:vAlign w:val="center"/>
                </w:tcPr>
                <w:p>
                  <w:pPr>
                    <w:spacing w:line="240" w:lineRule="auto"/>
                    <w:jc w:val="center"/>
                    <w:outlineLvl w:val="1"/>
                    <w:rPr>
                      <w:rFonts w:cs="Times New Roman"/>
                      <w:szCs w:val="21"/>
                    </w:rPr>
                  </w:pPr>
                  <w:r>
                    <w:rPr>
                      <w:rFonts w:hint="eastAsia" w:cs="Times New Roman"/>
                      <w:szCs w:val="21"/>
                    </w:rPr>
                    <w:t>500</w:t>
                  </w:r>
                </w:p>
              </w:tc>
              <w:tc>
                <w:tcPr>
                  <w:tcW w:w="1000" w:type="dxa"/>
                  <w:vAlign w:val="center"/>
                </w:tcPr>
                <w:p>
                  <w:pPr>
                    <w:spacing w:line="240" w:lineRule="auto"/>
                    <w:jc w:val="center"/>
                    <w:outlineLvl w:val="1"/>
                    <w:rPr>
                      <w:rFonts w:cs="Times New Roman"/>
                      <w:szCs w:val="21"/>
                    </w:rPr>
                  </w:pPr>
                  <w:r>
                    <w:rPr>
                      <w:rFonts w:hint="eastAsia" w:cs="Times New Roman"/>
                      <w:szCs w:val="21"/>
                    </w:rPr>
                    <w:t>300</w:t>
                  </w:r>
                </w:p>
              </w:tc>
              <w:tc>
                <w:tcPr>
                  <w:tcW w:w="1001" w:type="dxa"/>
                  <w:vAlign w:val="center"/>
                </w:tcPr>
                <w:p>
                  <w:pPr>
                    <w:spacing w:line="240" w:lineRule="auto"/>
                    <w:jc w:val="center"/>
                    <w:outlineLvl w:val="1"/>
                    <w:rPr>
                      <w:rFonts w:cs="Times New Roman"/>
                      <w:szCs w:val="21"/>
                    </w:rPr>
                  </w:pPr>
                  <w:r>
                    <w:rPr>
                      <w:rFonts w:hint="eastAsia" w:cs="Times New Roman"/>
                      <w:szCs w:val="21"/>
                    </w:rPr>
                    <w:t>400</w:t>
                  </w:r>
                </w:p>
              </w:tc>
              <w:tc>
                <w:tcPr>
                  <w:tcW w:w="1002" w:type="dxa"/>
                  <w:vAlign w:val="center"/>
                </w:tcPr>
                <w:p>
                  <w:pPr>
                    <w:spacing w:line="240" w:lineRule="auto"/>
                    <w:jc w:val="center"/>
                    <w:outlineLvl w:val="1"/>
                    <w:rPr>
                      <w:rFonts w:cs="Times New Roman"/>
                      <w:szCs w:val="21"/>
                    </w:rPr>
                  </w:pPr>
                  <w:r>
                    <w:rPr>
                      <w:rFonts w:hint="eastAsia" w:cs="Times New Roman"/>
                      <w:szCs w:val="21"/>
                    </w:rPr>
                    <w:t>/</w:t>
                  </w:r>
                </w:p>
              </w:tc>
              <w:tc>
                <w:tcPr>
                  <w:tcW w:w="1001" w:type="dxa"/>
                  <w:vAlign w:val="center"/>
                </w:tcPr>
                <w:p>
                  <w:pPr>
                    <w:spacing w:line="240" w:lineRule="auto"/>
                    <w:jc w:val="center"/>
                    <w:outlineLvl w:val="1"/>
                    <w:rPr>
                      <w:rFonts w:cs="Times New Roman"/>
                      <w:szCs w:val="21"/>
                    </w:rPr>
                  </w:pP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04" w:type="dxa"/>
                  <w:vAlign w:val="center"/>
                </w:tcPr>
                <w:p>
                  <w:pPr>
                    <w:spacing w:line="240" w:lineRule="auto"/>
                    <w:jc w:val="center"/>
                    <w:outlineLvl w:val="1"/>
                    <w:rPr>
                      <w:rFonts w:cs="Times New Roman"/>
                      <w:szCs w:val="21"/>
                    </w:rPr>
                  </w:pPr>
                  <w:r>
                    <w:rPr>
                      <w:rFonts w:cs="Times New Roman"/>
                      <w:szCs w:val="21"/>
                    </w:rPr>
                    <w:t>GB/T31962-2015</w:t>
                  </w:r>
                </w:p>
              </w:tc>
              <w:tc>
                <w:tcPr>
                  <w:tcW w:w="837" w:type="dxa"/>
                  <w:vAlign w:val="center"/>
                </w:tcPr>
                <w:p>
                  <w:pPr>
                    <w:spacing w:line="240" w:lineRule="auto"/>
                    <w:jc w:val="center"/>
                    <w:outlineLvl w:val="1"/>
                    <w:rPr>
                      <w:rFonts w:cs="Times New Roman"/>
                      <w:szCs w:val="21"/>
                    </w:rPr>
                  </w:pPr>
                  <w:r>
                    <w:rPr>
                      <w:rFonts w:hint="eastAsia" w:cs="Times New Roman"/>
                      <w:szCs w:val="21"/>
                    </w:rPr>
                    <w:t>/</w:t>
                  </w:r>
                </w:p>
              </w:tc>
              <w:tc>
                <w:tcPr>
                  <w:tcW w:w="860" w:type="dxa"/>
                  <w:vAlign w:val="center"/>
                </w:tcPr>
                <w:p>
                  <w:pPr>
                    <w:spacing w:line="240" w:lineRule="auto"/>
                    <w:jc w:val="center"/>
                    <w:outlineLvl w:val="1"/>
                    <w:rPr>
                      <w:rFonts w:cs="Times New Roman"/>
                      <w:szCs w:val="21"/>
                    </w:rPr>
                  </w:pPr>
                  <w:r>
                    <w:rPr>
                      <w:rFonts w:hint="eastAsia" w:cs="Times New Roman"/>
                      <w:szCs w:val="21"/>
                    </w:rPr>
                    <w:t>/</w:t>
                  </w:r>
                </w:p>
              </w:tc>
              <w:tc>
                <w:tcPr>
                  <w:tcW w:w="1000" w:type="dxa"/>
                  <w:vAlign w:val="center"/>
                </w:tcPr>
                <w:p>
                  <w:pPr>
                    <w:spacing w:line="240" w:lineRule="auto"/>
                    <w:jc w:val="center"/>
                    <w:outlineLvl w:val="1"/>
                    <w:rPr>
                      <w:rFonts w:cs="Times New Roman"/>
                      <w:szCs w:val="21"/>
                    </w:rPr>
                  </w:pPr>
                  <w:r>
                    <w:rPr>
                      <w:rFonts w:hint="eastAsia" w:cs="Times New Roman"/>
                      <w:szCs w:val="21"/>
                    </w:rPr>
                    <w:t>/</w:t>
                  </w:r>
                </w:p>
              </w:tc>
              <w:tc>
                <w:tcPr>
                  <w:tcW w:w="1001" w:type="dxa"/>
                  <w:vAlign w:val="center"/>
                </w:tcPr>
                <w:p>
                  <w:pPr>
                    <w:spacing w:line="240" w:lineRule="auto"/>
                    <w:jc w:val="center"/>
                    <w:outlineLvl w:val="1"/>
                    <w:rPr>
                      <w:rFonts w:cs="Times New Roman"/>
                      <w:szCs w:val="21"/>
                    </w:rPr>
                  </w:pPr>
                  <w:r>
                    <w:rPr>
                      <w:rFonts w:hint="eastAsia" w:cs="Times New Roman"/>
                      <w:szCs w:val="21"/>
                    </w:rPr>
                    <w:t>/</w:t>
                  </w:r>
                </w:p>
              </w:tc>
              <w:tc>
                <w:tcPr>
                  <w:tcW w:w="1002" w:type="dxa"/>
                  <w:vAlign w:val="center"/>
                </w:tcPr>
                <w:p>
                  <w:pPr>
                    <w:spacing w:line="240" w:lineRule="auto"/>
                    <w:jc w:val="center"/>
                    <w:outlineLvl w:val="1"/>
                    <w:rPr>
                      <w:rFonts w:cs="Times New Roman"/>
                      <w:szCs w:val="21"/>
                    </w:rPr>
                  </w:pPr>
                  <w:r>
                    <w:rPr>
                      <w:rFonts w:hint="eastAsia" w:cs="Times New Roman"/>
                      <w:szCs w:val="21"/>
                    </w:rPr>
                    <w:t>45</w:t>
                  </w:r>
                </w:p>
              </w:tc>
              <w:tc>
                <w:tcPr>
                  <w:tcW w:w="1001" w:type="dxa"/>
                  <w:vAlign w:val="center"/>
                </w:tcPr>
                <w:p>
                  <w:pPr>
                    <w:spacing w:line="240" w:lineRule="auto"/>
                    <w:jc w:val="center"/>
                    <w:outlineLvl w:val="1"/>
                    <w:rPr>
                      <w:rFonts w:cs="Times New Roman"/>
                      <w:szCs w:val="21"/>
                    </w:rPr>
                  </w:pPr>
                  <w:r>
                    <w:rPr>
                      <w:rFonts w:hint="eastAsia" w:cs="Times New Roman"/>
                      <w:szCs w:val="21"/>
                    </w:rPr>
                    <w:t>8</w:t>
                  </w:r>
                </w:p>
              </w:tc>
            </w:tr>
          </w:tbl>
          <w:p>
            <w:pPr>
              <w:spacing w:line="360" w:lineRule="auto"/>
              <w:jc w:val="left"/>
              <w:rPr>
                <w:rFonts w:cs="Times New Roman"/>
                <w:b/>
                <w:sz w:val="24"/>
              </w:rPr>
            </w:pPr>
            <w:r>
              <w:rPr>
                <w:rFonts w:hint="eastAsia" w:hAnsi="宋体"/>
                <w:b/>
                <w:bCs/>
                <w:sz w:val="24"/>
              </w:rPr>
              <w:t>（2）废气排放:</w:t>
            </w:r>
            <w:r>
              <w:rPr>
                <w:rFonts w:hint="eastAsia" w:hAnsi="宋体"/>
                <w:sz w:val="24"/>
              </w:rPr>
              <w:t>粉尘排放执行《大气污染物综合排放标准》（</w:t>
            </w:r>
            <w:r>
              <w:rPr>
                <w:rFonts w:hAnsi="宋体"/>
                <w:sz w:val="24"/>
              </w:rPr>
              <w:t>GB 16297</w:t>
            </w:r>
            <w:r>
              <w:rPr>
                <w:rFonts w:hint="eastAsia" w:hAnsi="宋体"/>
                <w:sz w:val="24"/>
              </w:rPr>
              <w:t>－</w:t>
            </w:r>
            <w:r>
              <w:rPr>
                <w:rFonts w:hAnsi="宋体"/>
                <w:sz w:val="24"/>
              </w:rPr>
              <w:t>1996</w:t>
            </w:r>
            <w:r>
              <w:rPr>
                <w:rFonts w:hint="eastAsia" w:hAnsi="宋体"/>
                <w:sz w:val="24"/>
              </w:rPr>
              <w:t>）表</w:t>
            </w:r>
            <w:r>
              <w:rPr>
                <w:rFonts w:hAnsi="宋体"/>
                <w:sz w:val="24"/>
              </w:rPr>
              <w:t>2</w:t>
            </w:r>
            <w:r>
              <w:rPr>
                <w:rFonts w:hint="eastAsia" w:hAnsi="宋体"/>
                <w:sz w:val="24"/>
              </w:rPr>
              <w:t>中二级标准要求及无组织监控点浓度限值要求，锅炉废气排放满足《锅炉大气污染物排放标准》（GB13271-2014）表2燃气锅炉标准，NH</w:t>
            </w:r>
            <w:r>
              <w:rPr>
                <w:rFonts w:hint="eastAsia" w:hAnsi="宋体"/>
                <w:sz w:val="24"/>
                <w:vertAlign w:val="subscript"/>
              </w:rPr>
              <w:t>3</w:t>
            </w:r>
            <w:r>
              <w:rPr>
                <w:rFonts w:hint="eastAsia" w:hAnsi="宋体"/>
                <w:sz w:val="24"/>
              </w:rPr>
              <w:t>和H</w:t>
            </w:r>
            <w:r>
              <w:rPr>
                <w:rFonts w:hint="eastAsia" w:hAnsi="宋体"/>
                <w:sz w:val="24"/>
                <w:vertAlign w:val="subscript"/>
              </w:rPr>
              <w:t>2</w:t>
            </w:r>
            <w:r>
              <w:rPr>
                <w:rFonts w:hint="eastAsia" w:hAnsi="宋体"/>
                <w:sz w:val="24"/>
              </w:rPr>
              <w:t>S排放满足《恶臭污染物排放标准》（GB14554—93）表1中的二级标准。其标准值详见下表。</w:t>
            </w:r>
          </w:p>
          <w:p>
            <w:pPr>
              <w:spacing w:line="240" w:lineRule="atLeast"/>
              <w:jc w:val="center"/>
              <w:rPr>
                <w:rFonts w:cs="Times New Roman"/>
                <w:b/>
                <w:sz w:val="24"/>
              </w:rPr>
            </w:pPr>
            <w:r>
              <w:rPr>
                <w:rFonts w:cs="Times New Roman"/>
                <w:b/>
                <w:sz w:val="24"/>
              </w:rPr>
              <w:t>表1.</w:t>
            </w:r>
            <w:r>
              <w:rPr>
                <w:rFonts w:hint="eastAsia" w:cs="Times New Roman"/>
                <w:b/>
                <w:sz w:val="24"/>
                <w:lang w:val="en-US" w:eastAsia="zh-CN"/>
              </w:rPr>
              <w:t>5</w:t>
            </w:r>
            <w:r>
              <w:rPr>
                <w:rFonts w:hint="eastAsia" w:cs="Times New Roman"/>
                <w:b/>
                <w:sz w:val="24"/>
              </w:rPr>
              <w:t xml:space="preserve"> </w:t>
            </w:r>
            <w:r>
              <w:rPr>
                <w:rFonts w:hint="eastAsia" w:cs="Times New Roman"/>
                <w:b/>
                <w:sz w:val="24"/>
                <w:lang w:val="en-US" w:eastAsia="zh-CN"/>
              </w:rPr>
              <w:t xml:space="preserve"> </w:t>
            </w:r>
            <w:r>
              <w:rPr>
                <w:rFonts w:hint="eastAsia" w:hAnsi="宋体"/>
                <w:b/>
                <w:bCs/>
                <w:sz w:val="24"/>
              </w:rPr>
              <w:t>大气污染物综合排放标准</w:t>
            </w:r>
          </w:p>
          <w:tbl>
            <w:tblPr>
              <w:tblStyle w:val="10"/>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300"/>
              <w:gridCol w:w="1500"/>
              <w:gridCol w:w="1005"/>
              <w:gridCol w:w="1071"/>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41"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污染物名称</w:t>
                  </w:r>
                </w:p>
              </w:tc>
              <w:tc>
                <w:tcPr>
                  <w:tcW w:w="1300"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最高允许排放浓度（</w:t>
                  </w:r>
                  <w:r>
                    <w:rPr>
                      <w:szCs w:val="21"/>
                    </w:rPr>
                    <w:t>mg/m</w:t>
                  </w:r>
                  <w:r>
                    <w:rPr>
                      <w:szCs w:val="21"/>
                      <w:vertAlign w:val="superscript"/>
                    </w:rPr>
                    <w:t>3</w:t>
                  </w:r>
                  <w:r>
                    <w:rPr>
                      <w:rFonts w:hint="eastAsia"/>
                      <w:szCs w:val="21"/>
                    </w:rPr>
                    <w:t>）</w:t>
                  </w:r>
                </w:p>
              </w:tc>
              <w:tc>
                <w:tcPr>
                  <w:tcW w:w="250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最高允许排放速率（</w:t>
                  </w:r>
                  <w:r>
                    <w:rPr>
                      <w:szCs w:val="21"/>
                    </w:rPr>
                    <w:t>kg/h</w:t>
                  </w:r>
                  <w:r>
                    <w:rPr>
                      <w:rFonts w:hint="eastAsia"/>
                      <w:szCs w:val="21"/>
                    </w:rPr>
                    <w:t>）</w:t>
                  </w:r>
                </w:p>
              </w:tc>
              <w:tc>
                <w:tcPr>
                  <w:tcW w:w="225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941"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szCs w:val="21"/>
                    </w:rPr>
                  </w:pPr>
                </w:p>
              </w:tc>
              <w:tc>
                <w:tcPr>
                  <w:tcW w:w="13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szCs w:val="21"/>
                    </w:rPr>
                  </w:pPr>
                </w:p>
              </w:tc>
              <w:tc>
                <w:tcPr>
                  <w:tcW w:w="15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rPr>
                      <w:szCs w:val="21"/>
                    </w:rPr>
                  </w:pPr>
                  <w:r>
                    <w:rPr>
                      <w:rFonts w:hint="eastAsia"/>
                      <w:szCs w:val="21"/>
                    </w:rPr>
                    <w:t>排气筒（m）</w:t>
                  </w:r>
                </w:p>
              </w:tc>
              <w:tc>
                <w:tcPr>
                  <w:tcW w:w="10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二级</w:t>
                  </w:r>
                </w:p>
              </w:tc>
              <w:tc>
                <w:tcPr>
                  <w:tcW w:w="107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监控点</w:t>
                  </w:r>
                </w:p>
              </w:tc>
              <w:tc>
                <w:tcPr>
                  <w:tcW w:w="118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浓度（</w:t>
                  </w:r>
                  <w:r>
                    <w:rPr>
                      <w:szCs w:val="21"/>
                    </w:rPr>
                    <w:t>mg/m</w:t>
                  </w:r>
                  <w:r>
                    <w:rPr>
                      <w:szCs w:val="21"/>
                      <w:vertAlign w:val="superscript"/>
                    </w:rPr>
                    <w:t>3</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 w:hRule="atLeast"/>
              </w:trPr>
              <w:tc>
                <w:tcPr>
                  <w:tcW w:w="9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颗粒物</w:t>
                  </w:r>
                </w:p>
              </w:tc>
              <w:tc>
                <w:tcPr>
                  <w:tcW w:w="13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szCs w:val="21"/>
                    </w:rPr>
                    <w:t>120</w:t>
                  </w:r>
                </w:p>
              </w:tc>
              <w:tc>
                <w:tcPr>
                  <w:tcW w:w="15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szCs w:val="21"/>
                    </w:rPr>
                    <w:t>15</w:t>
                  </w:r>
                </w:p>
              </w:tc>
              <w:tc>
                <w:tcPr>
                  <w:tcW w:w="10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szCs w:val="21"/>
                    </w:rPr>
                    <w:t>3.5</w:t>
                  </w:r>
                </w:p>
              </w:tc>
              <w:tc>
                <w:tcPr>
                  <w:tcW w:w="107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rFonts w:hint="eastAsia"/>
                      <w:szCs w:val="21"/>
                    </w:rPr>
                    <w:t>周界外浓度最高点</w:t>
                  </w:r>
                </w:p>
              </w:tc>
              <w:tc>
                <w:tcPr>
                  <w:tcW w:w="118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jc w:val="center"/>
                    <w:rPr>
                      <w:szCs w:val="21"/>
                    </w:rPr>
                  </w:pPr>
                  <w:r>
                    <w:rPr>
                      <w:szCs w:val="21"/>
                    </w:rPr>
                    <w:t>1.0</w:t>
                  </w:r>
                </w:p>
              </w:tc>
            </w:tr>
          </w:tbl>
          <w:p>
            <w:pPr>
              <w:spacing w:line="360" w:lineRule="auto"/>
              <w:jc w:val="left"/>
              <w:rPr>
                <w:b/>
                <w:bCs/>
              </w:rPr>
            </w:pPr>
            <w:r>
              <w:rPr>
                <w:rFonts w:hint="eastAsia" w:hAnsi="宋体"/>
                <w:b/>
                <w:bCs/>
                <w:sz w:val="24"/>
              </w:rPr>
              <w:t xml:space="preserve">               表1.</w:t>
            </w:r>
            <w:r>
              <w:rPr>
                <w:rFonts w:hint="eastAsia" w:hAnsi="宋体"/>
                <w:b/>
                <w:bCs/>
                <w:sz w:val="24"/>
                <w:lang w:val="en-US" w:eastAsia="zh-CN"/>
              </w:rPr>
              <w:t>6</w:t>
            </w:r>
            <w:r>
              <w:rPr>
                <w:rFonts w:hint="eastAsia" w:hAnsi="宋体"/>
                <w:b/>
                <w:bCs/>
                <w:sz w:val="24"/>
              </w:rPr>
              <w:t xml:space="preserve"> 锅炉大气污染物排放标准 </w:t>
            </w:r>
            <w:r>
              <w:rPr>
                <w:b/>
                <w:bCs/>
              </w:rPr>
              <w:t>单位mg/m</w:t>
            </w:r>
            <w:r>
              <w:rPr>
                <w:b/>
                <w:bCs/>
                <w:vertAlign w:val="superscript"/>
              </w:rPr>
              <w:t>3</w:t>
            </w:r>
          </w:p>
          <w:tbl>
            <w:tblPr>
              <w:tblStyle w:val="10"/>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177"/>
              <w:gridCol w:w="1177"/>
              <w:gridCol w:w="1177"/>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trPr>
              <w:tc>
                <w:tcPr>
                  <w:tcW w:w="2269" w:type="dxa"/>
                  <w:vMerge w:val="restart"/>
                  <w:vAlign w:val="center"/>
                </w:tcPr>
                <w:p>
                  <w:pPr>
                    <w:snapToGrid w:val="0"/>
                    <w:jc w:val="center"/>
                    <w:rPr>
                      <w:szCs w:val="21"/>
                    </w:rPr>
                  </w:pPr>
                  <w:r>
                    <w:rPr>
                      <w:szCs w:val="21"/>
                    </w:rPr>
                    <w:t>污染物项目</w:t>
                  </w:r>
                </w:p>
              </w:tc>
              <w:tc>
                <w:tcPr>
                  <w:tcW w:w="3531" w:type="dxa"/>
                  <w:gridSpan w:val="3"/>
                  <w:vAlign w:val="center"/>
                </w:tcPr>
                <w:p>
                  <w:pPr>
                    <w:snapToGrid w:val="0"/>
                    <w:jc w:val="center"/>
                    <w:rPr>
                      <w:szCs w:val="21"/>
                    </w:rPr>
                  </w:pPr>
                  <w:r>
                    <w:rPr>
                      <w:szCs w:val="21"/>
                    </w:rPr>
                    <w:t>限值</w:t>
                  </w:r>
                </w:p>
              </w:tc>
              <w:tc>
                <w:tcPr>
                  <w:tcW w:w="1205" w:type="dxa"/>
                  <w:vMerge w:val="restart"/>
                  <w:vAlign w:val="center"/>
                </w:tcPr>
                <w:p>
                  <w:pPr>
                    <w:snapToGrid w:val="0"/>
                    <w:jc w:val="center"/>
                    <w:rPr>
                      <w:szCs w:val="21"/>
                    </w:rPr>
                  </w:pPr>
                  <w:r>
                    <w:rPr>
                      <w:szCs w:val="21"/>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2269" w:type="dxa"/>
                  <w:vMerge w:val="continue"/>
                  <w:vAlign w:val="center"/>
                </w:tcPr>
                <w:p>
                  <w:pPr>
                    <w:snapToGrid w:val="0"/>
                    <w:jc w:val="center"/>
                    <w:rPr>
                      <w:szCs w:val="21"/>
                    </w:rPr>
                  </w:pPr>
                </w:p>
              </w:tc>
              <w:tc>
                <w:tcPr>
                  <w:tcW w:w="1177" w:type="dxa"/>
                  <w:vAlign w:val="center"/>
                </w:tcPr>
                <w:p>
                  <w:pPr>
                    <w:snapToGrid w:val="0"/>
                    <w:jc w:val="center"/>
                    <w:rPr>
                      <w:szCs w:val="21"/>
                    </w:rPr>
                  </w:pPr>
                  <w:r>
                    <w:rPr>
                      <w:szCs w:val="21"/>
                    </w:rPr>
                    <w:t>燃煤锅炉</w:t>
                  </w:r>
                </w:p>
              </w:tc>
              <w:tc>
                <w:tcPr>
                  <w:tcW w:w="1177" w:type="dxa"/>
                  <w:vAlign w:val="center"/>
                </w:tcPr>
                <w:p>
                  <w:pPr>
                    <w:snapToGrid w:val="0"/>
                    <w:jc w:val="center"/>
                    <w:rPr>
                      <w:szCs w:val="21"/>
                    </w:rPr>
                  </w:pPr>
                  <w:r>
                    <w:rPr>
                      <w:szCs w:val="21"/>
                    </w:rPr>
                    <w:t>燃油锅炉</w:t>
                  </w:r>
                </w:p>
              </w:tc>
              <w:tc>
                <w:tcPr>
                  <w:tcW w:w="1177" w:type="dxa"/>
                  <w:shd w:val="clear" w:color="auto" w:fill="D8D8D8" w:themeFill="background1" w:themeFillShade="D9"/>
                  <w:vAlign w:val="center"/>
                </w:tcPr>
                <w:p>
                  <w:pPr>
                    <w:snapToGrid w:val="0"/>
                    <w:jc w:val="center"/>
                    <w:rPr>
                      <w:szCs w:val="21"/>
                    </w:rPr>
                  </w:pPr>
                  <w:r>
                    <w:rPr>
                      <w:szCs w:val="21"/>
                    </w:rPr>
                    <w:t>燃气锅炉</w:t>
                  </w:r>
                </w:p>
              </w:tc>
              <w:tc>
                <w:tcPr>
                  <w:tcW w:w="1205" w:type="dxa"/>
                  <w:vMerge w:val="continue"/>
                  <w:vAlign w:val="center"/>
                </w:tcPr>
                <w:p>
                  <w:pPr>
                    <w:snapToGrid w:val="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2269" w:type="dxa"/>
                  <w:vAlign w:val="center"/>
                </w:tcPr>
                <w:p>
                  <w:pPr>
                    <w:snapToGrid w:val="0"/>
                    <w:jc w:val="center"/>
                    <w:rPr>
                      <w:szCs w:val="21"/>
                    </w:rPr>
                  </w:pPr>
                  <w:r>
                    <w:rPr>
                      <w:szCs w:val="21"/>
                    </w:rPr>
                    <w:t>二氧化硫</w:t>
                  </w:r>
                </w:p>
              </w:tc>
              <w:tc>
                <w:tcPr>
                  <w:tcW w:w="1177" w:type="dxa"/>
                  <w:vAlign w:val="center"/>
                </w:tcPr>
                <w:p>
                  <w:pPr>
                    <w:snapToGrid w:val="0"/>
                    <w:jc w:val="center"/>
                    <w:rPr>
                      <w:szCs w:val="21"/>
                    </w:rPr>
                  </w:pPr>
                  <w:r>
                    <w:rPr>
                      <w:szCs w:val="21"/>
                    </w:rPr>
                    <w:t>300</w:t>
                  </w:r>
                </w:p>
              </w:tc>
              <w:tc>
                <w:tcPr>
                  <w:tcW w:w="1177" w:type="dxa"/>
                  <w:vAlign w:val="center"/>
                </w:tcPr>
                <w:p>
                  <w:pPr>
                    <w:snapToGrid w:val="0"/>
                    <w:jc w:val="center"/>
                    <w:rPr>
                      <w:szCs w:val="21"/>
                    </w:rPr>
                  </w:pPr>
                  <w:r>
                    <w:rPr>
                      <w:szCs w:val="21"/>
                    </w:rPr>
                    <w:t>200</w:t>
                  </w:r>
                </w:p>
              </w:tc>
              <w:tc>
                <w:tcPr>
                  <w:tcW w:w="1177" w:type="dxa"/>
                  <w:shd w:val="clear" w:color="auto" w:fill="D8D8D8" w:themeFill="background1" w:themeFillShade="D9"/>
                  <w:vAlign w:val="center"/>
                </w:tcPr>
                <w:p>
                  <w:pPr>
                    <w:snapToGrid w:val="0"/>
                    <w:jc w:val="center"/>
                    <w:rPr>
                      <w:szCs w:val="21"/>
                    </w:rPr>
                  </w:pPr>
                  <w:r>
                    <w:rPr>
                      <w:szCs w:val="21"/>
                    </w:rPr>
                    <w:t>50</w:t>
                  </w:r>
                </w:p>
              </w:tc>
              <w:tc>
                <w:tcPr>
                  <w:tcW w:w="1205" w:type="dxa"/>
                  <w:vMerge w:val="continue"/>
                  <w:vAlign w:val="center"/>
                </w:tcPr>
                <w:p>
                  <w:pPr>
                    <w:snapToGrid w:val="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trPr>
              <w:tc>
                <w:tcPr>
                  <w:tcW w:w="2269" w:type="dxa"/>
                  <w:vAlign w:val="center"/>
                </w:tcPr>
                <w:p>
                  <w:pPr>
                    <w:snapToGrid w:val="0"/>
                    <w:jc w:val="center"/>
                    <w:rPr>
                      <w:szCs w:val="21"/>
                    </w:rPr>
                  </w:pPr>
                  <w:r>
                    <w:rPr>
                      <w:szCs w:val="21"/>
                    </w:rPr>
                    <w:t>氮氧化物</w:t>
                  </w:r>
                </w:p>
              </w:tc>
              <w:tc>
                <w:tcPr>
                  <w:tcW w:w="1177" w:type="dxa"/>
                  <w:vAlign w:val="center"/>
                </w:tcPr>
                <w:p>
                  <w:pPr>
                    <w:snapToGrid w:val="0"/>
                    <w:jc w:val="center"/>
                    <w:rPr>
                      <w:szCs w:val="21"/>
                    </w:rPr>
                  </w:pPr>
                  <w:r>
                    <w:rPr>
                      <w:szCs w:val="21"/>
                    </w:rPr>
                    <w:t>300</w:t>
                  </w:r>
                </w:p>
              </w:tc>
              <w:tc>
                <w:tcPr>
                  <w:tcW w:w="1177" w:type="dxa"/>
                  <w:vAlign w:val="center"/>
                </w:tcPr>
                <w:p>
                  <w:pPr>
                    <w:snapToGrid w:val="0"/>
                    <w:jc w:val="center"/>
                    <w:rPr>
                      <w:szCs w:val="21"/>
                    </w:rPr>
                  </w:pPr>
                  <w:r>
                    <w:rPr>
                      <w:szCs w:val="21"/>
                    </w:rPr>
                    <w:t>250</w:t>
                  </w:r>
                </w:p>
              </w:tc>
              <w:tc>
                <w:tcPr>
                  <w:tcW w:w="1177" w:type="dxa"/>
                  <w:shd w:val="clear" w:color="auto" w:fill="D8D8D8" w:themeFill="background1" w:themeFillShade="D9"/>
                  <w:vAlign w:val="center"/>
                </w:tcPr>
                <w:p>
                  <w:pPr>
                    <w:snapToGrid w:val="0"/>
                    <w:jc w:val="center"/>
                    <w:rPr>
                      <w:szCs w:val="21"/>
                    </w:rPr>
                  </w:pPr>
                  <w:r>
                    <w:rPr>
                      <w:szCs w:val="21"/>
                    </w:rPr>
                    <w:t>200</w:t>
                  </w:r>
                </w:p>
              </w:tc>
              <w:tc>
                <w:tcPr>
                  <w:tcW w:w="1205" w:type="dxa"/>
                  <w:vMerge w:val="continue"/>
                  <w:vAlign w:val="center"/>
                </w:tcPr>
                <w:p>
                  <w:pPr>
                    <w:snapToGrid w:val="0"/>
                    <w:jc w:val="center"/>
                    <w:rPr>
                      <w:szCs w:val="21"/>
                    </w:rPr>
                  </w:pPr>
                </w:p>
              </w:tc>
            </w:tr>
          </w:tbl>
          <w:p>
            <w:pPr>
              <w:spacing w:line="480" w:lineRule="exact"/>
              <w:jc w:val="center"/>
              <w:rPr>
                <w:b/>
                <w:bCs/>
              </w:rPr>
            </w:pPr>
            <w:r>
              <w:rPr>
                <w:b/>
                <w:bCs/>
                <w:sz w:val="24"/>
              </w:rPr>
              <w:t>表</w:t>
            </w:r>
            <w:r>
              <w:rPr>
                <w:rFonts w:hint="eastAsia"/>
                <w:b/>
                <w:bCs/>
                <w:sz w:val="24"/>
                <w:lang w:val="en-US" w:eastAsia="zh-CN"/>
              </w:rPr>
              <w:t>1.7</w:t>
            </w:r>
            <w:r>
              <w:rPr>
                <w:b/>
                <w:bCs/>
                <w:sz w:val="24"/>
              </w:rPr>
              <w:t xml:space="preserve">  恶臭污染物厂界标准值</w:t>
            </w:r>
          </w:p>
          <w:tbl>
            <w:tblPr>
              <w:tblStyle w:val="10"/>
              <w:tblW w:w="7005"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461"/>
              <w:gridCol w:w="2461"/>
              <w:gridCol w:w="208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61" w:hRule="atLeast"/>
                <w:jc w:val="center"/>
              </w:trPr>
              <w:tc>
                <w:tcPr>
                  <w:tcW w:w="2461" w:type="dxa"/>
                  <w:vAlign w:val="center"/>
                </w:tcPr>
                <w:p>
                  <w:pPr>
                    <w:ind w:firstLine="420"/>
                    <w:jc w:val="center"/>
                    <w:rPr>
                      <w:szCs w:val="21"/>
                    </w:rPr>
                  </w:pPr>
                  <w:r>
                    <w:rPr>
                      <w:szCs w:val="21"/>
                    </w:rPr>
                    <w:t>控制项目</w:t>
                  </w:r>
                </w:p>
              </w:tc>
              <w:tc>
                <w:tcPr>
                  <w:tcW w:w="2461" w:type="dxa"/>
                  <w:vAlign w:val="center"/>
                </w:tcPr>
                <w:p>
                  <w:pPr>
                    <w:ind w:firstLine="420"/>
                    <w:jc w:val="center"/>
                    <w:rPr>
                      <w:szCs w:val="21"/>
                    </w:rPr>
                  </w:pPr>
                  <w:r>
                    <w:rPr>
                      <w:szCs w:val="21"/>
                    </w:rPr>
                    <w:t>单  位</w:t>
                  </w:r>
                </w:p>
              </w:tc>
              <w:tc>
                <w:tcPr>
                  <w:tcW w:w="2083" w:type="dxa"/>
                  <w:vAlign w:val="center"/>
                </w:tcPr>
                <w:p>
                  <w:pPr>
                    <w:ind w:firstLine="420"/>
                    <w:jc w:val="center"/>
                    <w:rPr>
                      <w:szCs w:val="21"/>
                    </w:rPr>
                  </w:pPr>
                  <w:r>
                    <w:rPr>
                      <w:szCs w:val="21"/>
                    </w:rPr>
                    <w:t>二级新扩改建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61" w:hRule="atLeast"/>
                <w:jc w:val="center"/>
              </w:trPr>
              <w:tc>
                <w:tcPr>
                  <w:tcW w:w="2461" w:type="dxa"/>
                  <w:vAlign w:val="center"/>
                </w:tcPr>
                <w:p>
                  <w:pPr>
                    <w:ind w:firstLine="420"/>
                    <w:jc w:val="center"/>
                    <w:rPr>
                      <w:sz w:val="24"/>
                    </w:rPr>
                  </w:pPr>
                  <w:r>
                    <w:rPr>
                      <w:rFonts w:hint="eastAsia"/>
                      <w:sz w:val="24"/>
                    </w:rPr>
                    <w:t>NH</w:t>
                  </w:r>
                  <w:r>
                    <w:rPr>
                      <w:rFonts w:hint="eastAsia"/>
                      <w:sz w:val="24"/>
                      <w:vertAlign w:val="subscript"/>
                    </w:rPr>
                    <w:t>3</w:t>
                  </w:r>
                </w:p>
              </w:tc>
              <w:tc>
                <w:tcPr>
                  <w:tcW w:w="2461" w:type="dxa"/>
                  <w:vAlign w:val="center"/>
                </w:tcPr>
                <w:p>
                  <w:pPr>
                    <w:ind w:firstLine="420"/>
                    <w:jc w:val="center"/>
                    <w:rPr>
                      <w:szCs w:val="21"/>
                      <w:vertAlign w:val="superscript"/>
                    </w:rPr>
                  </w:pPr>
                  <w:r>
                    <w:rPr>
                      <w:rFonts w:hint="eastAsia"/>
                      <w:szCs w:val="21"/>
                    </w:rPr>
                    <w:t>mg/m</w:t>
                  </w:r>
                  <w:r>
                    <w:rPr>
                      <w:rFonts w:hint="eastAsia"/>
                      <w:szCs w:val="21"/>
                      <w:vertAlign w:val="superscript"/>
                    </w:rPr>
                    <w:t>3</w:t>
                  </w:r>
                </w:p>
              </w:tc>
              <w:tc>
                <w:tcPr>
                  <w:tcW w:w="2083" w:type="dxa"/>
                  <w:vAlign w:val="center"/>
                </w:tcPr>
                <w:p>
                  <w:pPr>
                    <w:ind w:firstLine="420"/>
                    <w:jc w:val="center"/>
                    <w:rPr>
                      <w:szCs w:val="21"/>
                    </w:rPr>
                  </w:pPr>
                  <w:r>
                    <w:rPr>
                      <w:rFonts w:hint="eastAsia"/>
                      <w:szCs w:val="21"/>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61" w:hRule="atLeast"/>
                <w:jc w:val="center"/>
              </w:trPr>
              <w:tc>
                <w:tcPr>
                  <w:tcW w:w="2461" w:type="dxa"/>
                  <w:vAlign w:val="center"/>
                </w:tcPr>
                <w:p>
                  <w:pPr>
                    <w:ind w:firstLine="420"/>
                    <w:jc w:val="center"/>
                    <w:rPr>
                      <w:sz w:val="24"/>
                    </w:rPr>
                  </w:pPr>
                  <w:r>
                    <w:rPr>
                      <w:rFonts w:hint="eastAsia"/>
                      <w:sz w:val="24"/>
                    </w:rPr>
                    <w:t>H</w:t>
                  </w:r>
                  <w:r>
                    <w:rPr>
                      <w:rFonts w:hint="eastAsia"/>
                      <w:sz w:val="24"/>
                      <w:vertAlign w:val="subscript"/>
                    </w:rPr>
                    <w:t>2</w:t>
                  </w:r>
                  <w:r>
                    <w:rPr>
                      <w:rFonts w:hint="eastAsia"/>
                      <w:sz w:val="24"/>
                    </w:rPr>
                    <w:t>S</w:t>
                  </w:r>
                </w:p>
              </w:tc>
              <w:tc>
                <w:tcPr>
                  <w:tcW w:w="2461" w:type="dxa"/>
                  <w:vAlign w:val="center"/>
                </w:tcPr>
                <w:p>
                  <w:pPr>
                    <w:ind w:firstLine="420"/>
                    <w:jc w:val="center"/>
                    <w:rPr>
                      <w:szCs w:val="21"/>
                    </w:rPr>
                  </w:pPr>
                  <w:r>
                    <w:rPr>
                      <w:rFonts w:hint="eastAsia"/>
                      <w:szCs w:val="21"/>
                    </w:rPr>
                    <w:t>mg/m</w:t>
                  </w:r>
                  <w:r>
                    <w:rPr>
                      <w:rFonts w:hint="eastAsia"/>
                      <w:szCs w:val="21"/>
                      <w:vertAlign w:val="superscript"/>
                    </w:rPr>
                    <w:t>3</w:t>
                  </w:r>
                </w:p>
              </w:tc>
              <w:tc>
                <w:tcPr>
                  <w:tcW w:w="2083" w:type="dxa"/>
                  <w:vAlign w:val="center"/>
                </w:tcPr>
                <w:p>
                  <w:pPr>
                    <w:ind w:firstLine="420"/>
                    <w:jc w:val="center"/>
                    <w:rPr>
                      <w:szCs w:val="21"/>
                    </w:rPr>
                  </w:pPr>
                  <w:r>
                    <w:rPr>
                      <w:rFonts w:hint="eastAsia"/>
                      <w:szCs w:val="21"/>
                    </w:rPr>
                    <w:t>0.06</w:t>
                  </w:r>
                </w:p>
              </w:tc>
            </w:tr>
          </w:tbl>
          <w:p>
            <w:pPr>
              <w:spacing w:line="360" w:lineRule="auto"/>
              <w:jc w:val="left"/>
              <w:rPr>
                <w:rFonts w:hAnsi="宋体"/>
                <w:sz w:val="24"/>
              </w:rPr>
            </w:pPr>
            <w:r>
              <w:rPr>
                <w:rFonts w:hint="eastAsia" w:hAnsi="宋体"/>
                <w:b/>
                <w:bCs/>
                <w:sz w:val="24"/>
              </w:rPr>
              <w:t>（3）噪声排放：</w:t>
            </w:r>
            <w:r>
              <w:rPr>
                <w:rFonts w:hint="eastAsia" w:hAnsi="宋体"/>
                <w:sz w:val="24"/>
              </w:rPr>
              <w:t>运营期噪声排放执行《工业企业厂界环境噪声排放标准》</w:t>
            </w:r>
            <w:r>
              <w:rPr>
                <w:rFonts w:hAnsi="宋体"/>
                <w:sz w:val="24"/>
              </w:rPr>
              <w:t>(GB12348-2008)</w:t>
            </w:r>
            <w:r>
              <w:rPr>
                <w:rFonts w:hint="eastAsia" w:hAnsi="宋体"/>
                <w:sz w:val="24"/>
              </w:rPr>
              <w:t>中3类标准。</w:t>
            </w:r>
          </w:p>
          <w:p>
            <w:pPr>
              <w:spacing w:line="240" w:lineRule="atLeast"/>
              <w:ind w:firstLine="723" w:firstLineChars="300"/>
              <w:jc w:val="left"/>
              <w:rPr>
                <w:rFonts w:ascii="宋体" w:hAnsi="宋体"/>
                <w:b/>
                <w:bCs/>
                <w:sz w:val="24"/>
              </w:rPr>
            </w:pPr>
            <w:r>
              <w:rPr>
                <w:rFonts w:hint="eastAsia"/>
                <w:b/>
                <w:sz w:val="24"/>
              </w:rPr>
              <w:t>表</w:t>
            </w:r>
            <w:r>
              <w:rPr>
                <w:rFonts w:hint="eastAsia"/>
                <w:b/>
                <w:sz w:val="24"/>
                <w:lang w:val="en-US" w:eastAsia="zh-CN"/>
              </w:rPr>
              <w:t>1.8</w:t>
            </w:r>
            <w:r>
              <w:rPr>
                <w:rFonts w:hint="eastAsia"/>
                <w:b/>
                <w:sz w:val="24"/>
              </w:rPr>
              <w:t>工业企业厂界环境噪声排放标准</w:t>
            </w:r>
            <w:r>
              <w:rPr>
                <w:rFonts w:hint="eastAsia"/>
                <w:b/>
                <w:sz w:val="24"/>
                <w:lang w:val="en-US" w:eastAsia="zh-CN"/>
              </w:rPr>
              <w:t xml:space="preserve">  </w:t>
            </w:r>
            <w:r>
              <w:rPr>
                <w:rFonts w:hint="eastAsia"/>
                <w:sz w:val="24"/>
              </w:rPr>
              <w:t>单位：</w:t>
            </w:r>
            <w:r>
              <w:rPr>
                <w:sz w:val="24"/>
              </w:rPr>
              <w:t>Leq dB</w:t>
            </w:r>
            <w:r>
              <w:rPr>
                <w:rFonts w:hint="eastAsia"/>
                <w:sz w:val="24"/>
              </w:rPr>
              <w:t>（</w:t>
            </w:r>
            <w:r>
              <w:rPr>
                <w:sz w:val="24"/>
              </w:rPr>
              <w:t>A</w:t>
            </w:r>
            <w:r>
              <w:rPr>
                <w:rFonts w:hint="eastAsia"/>
                <w:sz w:val="24"/>
              </w:rPr>
              <w:t>）</w:t>
            </w:r>
          </w:p>
          <w:tbl>
            <w:tblPr>
              <w:tblStyle w:val="10"/>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7"/>
              <w:gridCol w:w="2333"/>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37"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rPr>
                      <w:rFonts w:hAnsi="宋体"/>
                      <w:bCs/>
                      <w:szCs w:val="21"/>
                    </w:rPr>
                  </w:pPr>
                  <w:r>
                    <w:rPr>
                      <w:rFonts w:hint="eastAsia" w:hAnsi="宋体"/>
                      <w:bCs/>
                      <w:szCs w:val="21"/>
                    </w:rPr>
                    <w:t>声功能区</w:t>
                  </w:r>
                </w:p>
              </w:tc>
              <w:tc>
                <w:tcPr>
                  <w:tcW w:w="2333"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rPr>
                      <w:rFonts w:hAnsi="宋体"/>
                      <w:bCs/>
                      <w:szCs w:val="21"/>
                    </w:rPr>
                  </w:pPr>
                  <w:r>
                    <w:rPr>
                      <w:rFonts w:hint="eastAsia" w:hAnsi="宋体"/>
                      <w:bCs/>
                      <w:szCs w:val="21"/>
                    </w:rPr>
                    <w:t>昼间</w:t>
                  </w:r>
                </w:p>
              </w:tc>
              <w:tc>
                <w:tcPr>
                  <w:tcW w:w="2335"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rPr>
                      <w:rFonts w:hAnsi="宋体"/>
                      <w:bCs/>
                      <w:szCs w:val="21"/>
                    </w:rPr>
                  </w:pPr>
                  <w:r>
                    <w:rPr>
                      <w:rFonts w:hint="eastAsia" w:hAnsi="宋体"/>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trPr>
              <w:tc>
                <w:tcPr>
                  <w:tcW w:w="2337"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rPr>
                      <w:rFonts w:hAnsi="宋体"/>
                      <w:bCs/>
                      <w:szCs w:val="21"/>
                    </w:rPr>
                  </w:pPr>
                  <w:r>
                    <w:rPr>
                      <w:rFonts w:hint="eastAsia" w:hAnsi="宋体"/>
                      <w:bCs/>
                      <w:szCs w:val="21"/>
                    </w:rPr>
                    <w:t>3类</w:t>
                  </w:r>
                </w:p>
              </w:tc>
              <w:tc>
                <w:tcPr>
                  <w:tcW w:w="2333"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rPr>
                      <w:rFonts w:hAnsi="宋体"/>
                      <w:bCs/>
                      <w:szCs w:val="21"/>
                    </w:rPr>
                  </w:pPr>
                  <w:r>
                    <w:rPr>
                      <w:rFonts w:hint="eastAsia" w:hAnsi="宋体"/>
                      <w:bCs/>
                      <w:szCs w:val="21"/>
                    </w:rPr>
                    <w:t>65</w:t>
                  </w:r>
                </w:p>
              </w:tc>
              <w:tc>
                <w:tcPr>
                  <w:tcW w:w="2335" w:type="dxa"/>
                  <w:tcBorders>
                    <w:top w:val="single" w:color="auto" w:sz="4" w:space="0"/>
                    <w:left w:val="single" w:color="auto" w:sz="4" w:space="0"/>
                    <w:bottom w:val="single" w:color="auto" w:sz="4" w:space="0"/>
                    <w:right w:val="single" w:color="auto" w:sz="4" w:space="0"/>
                  </w:tcBorders>
                </w:tcPr>
                <w:p>
                  <w:pPr>
                    <w:adjustRightInd w:val="0"/>
                    <w:spacing w:line="360" w:lineRule="atLeast"/>
                    <w:jc w:val="center"/>
                    <w:rPr>
                      <w:rFonts w:hAnsi="宋体"/>
                      <w:bCs/>
                      <w:szCs w:val="21"/>
                    </w:rPr>
                  </w:pPr>
                  <w:r>
                    <w:rPr>
                      <w:rFonts w:hint="eastAsia" w:hAnsi="宋体"/>
                      <w:bCs/>
                      <w:szCs w:val="21"/>
                    </w:rPr>
                    <w:t>55</w:t>
                  </w:r>
                </w:p>
              </w:tc>
            </w:tr>
          </w:tbl>
          <w:p>
            <w:pPr>
              <w:numPr>
                <w:ilvl w:val="0"/>
                <w:numId w:val="2"/>
              </w:numPr>
              <w:spacing w:line="360" w:lineRule="auto"/>
              <w:rPr>
                <w:rFonts w:hAnsi="宋体"/>
                <w:sz w:val="24"/>
              </w:rPr>
            </w:pPr>
            <w:r>
              <w:rPr>
                <w:rFonts w:hint="eastAsia" w:hAnsi="宋体"/>
                <w:b/>
                <w:bCs/>
                <w:sz w:val="24"/>
              </w:rPr>
              <w:t>固废：</w:t>
            </w:r>
            <w:r>
              <w:rPr>
                <w:rFonts w:cs="Times New Roman"/>
                <w:color w:val="000000"/>
                <w:kern w:val="24"/>
                <w:sz w:val="24"/>
              </w:rPr>
              <w:t>《一般工业固体废物贮存、处理场污染控制标准》（GB18599-2001）及2013年修改单中的有关规定执行</w:t>
            </w:r>
            <w:r>
              <w:rPr>
                <w:rFonts w:hint="eastAsia" w:cs="Times New Roman"/>
                <w:color w:val="000000"/>
                <w:kern w:val="24"/>
                <w:sz w:val="24"/>
              </w:rPr>
              <w:t>。</w:t>
            </w:r>
          </w:p>
          <w:p>
            <w:pPr>
              <w:pStyle w:val="14"/>
              <w:rPr>
                <w:rFonts w:cs="Times New Roman"/>
                <w:kern w:val="24"/>
              </w:rPr>
            </w:pPr>
          </w:p>
          <w:p>
            <w:pPr>
              <w:pStyle w:val="14"/>
              <w:rPr>
                <w:rFonts w:cs="Times New Roman"/>
                <w:kern w:val="24"/>
              </w:rPr>
            </w:pPr>
          </w:p>
          <w:p>
            <w:pPr>
              <w:pStyle w:val="14"/>
              <w:rPr>
                <w:rFonts w:cs="Times New Roman"/>
                <w:kern w:val="24"/>
              </w:rPr>
            </w:pPr>
          </w:p>
          <w:p>
            <w:pPr>
              <w:pStyle w:val="14"/>
              <w:rPr>
                <w:rFonts w:cs="Times New Roman"/>
                <w:kern w:val="24"/>
              </w:rPr>
            </w:pPr>
          </w:p>
          <w:p>
            <w:pPr>
              <w:pStyle w:val="14"/>
              <w:rPr>
                <w:rFonts w:cs="Times New Roman"/>
                <w:kern w:val="24"/>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pStyle w:val="14"/>
              <w:rPr>
                <w:rFonts w:hint="eastAsia" w:cs="Times New Roman"/>
                <w:kern w:val="24"/>
                <w:lang w:eastAsia="zh-CN"/>
              </w:rPr>
            </w:pPr>
          </w:p>
          <w:p>
            <w:pPr>
              <w:widowControl/>
              <w:spacing w:line="360" w:lineRule="auto"/>
              <w:rPr>
                <w:sz w:val="24"/>
              </w:rPr>
            </w:pPr>
          </w:p>
        </w:tc>
      </w:tr>
    </w:tbl>
    <w:p>
      <w:pPr>
        <w:widowControl/>
        <w:jc w:val="left"/>
        <w:rPr>
          <w:rFonts w:hint="eastAsia"/>
          <w:b/>
          <w:sz w:val="28"/>
          <w:szCs w:val="28"/>
        </w:rPr>
      </w:pPr>
    </w:p>
    <w:p>
      <w:pPr>
        <w:widowControl/>
        <w:jc w:val="left"/>
        <w:rPr>
          <w:b/>
          <w:sz w:val="28"/>
          <w:szCs w:val="28"/>
        </w:rPr>
      </w:pPr>
      <w:r>
        <w:rPr>
          <w:rFonts w:hint="eastAsia"/>
          <w:b/>
          <w:sz w:val="28"/>
          <w:szCs w:val="28"/>
        </w:rPr>
        <w:t>表二</w:t>
      </w:r>
    </w:p>
    <w:tbl>
      <w:tblPr>
        <w:tblStyle w:val="10"/>
        <w:tblW w:w="928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3" w:hRule="atLeast"/>
          <w:jc w:val="center"/>
        </w:trPr>
        <w:tc>
          <w:tcPr>
            <w:tcW w:w="9288" w:type="dxa"/>
          </w:tcPr>
          <w:p>
            <w:pPr>
              <w:widowControl/>
              <w:numPr>
                <w:ilvl w:val="0"/>
                <w:numId w:val="3"/>
              </w:numPr>
              <w:spacing w:line="360" w:lineRule="auto"/>
              <w:jc w:val="left"/>
              <w:rPr>
                <w:b/>
                <w:sz w:val="24"/>
              </w:rPr>
            </w:pPr>
            <w:r>
              <w:rPr>
                <w:rFonts w:hint="eastAsia"/>
                <w:b/>
                <w:sz w:val="24"/>
              </w:rPr>
              <w:t>项目背景</w:t>
            </w:r>
          </w:p>
          <w:p>
            <w:pPr>
              <w:spacing w:line="480" w:lineRule="exact"/>
              <w:ind w:firstLine="480" w:firstLineChars="200"/>
              <w:rPr>
                <w:rFonts w:hint="eastAsia"/>
                <w:bCs/>
                <w:sz w:val="24"/>
              </w:rPr>
            </w:pPr>
            <w:r>
              <w:rPr>
                <w:rFonts w:hint="eastAsia"/>
                <w:bCs/>
                <w:sz w:val="24"/>
              </w:rPr>
              <w:t>六安市祥瑞羽绒有限公司位于六安市裕安区固镇镇鱼</w:t>
            </w:r>
            <w:r>
              <w:rPr>
                <w:rFonts w:hint="eastAsia"/>
                <w:bCs/>
                <w:color w:val="auto"/>
                <w:sz w:val="24"/>
              </w:rPr>
              <w:t>塘村，是一家专门从事羽毛、羽绒生产加工的企业，公司于2012年11月投资1500万元在六安市裕安区固镇镇鱼塘村老圩新建“年加工1250吨羽绒、羽毛产品建设项目”</w:t>
            </w:r>
            <w:r>
              <w:rPr>
                <w:rFonts w:hint="eastAsia"/>
                <w:bCs/>
                <w:color w:val="auto"/>
                <w:sz w:val="24"/>
                <w:lang w:eastAsia="zh-CN"/>
              </w:rPr>
              <w:t>，该项目规划</w:t>
            </w:r>
            <w:r>
              <w:rPr>
                <w:rFonts w:hint="eastAsia"/>
                <w:bCs/>
                <w:color w:val="auto"/>
                <w:sz w:val="24"/>
              </w:rPr>
              <w:t>建设3栋生产车间（其中1#车间1F、2#车间1F、3#车间1F）和1栋综合办公楼，车间内</w:t>
            </w:r>
            <w:r>
              <w:rPr>
                <w:rFonts w:hint="eastAsia"/>
                <w:bCs/>
                <w:color w:val="auto"/>
                <w:sz w:val="24"/>
                <w:lang w:eastAsia="zh-CN"/>
              </w:rPr>
              <w:t>建设</w:t>
            </w:r>
            <w:r>
              <w:rPr>
                <w:rFonts w:hint="eastAsia"/>
                <w:bCs/>
                <w:color w:val="auto"/>
                <w:sz w:val="24"/>
              </w:rPr>
              <w:t>2</w:t>
            </w:r>
            <w:r>
              <w:rPr>
                <w:rFonts w:hint="eastAsia"/>
                <w:bCs/>
                <w:sz w:val="24"/>
              </w:rPr>
              <w:t>台高厢分毛机、2台单厢分毛机、2台除灰机、1台拼堆机、2条水洗生产线（包含冷却、烘干）、1</w:t>
            </w:r>
            <w:r>
              <w:rPr>
                <w:rFonts w:hint="eastAsia"/>
                <w:bCs/>
                <w:sz w:val="24"/>
                <w:lang w:eastAsia="zh-CN"/>
              </w:rPr>
              <w:t>台</w:t>
            </w:r>
            <w:r>
              <w:rPr>
                <w:rFonts w:hint="eastAsia"/>
                <w:bCs/>
                <w:sz w:val="24"/>
                <w:lang w:val="en-US" w:eastAsia="zh-CN"/>
              </w:rPr>
              <w:t>2t/h</w:t>
            </w:r>
            <w:r>
              <w:rPr>
                <w:rFonts w:hint="eastAsia"/>
                <w:bCs/>
                <w:sz w:val="24"/>
                <w:lang w:eastAsia="zh-CN"/>
              </w:rPr>
              <w:t>生物质</w:t>
            </w:r>
            <w:r>
              <w:rPr>
                <w:rFonts w:hint="eastAsia"/>
                <w:bCs/>
                <w:sz w:val="24"/>
              </w:rPr>
              <w:t>锅炉，运营后可实现年产羽毛、羽绒共1250吨/年的生产能力（其中水洗羽毛绒400吨/年、非水洗羽毛绒850吨/年）。公司于2014年10月委托安徽显润环境工程有限公司对“年加工1250吨羽绒、羽毛产品建设项目”开展环境影响评价工作，六安市裕安区环保局于2014年11月11日对该项目进行了批复。2015年12月六安市裕安区环境保护局对该项目进行阶段性验收并以裕环[2015]451号文件对其提出验收合格的意见。</w:t>
            </w:r>
          </w:p>
          <w:p>
            <w:pPr>
              <w:spacing w:line="360" w:lineRule="auto"/>
              <w:ind w:firstLine="480" w:firstLineChars="200"/>
              <w:rPr>
                <w:rFonts w:hint="default" w:ascii="Times New Roman" w:hAnsi="Times New Roman" w:cs="Times New Roman"/>
                <w:bCs/>
                <w:sz w:val="24"/>
              </w:rPr>
            </w:pPr>
            <w:r>
              <w:rPr>
                <w:rFonts w:cs="Times New Roman"/>
                <w:bCs/>
                <w:sz w:val="24"/>
              </w:rPr>
              <w:t>为进一步满足不断扩大的市场需求，公司新增2台拼堆机和2台单厢机，并将生物质燃料锅炉</w:t>
            </w:r>
            <w:r>
              <w:rPr>
                <w:rFonts w:hint="eastAsia" w:cs="Times New Roman"/>
                <w:bCs/>
                <w:sz w:val="24"/>
                <w:lang w:eastAsia="zh-CN"/>
              </w:rPr>
              <w:t>变更</w:t>
            </w:r>
            <w:r>
              <w:rPr>
                <w:rFonts w:cs="Times New Roman"/>
                <w:bCs/>
                <w:sz w:val="24"/>
              </w:rPr>
              <w:t>为2t/h天然气锅炉，扩建</w:t>
            </w:r>
            <w:r>
              <w:rPr>
                <w:rFonts w:hint="eastAsia" w:cs="Times New Roman"/>
                <w:bCs/>
                <w:sz w:val="24"/>
                <w:lang w:eastAsia="zh-CN"/>
              </w:rPr>
              <w:t>后将</w:t>
            </w:r>
            <w:r>
              <w:rPr>
                <w:rFonts w:cs="Times New Roman"/>
                <w:bCs/>
                <w:sz w:val="24"/>
              </w:rPr>
              <w:t>新增水洗羽毛绒400吨/年</w:t>
            </w:r>
            <w:r>
              <w:rPr>
                <w:rFonts w:hint="eastAsia" w:cs="Times New Roman"/>
                <w:bCs/>
                <w:sz w:val="24"/>
                <w:lang w:eastAsia="zh-CN"/>
              </w:rPr>
              <w:t>、</w:t>
            </w:r>
            <w:r>
              <w:rPr>
                <w:rFonts w:cs="Times New Roman"/>
                <w:bCs/>
                <w:sz w:val="24"/>
              </w:rPr>
              <w:t>非水洗羽毛绒400吨/年的生产能力。</w:t>
            </w:r>
            <w:r>
              <w:rPr>
                <w:rFonts w:hint="eastAsia" w:cs="Times New Roman"/>
                <w:bCs/>
                <w:sz w:val="24"/>
              </w:rPr>
              <w:t>公司于2</w:t>
            </w:r>
            <w:r>
              <w:rPr>
                <w:rFonts w:cs="Times New Roman"/>
                <w:bCs/>
                <w:sz w:val="24"/>
              </w:rPr>
              <w:t>018年10月委托重庆丰达环境影响评价有限公司对“</w:t>
            </w:r>
            <w:r>
              <w:rPr>
                <w:rFonts w:cs="Times New Roman"/>
                <w:sz w:val="24"/>
              </w:rPr>
              <w:t>祥瑞羽绒年加工800吨羽绒羽毛制品项目</w:t>
            </w:r>
            <w:r>
              <w:rPr>
                <w:rFonts w:cs="Times New Roman"/>
                <w:bCs/>
                <w:sz w:val="24"/>
              </w:rPr>
              <w:t>”开展环境影响评价工作，六安市裕安区环保局于201</w:t>
            </w:r>
            <w:r>
              <w:rPr>
                <w:rFonts w:hint="default" w:ascii="Times New Roman" w:hAnsi="Times New Roman" w:cs="Times New Roman"/>
                <w:bCs/>
                <w:sz w:val="24"/>
              </w:rPr>
              <w:t>8年12月10日以裕环审[2018]212号文件对该项目进行了批复。</w:t>
            </w:r>
          </w:p>
          <w:p>
            <w:pPr>
              <w:pStyle w:val="14"/>
              <w:spacing w:line="360" w:lineRule="auto"/>
              <w:rPr>
                <w:rFonts w:hint="default" w:ascii="Times New Roman" w:hAnsi="Times New Roman" w:eastAsia="宋体" w:cs="Times New Roman"/>
                <w:color w:val="auto"/>
                <w:lang w:val="en-US" w:eastAsia="zh-CN"/>
              </w:rPr>
            </w:pPr>
            <w:r>
              <w:rPr>
                <w:rFonts w:hint="default" w:ascii="Times New Roman" w:hAnsi="Times New Roman" w:cs="Times New Roman"/>
                <w:bCs/>
                <w:sz w:val="24"/>
                <w:lang w:val="en-US" w:eastAsia="zh-CN"/>
              </w:rPr>
              <w:t xml:space="preserve">   </w:t>
            </w:r>
            <w:r>
              <w:rPr>
                <w:rFonts w:hint="default" w:ascii="Times New Roman" w:hAnsi="Times New Roman" w:cs="Times New Roman"/>
                <w:bCs/>
                <w:color w:val="auto"/>
                <w:sz w:val="24"/>
                <w:lang w:val="en-US" w:eastAsia="zh-CN"/>
              </w:rPr>
              <w:t xml:space="preserve"> 目前厂区已完成环评申报内容建设，达到了年产水洗羽毛绒800t/a、非水洗羽毛绒1250t/a的生产能力。</w:t>
            </w:r>
          </w:p>
          <w:p>
            <w:pPr>
              <w:pStyle w:val="16"/>
              <w:numPr>
                <w:ilvl w:val="0"/>
                <w:numId w:val="3"/>
              </w:numPr>
              <w:spacing w:line="480" w:lineRule="exact"/>
              <w:ind w:firstLine="0"/>
              <w:rPr>
                <w:rFonts w:eastAsia="宋体" w:cs="Times New Roman"/>
                <w:b/>
                <w:sz w:val="24"/>
              </w:rPr>
            </w:pPr>
            <w:r>
              <w:rPr>
                <w:rFonts w:hint="eastAsia" w:eastAsia="宋体" w:cs="Times New Roman"/>
                <w:b/>
                <w:sz w:val="24"/>
              </w:rPr>
              <w:t>验收工作由来</w:t>
            </w:r>
          </w:p>
          <w:p>
            <w:pPr>
              <w:pStyle w:val="16"/>
              <w:spacing w:line="480" w:lineRule="exact"/>
              <w:ind w:firstLineChars="200"/>
              <w:rPr>
                <w:sz w:val="24"/>
              </w:rPr>
            </w:pPr>
            <w:r>
              <w:rPr>
                <w:rFonts w:hint="eastAsia"/>
                <w:sz w:val="24"/>
                <w:lang w:eastAsia="zh-CN"/>
              </w:rPr>
              <w:t>根</w:t>
            </w:r>
            <w:r>
              <w:rPr>
                <w:rFonts w:hint="eastAsia"/>
                <w:sz w:val="24"/>
              </w:rPr>
              <w:t>据《建设项目环境保护管理条例》（国务院令[2017]第682号）、《建设项目竣工环境保护验收暂行办法》（ 国环规环评[2017]4号）的</w:t>
            </w:r>
            <w:r>
              <w:rPr>
                <w:rFonts w:hint="eastAsia"/>
                <w:sz w:val="24"/>
                <w:lang w:eastAsia="zh-CN"/>
              </w:rPr>
              <w:t>规定</w:t>
            </w:r>
            <w:r>
              <w:rPr>
                <w:rFonts w:hint="eastAsia"/>
                <w:sz w:val="24"/>
              </w:rPr>
              <w:t>，建设单位应依据环评文件</w:t>
            </w:r>
            <w:r>
              <w:rPr>
                <w:rFonts w:hint="eastAsia"/>
                <w:sz w:val="24"/>
                <w:lang w:eastAsia="zh-CN"/>
              </w:rPr>
              <w:t>及其</w:t>
            </w:r>
            <w:r>
              <w:rPr>
                <w:rFonts w:hint="eastAsia"/>
                <w:sz w:val="24"/>
              </w:rPr>
              <w:t>批</w:t>
            </w:r>
            <w:r>
              <w:rPr>
                <w:rFonts w:hint="eastAsia"/>
                <w:sz w:val="24"/>
                <w:lang w:eastAsia="zh-CN"/>
              </w:rPr>
              <w:t>复</w:t>
            </w:r>
            <w:r>
              <w:rPr>
                <w:rFonts w:hint="eastAsia"/>
                <w:sz w:val="24"/>
              </w:rPr>
              <w:t>中提出的环保要求，在设计、施工、运行中严格执行环境保护措施“三同时”制度，在具备项目竣工验收</w:t>
            </w:r>
            <w:r>
              <w:rPr>
                <w:rFonts w:hint="eastAsia"/>
                <w:sz w:val="24"/>
                <w:lang w:eastAsia="zh-CN"/>
              </w:rPr>
              <w:t>条件基础上</w:t>
            </w:r>
            <w:r>
              <w:rPr>
                <w:rFonts w:hint="eastAsia"/>
                <w:sz w:val="24"/>
              </w:rPr>
              <w:t>，按照国务院环境保护行政主管部门规定的标准和程序，对配套建设的环境保护设施进行企业自主验收，编制验收报告。</w:t>
            </w:r>
          </w:p>
          <w:p>
            <w:pPr>
              <w:pStyle w:val="16"/>
              <w:spacing w:line="480" w:lineRule="exact"/>
              <w:ind w:firstLineChars="200"/>
              <w:rPr>
                <w:rFonts w:cs="Times New Roman"/>
                <w:b w:val="0"/>
                <w:bCs/>
                <w:color w:val="auto"/>
                <w:sz w:val="24"/>
              </w:rPr>
            </w:pPr>
            <w:r>
              <w:rPr>
                <w:rFonts w:hint="eastAsia"/>
                <w:sz w:val="24"/>
              </w:rPr>
              <w:t>因此，</w:t>
            </w:r>
            <w:r>
              <w:rPr>
                <w:rFonts w:eastAsia="宋体" w:cs="Times New Roman"/>
                <w:bCs/>
                <w:sz w:val="24"/>
              </w:rPr>
              <w:t>为考核该建设项目环保“三同时”执行情况及各项污染治理设施试运行性能和效果，依据国家环境保护部《建设项目竣工环境保护验收暂行办法》要求</w:t>
            </w:r>
            <w:r>
              <w:rPr>
                <w:rFonts w:eastAsia="宋体" w:cs="Times New Roman"/>
                <w:bCs/>
                <w:color w:val="auto"/>
                <w:sz w:val="24"/>
              </w:rPr>
              <w:t>，2019年</w:t>
            </w:r>
            <w:r>
              <w:rPr>
                <w:rFonts w:hint="eastAsia" w:eastAsia="宋体" w:cs="Times New Roman"/>
                <w:bCs/>
                <w:color w:val="auto"/>
                <w:sz w:val="24"/>
                <w:lang w:val="en-US" w:eastAsia="zh-CN"/>
              </w:rPr>
              <w:t>2</w:t>
            </w:r>
            <w:r>
              <w:rPr>
                <w:rFonts w:eastAsia="宋体" w:cs="Times New Roman"/>
                <w:bCs/>
                <w:color w:val="auto"/>
                <w:sz w:val="24"/>
              </w:rPr>
              <w:t>月，六安市祥瑞羽绒有限</w:t>
            </w:r>
            <w:r>
              <w:rPr>
                <w:rFonts w:eastAsia="宋体" w:cs="Times New Roman"/>
                <w:b w:val="0"/>
                <w:bCs/>
                <w:color w:val="auto"/>
                <w:sz w:val="24"/>
              </w:rPr>
              <w:t>公司组织开展</w:t>
            </w:r>
            <w:r>
              <w:rPr>
                <w:rFonts w:hint="eastAsia" w:eastAsia="宋体" w:cs="Times New Roman"/>
                <w:b w:val="0"/>
                <w:bCs/>
                <w:color w:val="auto"/>
                <w:sz w:val="24"/>
              </w:rPr>
              <w:t>全厂</w:t>
            </w:r>
            <w:r>
              <w:rPr>
                <w:rFonts w:hint="eastAsia" w:eastAsia="宋体" w:cs="Times New Roman"/>
                <w:b w:val="0"/>
                <w:bCs/>
                <w:color w:val="auto"/>
                <w:sz w:val="24"/>
                <w:lang w:eastAsia="zh-CN"/>
              </w:rPr>
              <w:t>竣工环保</w:t>
            </w:r>
            <w:r>
              <w:rPr>
                <w:rFonts w:eastAsia="宋体" w:cs="Times New Roman"/>
                <w:b w:val="0"/>
                <w:bCs/>
                <w:color w:val="auto"/>
                <w:sz w:val="24"/>
              </w:rPr>
              <w:t>验收工作，</w:t>
            </w:r>
            <w:r>
              <w:rPr>
                <w:rFonts w:hint="eastAsia" w:eastAsia="宋体" w:cs="Times New Roman"/>
                <w:b w:val="0"/>
                <w:bCs/>
                <w:color w:val="auto"/>
                <w:sz w:val="24"/>
                <w:lang w:eastAsia="zh-CN"/>
              </w:rPr>
              <w:t>并</w:t>
            </w:r>
            <w:r>
              <w:rPr>
                <w:rFonts w:eastAsia="宋体" w:cs="Times New Roman"/>
                <w:b w:val="0"/>
                <w:bCs/>
                <w:color w:val="auto"/>
                <w:sz w:val="24"/>
              </w:rPr>
              <w:t>于</w:t>
            </w:r>
            <w:r>
              <w:rPr>
                <w:rFonts w:hint="eastAsia" w:eastAsia="宋体" w:cs="Times New Roman"/>
                <w:b w:val="0"/>
                <w:bCs/>
                <w:color w:val="auto"/>
                <w:sz w:val="24"/>
                <w:lang w:val="en-US" w:eastAsia="zh-CN"/>
              </w:rPr>
              <w:t>3</w:t>
            </w:r>
            <w:r>
              <w:rPr>
                <w:rFonts w:eastAsia="宋体" w:cs="Times New Roman"/>
                <w:b w:val="0"/>
                <w:bCs/>
                <w:color w:val="auto"/>
                <w:sz w:val="24"/>
              </w:rPr>
              <w:t>月</w:t>
            </w:r>
            <w:r>
              <w:rPr>
                <w:rFonts w:hint="eastAsia" w:eastAsia="宋体" w:cs="Times New Roman"/>
                <w:b w:val="0"/>
                <w:bCs/>
                <w:color w:val="auto"/>
                <w:sz w:val="24"/>
                <w:lang w:val="en-US" w:eastAsia="zh-CN"/>
              </w:rPr>
              <w:t>1</w:t>
            </w:r>
            <w:r>
              <w:rPr>
                <w:rFonts w:eastAsia="宋体" w:cs="Times New Roman"/>
                <w:b w:val="0"/>
                <w:bCs/>
                <w:color w:val="auto"/>
                <w:sz w:val="24"/>
              </w:rPr>
              <w:t>日</w:t>
            </w:r>
            <w:r>
              <w:rPr>
                <w:rFonts w:hint="eastAsia" w:eastAsia="宋体" w:cs="Times New Roman"/>
                <w:b w:val="0"/>
                <w:bCs/>
                <w:color w:val="auto"/>
                <w:sz w:val="24"/>
                <w:lang w:val="en-US" w:eastAsia="zh-CN"/>
              </w:rPr>
              <w:t>-2</w:t>
            </w:r>
            <w:r>
              <w:rPr>
                <w:rFonts w:eastAsia="宋体" w:cs="Times New Roman"/>
                <w:b w:val="0"/>
                <w:bCs/>
                <w:color w:val="auto"/>
                <w:sz w:val="24"/>
              </w:rPr>
              <w:t>日进行环境现状监测，</w:t>
            </w:r>
            <w:r>
              <w:rPr>
                <w:rFonts w:hint="eastAsia" w:eastAsia="宋体" w:cs="Times New Roman"/>
                <w:b w:val="0"/>
                <w:bCs/>
                <w:color w:val="auto"/>
                <w:sz w:val="24"/>
                <w:lang w:val="en-US" w:eastAsia="zh-CN"/>
              </w:rPr>
              <w:t>3</w:t>
            </w:r>
            <w:r>
              <w:rPr>
                <w:rFonts w:eastAsia="宋体" w:cs="Times New Roman"/>
                <w:b w:val="0"/>
                <w:bCs/>
                <w:color w:val="auto"/>
                <w:sz w:val="24"/>
              </w:rPr>
              <w:t>月</w:t>
            </w:r>
            <w:r>
              <w:rPr>
                <w:rFonts w:hint="eastAsia" w:eastAsia="宋体" w:cs="Times New Roman"/>
                <w:b w:val="0"/>
                <w:bCs/>
                <w:color w:val="auto"/>
                <w:sz w:val="24"/>
                <w:lang w:val="en-US" w:eastAsia="zh-CN"/>
              </w:rPr>
              <w:t>10</w:t>
            </w:r>
            <w:r>
              <w:rPr>
                <w:rFonts w:eastAsia="宋体" w:cs="Times New Roman"/>
                <w:b w:val="0"/>
                <w:bCs/>
                <w:color w:val="auto"/>
                <w:sz w:val="24"/>
              </w:rPr>
              <w:t>号完成验收报告。</w:t>
            </w:r>
            <w:r>
              <w:rPr>
                <w:rFonts w:cs="Times New Roman"/>
                <w:b w:val="0"/>
                <w:bCs/>
                <w:color w:val="auto"/>
                <w:sz w:val="24"/>
              </w:rPr>
              <w:t>其验收内容主要包括：</w:t>
            </w:r>
          </w:p>
          <w:p>
            <w:pPr>
              <w:keepNext w:val="0"/>
              <w:keepLines w:val="0"/>
              <w:pageBreakBefore w:val="0"/>
              <w:widowControl/>
              <w:numPr>
                <w:ilvl w:val="0"/>
                <w:numId w:val="4"/>
              </w:numPr>
              <w:kinsoku/>
              <w:wordWrap/>
              <w:overflowPunct/>
              <w:topLinePunct w:val="0"/>
              <w:autoSpaceDE/>
              <w:autoSpaceDN/>
              <w:bidi w:val="0"/>
              <w:adjustRightInd/>
              <w:snapToGrid/>
              <w:spacing w:line="480" w:lineRule="exact"/>
              <w:jc w:val="left"/>
              <w:textAlignment w:val="auto"/>
              <w:rPr>
                <w:sz w:val="24"/>
              </w:rPr>
            </w:pPr>
            <w:r>
              <w:rPr>
                <w:rFonts w:hint="eastAsia" w:eastAsia="宋体" w:cs="Times New Roman"/>
                <w:bCs/>
                <w:sz w:val="24"/>
                <w:lang w:eastAsia="zh-CN"/>
              </w:rPr>
              <w:t>锅炉</w:t>
            </w:r>
            <w:r>
              <w:rPr>
                <w:rFonts w:hint="eastAsia" w:eastAsia="宋体" w:cs="Times New Roman"/>
                <w:bCs/>
                <w:sz w:val="24"/>
              </w:rPr>
              <w:t>废气及厂界无组织废气监测；</w:t>
            </w:r>
          </w:p>
          <w:p>
            <w:pPr>
              <w:keepNext w:val="0"/>
              <w:keepLines w:val="0"/>
              <w:pageBreakBefore w:val="0"/>
              <w:widowControl/>
              <w:numPr>
                <w:ilvl w:val="0"/>
                <w:numId w:val="4"/>
              </w:numPr>
              <w:kinsoku/>
              <w:wordWrap/>
              <w:overflowPunct/>
              <w:topLinePunct w:val="0"/>
              <w:autoSpaceDE/>
              <w:autoSpaceDN/>
              <w:bidi w:val="0"/>
              <w:adjustRightInd/>
              <w:snapToGrid/>
              <w:spacing w:line="480" w:lineRule="exact"/>
              <w:jc w:val="left"/>
              <w:textAlignment w:val="auto"/>
              <w:rPr>
                <w:sz w:val="24"/>
              </w:rPr>
            </w:pPr>
            <w:r>
              <w:rPr>
                <w:rFonts w:hint="eastAsia"/>
                <w:sz w:val="24"/>
                <w:lang w:eastAsia="zh-CN"/>
              </w:rPr>
              <w:t>外排</w:t>
            </w:r>
            <w:r>
              <w:rPr>
                <w:rFonts w:hint="eastAsia"/>
                <w:sz w:val="24"/>
              </w:rPr>
              <w:t>废水监测；</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eastAsia="宋体" w:cs="Times New Roman"/>
                <w:bCs/>
                <w:sz w:val="24"/>
              </w:rPr>
            </w:pPr>
            <w:r>
              <w:rPr>
                <w:rFonts w:hint="eastAsia" w:eastAsia="宋体" w:cs="Times New Roman"/>
                <w:bCs/>
                <w:sz w:val="24"/>
              </w:rPr>
              <w:t xml:space="preserve">   （3）厂界噪声监测；</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eastAsia="宋体" w:cs="Times New Roman"/>
                <w:bCs/>
                <w:sz w:val="24"/>
              </w:rPr>
            </w:pPr>
            <w:r>
              <w:rPr>
                <w:rFonts w:hint="eastAsia" w:eastAsia="宋体" w:cs="Times New Roman"/>
                <w:bCs/>
                <w:sz w:val="24"/>
              </w:rPr>
              <w:t xml:space="preserve">   （4）一般工业固废污染控制措施及相应暂存场所落实情况；</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eastAsia="宋体" w:cs="Times New Roman"/>
                <w:bCs/>
                <w:sz w:val="24"/>
              </w:rPr>
            </w:pPr>
            <w:r>
              <w:rPr>
                <w:rFonts w:hint="eastAsia" w:eastAsia="宋体" w:cs="Times New Roman"/>
                <w:bCs/>
                <w:sz w:val="24"/>
              </w:rPr>
              <w:t xml:space="preserve">   （5）环评报告表及其批复文件相关环保措施及环境管理要求落实情况</w:t>
            </w:r>
          </w:p>
          <w:p>
            <w:pPr>
              <w:keepNext w:val="0"/>
              <w:keepLines w:val="0"/>
              <w:pageBreakBefore w:val="0"/>
              <w:widowControl/>
              <w:kinsoku/>
              <w:wordWrap/>
              <w:overflowPunct/>
              <w:topLinePunct w:val="0"/>
              <w:autoSpaceDE/>
              <w:autoSpaceDN/>
              <w:bidi w:val="0"/>
              <w:adjustRightInd/>
              <w:snapToGrid/>
              <w:spacing w:line="480" w:lineRule="exact"/>
              <w:textAlignment w:val="auto"/>
              <w:rPr>
                <w:b/>
                <w:sz w:val="24"/>
              </w:rPr>
            </w:pPr>
            <w:r>
              <w:rPr>
                <w:rFonts w:hint="eastAsia"/>
                <w:b/>
                <w:sz w:val="24"/>
                <w:lang w:val="en-US" w:eastAsia="zh-CN"/>
              </w:rPr>
              <w:t>3</w:t>
            </w:r>
            <w:r>
              <w:rPr>
                <w:rFonts w:hint="eastAsia"/>
                <w:b/>
                <w:sz w:val="24"/>
              </w:rPr>
              <w:t>、工程建设内容：</w:t>
            </w:r>
          </w:p>
          <w:p>
            <w:pPr>
              <w:spacing w:line="480" w:lineRule="exact"/>
              <w:ind w:firstLine="480" w:firstLineChars="200"/>
              <w:rPr>
                <w:bCs/>
                <w:sz w:val="24"/>
              </w:rPr>
            </w:pPr>
            <w:r>
              <w:rPr>
                <w:rFonts w:hint="eastAsia"/>
                <w:bCs/>
                <w:sz w:val="24"/>
              </w:rPr>
              <w:t>（1）环评申报内容</w:t>
            </w:r>
          </w:p>
          <w:p>
            <w:pPr>
              <w:spacing w:line="480" w:lineRule="exact"/>
              <w:ind w:firstLine="480" w:firstLineChars="200"/>
              <w:rPr>
                <w:rFonts w:hint="eastAsia"/>
                <w:bCs/>
                <w:sz w:val="24"/>
              </w:rPr>
            </w:pPr>
            <w:r>
              <w:rPr>
                <w:rFonts w:hint="eastAsia"/>
                <w:bCs/>
                <w:sz w:val="24"/>
                <w:lang w:val="en-US" w:eastAsia="zh-CN"/>
              </w:rPr>
              <w:t>2014年10月，裕安区环境保护局批复</w:t>
            </w:r>
            <w:r>
              <w:rPr>
                <w:rFonts w:hint="eastAsia"/>
                <w:bCs/>
                <w:sz w:val="24"/>
              </w:rPr>
              <w:t>“年加工1250吨羽绒、羽毛产品建设项目”</w:t>
            </w:r>
            <w:r>
              <w:rPr>
                <w:rFonts w:hint="eastAsia"/>
                <w:bCs/>
                <w:sz w:val="24"/>
                <w:lang w:eastAsia="zh-CN"/>
              </w:rPr>
              <w:t>的</w:t>
            </w:r>
            <w:r>
              <w:rPr>
                <w:rFonts w:hint="eastAsia"/>
                <w:bCs/>
                <w:sz w:val="24"/>
              </w:rPr>
              <w:t>内容为：建设3栋生产车间和1栋综合办公楼，车间内配套2台高厢分毛机、2台单厢分毛机、2台除灰机、1台拼堆机、2条水洗生产线（包含冷却、烘干）、1处锅炉房，运营后可实现年产羽毛、羽绒共1250吨/年的生产能力（其中水洗羽毛绒400吨/年、非水洗羽毛绒850吨/年）。2015年12月六安市裕安区环境保护局对该项目进行阶段性验收并以裕环[2015]451号文件对其提出验收合格的意见。</w:t>
            </w:r>
          </w:p>
          <w:p>
            <w:pPr>
              <w:spacing w:line="480" w:lineRule="exact"/>
              <w:ind w:firstLine="480" w:firstLineChars="200"/>
              <w:rPr>
                <w:rFonts w:cs="Times New Roman"/>
                <w:bCs/>
                <w:color w:val="auto"/>
                <w:sz w:val="24"/>
              </w:rPr>
            </w:pPr>
            <w:r>
              <w:rPr>
                <w:rFonts w:cs="Times New Roman"/>
                <w:bCs/>
                <w:sz w:val="24"/>
              </w:rPr>
              <w:t xml:space="preserve"> </w:t>
            </w:r>
            <w:r>
              <w:rPr>
                <w:rFonts w:hint="eastAsia" w:cs="Times New Roman"/>
                <w:bCs/>
                <w:sz w:val="24"/>
                <w:lang w:val="en-US" w:eastAsia="zh-CN"/>
              </w:rPr>
              <w:t>2018年10月，</w:t>
            </w:r>
            <w:r>
              <w:rPr>
                <w:rFonts w:hint="eastAsia"/>
                <w:bCs/>
                <w:sz w:val="24"/>
                <w:lang w:val="en-US" w:eastAsia="zh-CN"/>
              </w:rPr>
              <w:t>裕安区环</w:t>
            </w:r>
            <w:r>
              <w:rPr>
                <w:rFonts w:hint="eastAsia"/>
                <w:bCs/>
                <w:color w:val="auto"/>
                <w:sz w:val="24"/>
                <w:lang w:val="en-US" w:eastAsia="zh-CN"/>
              </w:rPr>
              <w:t>境保护局批复</w:t>
            </w:r>
            <w:r>
              <w:rPr>
                <w:rFonts w:hint="eastAsia" w:cs="Times New Roman"/>
                <w:bCs/>
                <w:color w:val="auto"/>
                <w:sz w:val="24"/>
              </w:rPr>
              <w:t>“</w:t>
            </w:r>
            <w:r>
              <w:rPr>
                <w:rFonts w:hint="eastAsia" w:eastAsia="宋体"/>
                <w:color w:val="auto"/>
                <w:sz w:val="24"/>
              </w:rPr>
              <w:t>年加工800吨羽绒羽毛制品项目</w:t>
            </w:r>
            <w:r>
              <w:rPr>
                <w:rFonts w:hint="eastAsia" w:cs="Times New Roman"/>
                <w:bCs/>
                <w:color w:val="auto"/>
                <w:sz w:val="24"/>
              </w:rPr>
              <w:t>”</w:t>
            </w:r>
            <w:r>
              <w:rPr>
                <w:rFonts w:hint="eastAsia" w:cs="Times New Roman"/>
                <w:bCs/>
                <w:color w:val="auto"/>
                <w:sz w:val="24"/>
                <w:lang w:eastAsia="zh-CN"/>
              </w:rPr>
              <w:t>的</w:t>
            </w:r>
            <w:r>
              <w:rPr>
                <w:rFonts w:hint="eastAsia"/>
                <w:color w:val="auto"/>
                <w:sz w:val="24"/>
              </w:rPr>
              <w:t>内容为：</w:t>
            </w:r>
            <w:r>
              <w:rPr>
                <w:rFonts w:cs="Times New Roman"/>
                <w:bCs/>
                <w:color w:val="auto"/>
                <w:sz w:val="24"/>
              </w:rPr>
              <w:t>新增2台拼堆机和2台单厢机，并将原规划建设的以生物质燃料锅炉将更改为2t/h规格的天然气锅炉，</w:t>
            </w:r>
            <w:r>
              <w:rPr>
                <w:rFonts w:hint="eastAsia" w:cs="Times New Roman"/>
                <w:bCs/>
                <w:color w:val="auto"/>
                <w:sz w:val="24"/>
              </w:rPr>
              <w:t>改</w:t>
            </w:r>
            <w:r>
              <w:rPr>
                <w:rFonts w:cs="Times New Roman"/>
                <w:bCs/>
                <w:color w:val="auto"/>
                <w:sz w:val="24"/>
              </w:rPr>
              <w:t>扩建项目运营后</w:t>
            </w:r>
            <w:r>
              <w:rPr>
                <w:rFonts w:hint="eastAsia" w:cs="Times New Roman"/>
                <w:bCs/>
                <w:color w:val="auto"/>
                <w:sz w:val="24"/>
              </w:rPr>
              <w:t>将</w:t>
            </w:r>
            <w:r>
              <w:rPr>
                <w:rFonts w:cs="Times New Roman"/>
                <w:bCs/>
                <w:color w:val="auto"/>
                <w:sz w:val="24"/>
              </w:rPr>
              <w:t>新增水洗羽毛绒400吨/年，非水洗羽毛绒400吨/年的生产能力。</w:t>
            </w:r>
          </w:p>
          <w:p>
            <w:pPr>
              <w:spacing w:line="480" w:lineRule="exact"/>
              <w:ind w:firstLine="482" w:firstLineChars="200"/>
              <w:rPr>
                <w:rFonts w:hAnsi="宋体"/>
                <w:b/>
                <w:bCs/>
                <w:sz w:val="24"/>
              </w:rPr>
            </w:pPr>
            <w:r>
              <w:rPr>
                <w:rFonts w:hint="eastAsia" w:hAnsi="宋体"/>
                <w:b/>
                <w:bCs/>
                <w:color w:val="000000" w:themeColor="text1"/>
                <w:sz w:val="24"/>
              </w:rPr>
              <w:t>（2）项目实际建设内容概况</w:t>
            </w:r>
          </w:p>
          <w:p>
            <w:pPr>
              <w:spacing w:line="480" w:lineRule="exact"/>
              <w:ind w:firstLine="480" w:firstLineChars="200"/>
              <w:rPr>
                <w:color w:val="auto"/>
              </w:rPr>
            </w:pPr>
            <w:r>
              <w:rPr>
                <w:rFonts w:hint="eastAsia" w:hAnsi="宋体"/>
                <w:color w:val="000000" w:themeColor="text1"/>
                <w:sz w:val="24"/>
              </w:rPr>
              <w:t>完成</w:t>
            </w:r>
            <w:r>
              <w:rPr>
                <w:rFonts w:hint="eastAsia" w:hAnsi="宋体"/>
                <w:color w:val="000000" w:themeColor="text1"/>
                <w:sz w:val="24"/>
                <w:lang w:eastAsia="zh-CN"/>
              </w:rPr>
              <w:t>了</w:t>
            </w:r>
            <w:r>
              <w:rPr>
                <w:rFonts w:hint="eastAsia" w:hAnsi="宋体"/>
                <w:color w:val="000000" w:themeColor="text1"/>
                <w:sz w:val="24"/>
              </w:rPr>
              <w:t>环评中3栋生产车间的建设，</w:t>
            </w:r>
            <w:r>
              <w:rPr>
                <w:rFonts w:hint="eastAsia" w:hAnsi="宋体"/>
                <w:color w:val="000000" w:themeColor="text1"/>
                <w:sz w:val="24"/>
                <w:lang w:eastAsia="zh-CN"/>
              </w:rPr>
              <w:t>车间内设置</w:t>
            </w:r>
            <w:r>
              <w:rPr>
                <w:rFonts w:hint="eastAsia" w:hAnsi="宋体"/>
                <w:color w:val="000000" w:themeColor="text1"/>
                <w:sz w:val="24"/>
              </w:rPr>
              <w:t>了</w:t>
            </w:r>
            <w:r>
              <w:rPr>
                <w:rFonts w:hint="eastAsia" w:hAnsi="宋体"/>
                <w:color w:val="auto"/>
                <w:sz w:val="24"/>
              </w:rPr>
              <w:t>2条水洗生产线</w:t>
            </w:r>
            <w:r>
              <w:rPr>
                <w:rFonts w:hint="eastAsia" w:hAnsi="宋体"/>
                <w:color w:val="auto"/>
                <w:sz w:val="24"/>
                <w:lang w:eastAsia="zh-CN"/>
              </w:rPr>
              <w:t>、</w:t>
            </w:r>
            <w:r>
              <w:rPr>
                <w:rFonts w:hint="eastAsia" w:hAnsi="宋体"/>
                <w:color w:val="auto"/>
                <w:sz w:val="24"/>
              </w:rPr>
              <w:t>6台单厢</w:t>
            </w:r>
            <w:r>
              <w:rPr>
                <w:rFonts w:hint="eastAsia" w:hAnsi="宋体"/>
                <w:color w:val="auto"/>
                <w:sz w:val="24"/>
                <w:lang w:eastAsia="zh-CN"/>
              </w:rPr>
              <w:t>分毛</w:t>
            </w:r>
            <w:r>
              <w:rPr>
                <w:rFonts w:hint="eastAsia" w:hAnsi="宋体"/>
                <w:color w:val="auto"/>
                <w:sz w:val="24"/>
              </w:rPr>
              <w:t>机、3台拼堆机、2t/h规格的天然气锅炉，实际可达到水洗羽毛绒</w:t>
            </w:r>
            <w:r>
              <w:rPr>
                <w:rFonts w:hint="eastAsia" w:hAnsi="宋体"/>
                <w:color w:val="auto"/>
                <w:sz w:val="24"/>
                <w:lang w:val="en-US" w:eastAsia="zh-CN"/>
              </w:rPr>
              <w:t>800</w:t>
            </w:r>
            <w:r>
              <w:rPr>
                <w:rFonts w:hint="eastAsia" w:hAnsi="宋体"/>
                <w:color w:val="auto"/>
                <w:sz w:val="24"/>
              </w:rPr>
              <w:t>吨/年，非水洗羽毛绒1</w:t>
            </w:r>
            <w:r>
              <w:rPr>
                <w:rFonts w:hint="eastAsia" w:hAnsi="宋体"/>
                <w:color w:val="auto"/>
                <w:sz w:val="24"/>
                <w:lang w:val="en-US" w:eastAsia="zh-CN"/>
              </w:rPr>
              <w:t>250</w:t>
            </w:r>
            <w:r>
              <w:rPr>
                <w:rFonts w:hint="eastAsia" w:hAnsi="宋体"/>
                <w:color w:val="auto"/>
                <w:sz w:val="24"/>
              </w:rPr>
              <w:t>吨/年的生产能力。</w:t>
            </w:r>
          </w:p>
          <w:p>
            <w:pPr>
              <w:spacing w:line="480" w:lineRule="exact"/>
              <w:ind w:firstLine="480" w:firstLineChars="200"/>
              <w:rPr>
                <w:color w:val="auto"/>
                <w:sz w:val="24"/>
              </w:rPr>
            </w:pPr>
            <w:r>
              <w:rPr>
                <w:rFonts w:hint="eastAsia" w:hAnsi="宋体"/>
                <w:color w:val="auto"/>
                <w:sz w:val="24"/>
              </w:rPr>
              <w:t>实际劳动定员</w:t>
            </w:r>
            <w:r>
              <w:rPr>
                <w:rFonts w:hint="eastAsia"/>
                <w:color w:val="auto"/>
                <w:sz w:val="24"/>
              </w:rPr>
              <w:t>20</w:t>
            </w:r>
            <w:r>
              <w:rPr>
                <w:color w:val="auto"/>
                <w:sz w:val="24"/>
              </w:rPr>
              <w:t>人</w:t>
            </w:r>
            <w:r>
              <w:rPr>
                <w:rFonts w:hint="eastAsia"/>
                <w:color w:val="auto"/>
                <w:sz w:val="22"/>
                <w:szCs w:val="22"/>
                <w:lang w:val="en-US" w:eastAsia="zh-CN"/>
              </w:rPr>
              <w:t>，</w:t>
            </w:r>
            <w:r>
              <w:rPr>
                <w:color w:val="auto"/>
                <w:sz w:val="24"/>
              </w:rPr>
              <w:t>采用单班制，每班工作</w:t>
            </w:r>
            <w:r>
              <w:rPr>
                <w:color w:val="auto"/>
                <w:sz w:val="24"/>
                <w:lang w:val="en-US"/>
              </w:rPr>
              <w:t>10</w:t>
            </w:r>
            <w:r>
              <w:rPr>
                <w:color w:val="auto"/>
                <w:sz w:val="24"/>
              </w:rPr>
              <w:t>小时</w:t>
            </w:r>
            <w:r>
              <w:rPr>
                <w:rFonts w:hint="eastAsia"/>
                <w:color w:val="auto"/>
                <w:sz w:val="24"/>
              </w:rPr>
              <w:t>，年工作</w:t>
            </w:r>
            <w:r>
              <w:rPr>
                <w:rFonts w:hint="default"/>
                <w:color w:val="auto"/>
                <w:sz w:val="24"/>
                <w:lang w:val="en-US"/>
              </w:rPr>
              <w:t>320</w:t>
            </w:r>
            <w:r>
              <w:rPr>
                <w:rFonts w:hint="eastAsia"/>
                <w:color w:val="auto"/>
                <w:sz w:val="24"/>
              </w:rPr>
              <w:t>天。</w:t>
            </w:r>
          </w:p>
          <w:p>
            <w:pPr>
              <w:pStyle w:val="14"/>
              <w:keepNext w:val="0"/>
              <w:keepLines w:val="0"/>
              <w:pageBreakBefore w:val="0"/>
              <w:widowControl w:val="0"/>
              <w:numPr>
                <w:ilvl w:val="0"/>
                <w:numId w:val="0"/>
              </w:numPr>
              <w:kinsoku/>
              <w:wordWrap/>
              <w:overflowPunct/>
              <w:topLinePunct w:val="0"/>
              <w:bidi w:val="0"/>
              <w:snapToGrid/>
              <w:spacing w:line="480" w:lineRule="exact"/>
              <w:ind w:firstLine="480" w:firstLineChars="200"/>
              <w:textAlignment w:val="auto"/>
              <w:rPr>
                <w:color w:val="auto"/>
                <w:sz w:val="24"/>
              </w:rPr>
            </w:pPr>
            <w:r>
              <w:rPr>
                <w:rFonts w:hint="eastAsia"/>
                <w:color w:val="auto"/>
                <w:sz w:val="24"/>
              </w:rPr>
              <w:t>环评申报内容与实际建设内容对照情况如下：</w:t>
            </w:r>
          </w:p>
          <w:p>
            <w:pPr>
              <w:spacing w:line="360" w:lineRule="auto"/>
              <w:ind w:firstLine="482" w:firstLineChars="200"/>
              <w:jc w:val="center"/>
              <w:rPr>
                <w:rFonts w:hint="eastAsia" w:cs="Times New Roman" w:eastAsiaTheme="minorEastAsia"/>
                <w:b/>
                <w:color w:val="000000" w:themeColor="text1"/>
                <w:sz w:val="24"/>
                <w:lang w:eastAsia="zh-CN"/>
              </w:rPr>
            </w:pPr>
            <w:r>
              <w:rPr>
                <w:rFonts w:hAnsi="宋体"/>
                <w:b/>
                <w:color w:val="000000" w:themeColor="text1"/>
                <w:sz w:val="24"/>
              </w:rPr>
              <w:t>表</w:t>
            </w:r>
            <w:r>
              <w:rPr>
                <w:rFonts w:hint="eastAsia" w:hAnsi="宋体"/>
                <w:b/>
                <w:color w:val="000000" w:themeColor="text1"/>
                <w:sz w:val="24"/>
              </w:rPr>
              <w:t>2.1</w:t>
            </w:r>
            <w:r>
              <w:rPr>
                <w:rFonts w:cs="Times New Roman"/>
                <w:b/>
                <w:color w:val="000000" w:themeColor="text1"/>
                <w:sz w:val="24"/>
              </w:rPr>
              <w:t xml:space="preserve">  </w:t>
            </w:r>
            <w:r>
              <w:rPr>
                <w:rFonts w:hint="eastAsia" w:cs="Times New Roman"/>
                <w:b/>
                <w:color w:val="000000" w:themeColor="text1"/>
                <w:sz w:val="24"/>
                <w:lang w:eastAsia="zh-CN"/>
              </w:rPr>
              <w:t>环评申报内容与实际建成内容对照表</w:t>
            </w:r>
          </w:p>
          <w:tbl>
            <w:tblPr>
              <w:tblStyle w:val="11"/>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683"/>
              <w:gridCol w:w="2360"/>
              <w:gridCol w:w="2667"/>
              <w:gridCol w:w="2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486" w:type="dxa"/>
                  <w:vAlign w:val="center"/>
                </w:tcPr>
                <w:p>
                  <w:pPr>
                    <w:tabs>
                      <w:tab w:val="left" w:pos="4560"/>
                    </w:tabs>
                    <w:adjustRightInd w:val="0"/>
                    <w:snapToGrid w:val="0"/>
                    <w:spacing w:line="240" w:lineRule="exact"/>
                    <w:jc w:val="center"/>
                    <w:rPr>
                      <w:rFonts w:cs="Times New Roman"/>
                      <w:bCs/>
                      <w:szCs w:val="21"/>
                    </w:rPr>
                  </w:pPr>
                  <w:r>
                    <w:rPr>
                      <w:rFonts w:cs="Times New Roman"/>
                      <w:bCs/>
                      <w:szCs w:val="21"/>
                    </w:rPr>
                    <w:t>工程类别</w:t>
                  </w:r>
                </w:p>
              </w:tc>
              <w:tc>
                <w:tcPr>
                  <w:tcW w:w="683" w:type="dxa"/>
                  <w:vAlign w:val="center"/>
                </w:tcPr>
                <w:p>
                  <w:pPr>
                    <w:tabs>
                      <w:tab w:val="left" w:pos="4560"/>
                    </w:tabs>
                    <w:adjustRightInd w:val="0"/>
                    <w:snapToGrid w:val="0"/>
                    <w:spacing w:line="240" w:lineRule="exact"/>
                    <w:jc w:val="center"/>
                    <w:rPr>
                      <w:rFonts w:cs="Times New Roman"/>
                      <w:bCs/>
                      <w:szCs w:val="21"/>
                    </w:rPr>
                  </w:pPr>
                  <w:r>
                    <w:rPr>
                      <w:rFonts w:cs="Times New Roman"/>
                      <w:bCs/>
                      <w:szCs w:val="21"/>
                    </w:rPr>
                    <w:t>单项工程</w:t>
                  </w:r>
                </w:p>
              </w:tc>
              <w:tc>
                <w:tcPr>
                  <w:tcW w:w="2360" w:type="dxa"/>
                  <w:vAlign w:val="center"/>
                </w:tcPr>
                <w:p>
                  <w:pPr>
                    <w:tabs>
                      <w:tab w:val="left" w:pos="4560"/>
                    </w:tabs>
                    <w:adjustRightInd w:val="0"/>
                    <w:snapToGrid w:val="0"/>
                    <w:spacing w:line="240" w:lineRule="exact"/>
                    <w:jc w:val="center"/>
                    <w:rPr>
                      <w:rFonts w:cs="Times New Roman"/>
                      <w:bCs/>
                      <w:szCs w:val="21"/>
                    </w:rPr>
                  </w:pPr>
                  <w:r>
                    <w:rPr>
                      <w:rFonts w:hint="eastAsia" w:cs="Times New Roman"/>
                      <w:bCs/>
                      <w:szCs w:val="21"/>
                      <w:lang w:val="en-US" w:eastAsia="zh-CN"/>
                    </w:rPr>
                    <w:t>2014年</w:t>
                  </w:r>
                  <w:r>
                    <w:rPr>
                      <w:rFonts w:hint="eastAsia" w:cs="Times New Roman"/>
                      <w:bCs/>
                      <w:szCs w:val="21"/>
                    </w:rPr>
                    <w:t>环评</w:t>
                  </w:r>
                  <w:r>
                    <w:rPr>
                      <w:rFonts w:cs="Times New Roman"/>
                      <w:bCs/>
                      <w:szCs w:val="21"/>
                    </w:rPr>
                    <w:t>申报工程内容</w:t>
                  </w:r>
                </w:p>
              </w:tc>
              <w:tc>
                <w:tcPr>
                  <w:tcW w:w="2667" w:type="dxa"/>
                  <w:vAlign w:val="center"/>
                </w:tcPr>
                <w:p>
                  <w:pPr>
                    <w:tabs>
                      <w:tab w:val="left" w:pos="4560"/>
                    </w:tabs>
                    <w:adjustRightInd w:val="0"/>
                    <w:snapToGrid w:val="0"/>
                    <w:spacing w:line="240" w:lineRule="exact"/>
                    <w:jc w:val="center"/>
                    <w:rPr>
                      <w:rFonts w:cs="Times New Roman"/>
                      <w:bCs/>
                      <w:szCs w:val="21"/>
                    </w:rPr>
                  </w:pPr>
                  <w:r>
                    <w:rPr>
                      <w:rFonts w:hint="eastAsia" w:cs="Times New Roman"/>
                      <w:bCs/>
                      <w:szCs w:val="21"/>
                      <w:lang w:val="en-US" w:eastAsia="zh-CN"/>
                    </w:rPr>
                    <w:t>2018年</w:t>
                  </w:r>
                  <w:r>
                    <w:rPr>
                      <w:rFonts w:hint="eastAsia" w:cs="Times New Roman"/>
                      <w:bCs/>
                      <w:szCs w:val="21"/>
                    </w:rPr>
                    <w:t>环评</w:t>
                  </w:r>
                  <w:r>
                    <w:rPr>
                      <w:rFonts w:cs="Times New Roman"/>
                      <w:bCs/>
                      <w:szCs w:val="21"/>
                    </w:rPr>
                    <w:t>申报工程内容</w:t>
                  </w:r>
                </w:p>
              </w:tc>
              <w:tc>
                <w:tcPr>
                  <w:tcW w:w="2866" w:type="dxa"/>
                  <w:vAlign w:val="center"/>
                </w:tcPr>
                <w:p>
                  <w:pPr>
                    <w:tabs>
                      <w:tab w:val="left" w:pos="4560"/>
                    </w:tabs>
                    <w:adjustRightInd w:val="0"/>
                    <w:snapToGrid w:val="0"/>
                    <w:spacing w:line="240" w:lineRule="exact"/>
                    <w:jc w:val="center"/>
                    <w:rPr>
                      <w:rFonts w:cs="Times New Roman"/>
                      <w:szCs w:val="21"/>
                    </w:rPr>
                  </w:pPr>
                  <w:r>
                    <w:rPr>
                      <w:rFonts w:hint="eastAsia" w:cs="Times New Roman"/>
                      <w:szCs w:val="21"/>
                    </w:rPr>
                    <w:t>厂区</w:t>
                  </w:r>
                  <w:r>
                    <w:rPr>
                      <w:rFonts w:cs="Times New Roman"/>
                      <w:szCs w:val="21"/>
                    </w:rPr>
                    <w:t>实际建设情况</w:t>
                  </w:r>
                </w:p>
                <w:p>
                  <w:pPr>
                    <w:tabs>
                      <w:tab w:val="left" w:pos="4560"/>
                    </w:tabs>
                    <w:adjustRightInd w:val="0"/>
                    <w:snapToGrid w:val="0"/>
                    <w:spacing w:line="240" w:lineRule="exact"/>
                    <w:jc w:val="center"/>
                    <w:rPr>
                      <w:rFonts w:hint="eastAsia" w:cs="Times New Roman" w:eastAsiaTheme="minorEastAsia"/>
                      <w:bCs/>
                      <w:szCs w:val="21"/>
                      <w:lang w:eastAsia="zh-CN"/>
                    </w:rPr>
                  </w:pPr>
                  <w:r>
                    <w:rPr>
                      <w:rFonts w:hint="eastAsia" w:cs="Times New Roman"/>
                      <w:szCs w:val="21"/>
                      <w:lang w:eastAsia="zh-CN"/>
                    </w:rPr>
                    <w:t>（本次验收内容）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5" w:hRule="atLeast"/>
                <w:jc w:val="center"/>
              </w:trPr>
              <w:tc>
                <w:tcPr>
                  <w:tcW w:w="486" w:type="dxa"/>
                  <w:vAlign w:val="center"/>
                </w:tcPr>
                <w:p>
                  <w:pPr>
                    <w:tabs>
                      <w:tab w:val="left" w:pos="3255"/>
                    </w:tabs>
                    <w:snapToGrid w:val="0"/>
                    <w:spacing w:line="240" w:lineRule="exact"/>
                    <w:jc w:val="center"/>
                    <w:rPr>
                      <w:rFonts w:cs="Times New Roman"/>
                      <w:szCs w:val="21"/>
                    </w:rPr>
                  </w:pPr>
                  <w:r>
                    <w:rPr>
                      <w:rFonts w:cs="Times New Roman"/>
                      <w:szCs w:val="21"/>
                    </w:rPr>
                    <w:t>主体工程</w:t>
                  </w:r>
                </w:p>
              </w:tc>
              <w:tc>
                <w:tcPr>
                  <w:tcW w:w="683" w:type="dxa"/>
                  <w:vAlign w:val="center"/>
                </w:tcPr>
                <w:p>
                  <w:pPr>
                    <w:snapToGrid w:val="0"/>
                    <w:spacing w:line="240" w:lineRule="exact"/>
                    <w:jc w:val="center"/>
                    <w:rPr>
                      <w:rFonts w:cs="Times New Roman"/>
                      <w:szCs w:val="21"/>
                    </w:rPr>
                  </w:pPr>
                  <w:r>
                    <w:rPr>
                      <w:rFonts w:hint="eastAsia" w:cs="Times New Roman"/>
                      <w:szCs w:val="21"/>
                    </w:rPr>
                    <w:t>羽毛绒加工生产线</w:t>
                  </w:r>
                </w:p>
              </w:tc>
              <w:tc>
                <w:tcPr>
                  <w:tcW w:w="2360" w:type="dxa"/>
                  <w:vAlign w:val="center"/>
                </w:tcPr>
                <w:p>
                  <w:pPr>
                    <w:pStyle w:val="2"/>
                    <w:ind w:left="0" w:leftChars="0" w:firstLine="0" w:firstLineChars="0"/>
                    <w:jc w:val="center"/>
                    <w:rPr>
                      <w:rFonts w:hint="eastAsia" w:cs="Times New Roman" w:eastAsiaTheme="minorEastAsia"/>
                      <w:szCs w:val="21"/>
                      <w:lang w:eastAsia="zh-CN"/>
                    </w:rPr>
                  </w:pPr>
                  <w:r>
                    <w:rPr>
                      <w:rFonts w:hint="eastAsia" w:cs="Times New Roman"/>
                      <w:szCs w:val="21"/>
                    </w:rPr>
                    <w:t>建设3栋生产车间和1栋综合办公楼，车间内配套2台高厢分毛机、2台单厢分毛机、2台除灰机、1台拼堆机、2条水洗生产线（包含冷却、烘干）、1处锅炉房，运营后可实现年产羽毛、羽绒共1250吨/年的生产能力</w:t>
                  </w:r>
                </w:p>
              </w:tc>
              <w:tc>
                <w:tcPr>
                  <w:tcW w:w="2667" w:type="dxa"/>
                  <w:vAlign w:val="center"/>
                </w:tcPr>
                <w:p>
                  <w:pPr>
                    <w:snapToGrid w:val="0"/>
                    <w:jc w:val="center"/>
                    <w:rPr>
                      <w:rFonts w:cs="Times New Roman"/>
                      <w:szCs w:val="21"/>
                    </w:rPr>
                  </w:pPr>
                  <w:r>
                    <w:rPr>
                      <w:rFonts w:hint="eastAsia"/>
                      <w:color w:val="000000" w:themeColor="text1"/>
                      <w:szCs w:val="21"/>
                    </w:rPr>
                    <w:t>于1#车间内新增2台拼堆机、2#生产车间新增2台单厢机，主要进行羽毛、绒的分毛拼堆活动，同时增加水洗生产线产能。与原有环评申报内容相比，改扩建项目运营后将新增羽毛绒800t/a（其中水洗羽毛绒400t/a，非水洗羽毛绒400t/a）</w:t>
                  </w:r>
                </w:p>
              </w:tc>
              <w:tc>
                <w:tcPr>
                  <w:tcW w:w="2866" w:type="dxa"/>
                  <w:vAlign w:val="center"/>
                </w:tcPr>
                <w:p>
                  <w:pPr>
                    <w:jc w:val="center"/>
                  </w:pPr>
                  <w:r>
                    <w:rPr>
                      <w:rFonts w:hint="eastAsia"/>
                    </w:rPr>
                    <w:t>1#车间已建成，</w:t>
                  </w:r>
                  <w:r>
                    <w:rPr>
                      <w:rFonts w:hint="eastAsia"/>
                      <w:lang w:eastAsia="zh-CN"/>
                    </w:rPr>
                    <w:t>高</w:t>
                  </w:r>
                  <w:r>
                    <w:rPr>
                      <w:rFonts w:hint="eastAsia"/>
                      <w:lang w:val="en-US" w:eastAsia="zh-CN"/>
                    </w:rPr>
                    <w:t>1F，</w:t>
                  </w:r>
                  <w:r>
                    <w:rPr>
                      <w:rFonts w:hint="eastAsia"/>
                    </w:rPr>
                    <w:t>建筑面积1346.4m</w:t>
                  </w:r>
                  <w:r>
                    <w:rPr>
                      <w:rFonts w:hint="eastAsia"/>
                      <w:vertAlign w:val="superscript"/>
                    </w:rPr>
                    <w:t>2</w:t>
                  </w:r>
                  <w:r>
                    <w:rPr>
                      <w:rFonts w:hint="eastAsia"/>
                    </w:rPr>
                    <w:t>，车间内配套4台单厢机，3台拼堆机，主要进行羽毛绒的风毛、拼堆、包装等生产活动；</w:t>
                  </w:r>
                </w:p>
                <w:p>
                  <w:pPr>
                    <w:pStyle w:val="2"/>
                    <w:ind w:left="0" w:leftChars="0" w:firstLine="0" w:firstLineChars="0"/>
                    <w:jc w:val="center"/>
                  </w:pPr>
                  <w:r>
                    <w:rPr>
                      <w:rFonts w:hint="eastAsia"/>
                    </w:rPr>
                    <w:t>2#生产车间已建成，</w:t>
                  </w:r>
                  <w:r>
                    <w:rPr>
                      <w:rFonts w:hint="eastAsia"/>
                      <w:lang w:eastAsia="zh-CN"/>
                    </w:rPr>
                    <w:t>高</w:t>
                  </w:r>
                  <w:r>
                    <w:rPr>
                      <w:rFonts w:hint="eastAsia"/>
                      <w:lang w:val="en-US" w:eastAsia="zh-CN"/>
                    </w:rPr>
                    <w:t>1F，</w:t>
                  </w:r>
                  <w:r>
                    <w:rPr>
                      <w:rFonts w:hint="eastAsia"/>
                    </w:rPr>
                    <w:t>建筑面积1203m</w:t>
                  </w:r>
                  <w:r>
                    <w:rPr>
                      <w:rFonts w:hint="eastAsia"/>
                      <w:vertAlign w:val="superscript"/>
                    </w:rPr>
                    <w:t>2</w:t>
                  </w:r>
                  <w:r>
                    <w:rPr>
                      <w:rFonts w:hint="eastAsia"/>
                    </w:rPr>
                    <w:t>，车间内配套、2台单厢机和2条水洗生产线；</w:t>
                  </w:r>
                </w:p>
                <w:p>
                  <w:pPr>
                    <w:snapToGrid w:val="0"/>
                    <w:jc w:val="center"/>
                  </w:pPr>
                  <w:r>
                    <w:rPr>
                      <w:rFonts w:hint="eastAsia"/>
                    </w:rPr>
                    <w:t>3#车间</w:t>
                  </w:r>
                  <w:r>
                    <w:rPr>
                      <w:rFonts w:cs="Times New Roman"/>
                    </w:rPr>
                    <w:t>已建成，</w:t>
                  </w:r>
                  <w:r>
                    <w:rPr>
                      <w:rFonts w:hint="eastAsia" w:cs="Times New Roman"/>
                      <w:lang w:eastAsia="zh-CN"/>
                    </w:rPr>
                    <w:t>高</w:t>
                  </w:r>
                  <w:r>
                    <w:rPr>
                      <w:rFonts w:hint="eastAsia" w:cs="Times New Roman"/>
                      <w:lang w:val="en-US" w:eastAsia="zh-CN"/>
                    </w:rPr>
                    <w:t>5F，</w:t>
                  </w:r>
                  <w:r>
                    <w:rPr>
                      <w:rFonts w:cs="Times New Roman"/>
                    </w:rPr>
                    <w:t>建筑面积4080m</w:t>
                  </w:r>
                  <w:r>
                    <w:rPr>
                      <w:rFonts w:cs="Times New Roman"/>
                      <w:vertAlign w:val="superscript"/>
                    </w:rPr>
                    <w:t>2</w:t>
                  </w:r>
                  <w:r>
                    <w:rPr>
                      <w:rFonts w:cs="Times New Roman"/>
                    </w:rPr>
                    <w:t>，该车间不涉及生产活动，主要规划用于原</w:t>
                  </w:r>
                  <w:r>
                    <w:rPr>
                      <w:rFonts w:hint="eastAsia"/>
                    </w:rPr>
                    <w:t>料及成品的暂存；</w:t>
                  </w:r>
                </w:p>
                <w:p>
                  <w:pPr>
                    <w:pStyle w:val="14"/>
                    <w:jc w:val="center"/>
                  </w:pPr>
                  <w:r>
                    <w:rPr>
                      <w:rFonts w:hint="eastAsia"/>
                      <w:sz w:val="21"/>
                      <w:szCs w:val="21"/>
                    </w:rPr>
                    <w:t>厂区实际可达到年产羽毛绒</w:t>
                  </w:r>
                  <w:r>
                    <w:rPr>
                      <w:rFonts w:hint="eastAsia" w:ascii="Times New Roman" w:eastAsia="仿宋" w:cs="Times New Roman"/>
                      <w:sz w:val="21"/>
                      <w:szCs w:val="21"/>
                      <w:lang w:val="en-US" w:eastAsia="zh-CN"/>
                    </w:rPr>
                    <w:t>2050</w:t>
                  </w:r>
                  <w:r>
                    <w:rPr>
                      <w:rFonts w:ascii="Times New Roman" w:eastAsia="仿宋" w:cs="Times New Roman"/>
                      <w:sz w:val="21"/>
                      <w:szCs w:val="21"/>
                    </w:rPr>
                    <w:t>t/a</w:t>
                  </w:r>
                  <w:r>
                    <w:rPr>
                      <w:rFonts w:hint="eastAsia"/>
                      <w:sz w:val="21"/>
                      <w:szCs w:val="21"/>
                    </w:rPr>
                    <w:t>的生产能力（</w:t>
                  </w:r>
                  <w:r>
                    <w:rPr>
                      <w:rFonts w:ascii="Times New Roman" w:cs="Times New Roman"/>
                      <w:sz w:val="21"/>
                      <w:szCs w:val="21"/>
                    </w:rPr>
                    <w:t>其中水洗羽毛绒</w:t>
                  </w:r>
                  <w:r>
                    <w:rPr>
                      <w:rFonts w:hint="eastAsia" w:ascii="Times New Roman" w:cs="Times New Roman"/>
                      <w:sz w:val="21"/>
                      <w:szCs w:val="21"/>
                      <w:lang w:val="en-US" w:eastAsia="zh-CN"/>
                    </w:rPr>
                    <w:t>800</w:t>
                  </w:r>
                  <w:r>
                    <w:rPr>
                      <w:rFonts w:ascii="Times New Roman" w:cs="Times New Roman"/>
                      <w:sz w:val="21"/>
                      <w:szCs w:val="21"/>
                    </w:rPr>
                    <w:t>t/a</w:t>
                  </w:r>
                  <w:r>
                    <w:rPr>
                      <w:rFonts w:hint="eastAsia" w:ascii="Times New Roman" w:cs="Times New Roman"/>
                      <w:sz w:val="21"/>
                      <w:szCs w:val="21"/>
                      <w:lang w:eastAsia="zh-CN"/>
                    </w:rPr>
                    <w:t>，</w:t>
                  </w:r>
                  <w:r>
                    <w:rPr>
                      <w:rFonts w:ascii="Times New Roman" w:cs="Times New Roman"/>
                      <w:sz w:val="21"/>
                      <w:szCs w:val="21"/>
                    </w:rPr>
                    <w:t>非水洗羽羽毛绒1</w:t>
                  </w:r>
                  <w:r>
                    <w:rPr>
                      <w:rFonts w:hint="eastAsia" w:ascii="Times New Roman" w:cs="Times New Roman"/>
                      <w:sz w:val="21"/>
                      <w:szCs w:val="21"/>
                      <w:lang w:val="en-US" w:eastAsia="zh-CN"/>
                    </w:rPr>
                    <w:t>250</w:t>
                  </w:r>
                  <w:r>
                    <w:rPr>
                      <w:rFonts w:ascii="Times New Roman" w:cs="Times New Roman"/>
                      <w:sz w:val="21"/>
                      <w:szCs w:val="21"/>
                    </w:rPr>
                    <w:t>t/a</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6" w:type="dxa"/>
                  <w:vMerge w:val="restart"/>
                  <w:vAlign w:val="center"/>
                </w:tcPr>
                <w:p>
                  <w:pPr>
                    <w:snapToGrid w:val="0"/>
                    <w:spacing w:line="240" w:lineRule="exact"/>
                    <w:jc w:val="center"/>
                    <w:rPr>
                      <w:rFonts w:cs="Times New Roman"/>
                      <w:szCs w:val="21"/>
                    </w:rPr>
                  </w:pPr>
                  <w:r>
                    <w:rPr>
                      <w:rFonts w:cs="Times New Roman"/>
                      <w:szCs w:val="21"/>
                    </w:rPr>
                    <w:t>辅助工程</w:t>
                  </w:r>
                </w:p>
              </w:tc>
              <w:tc>
                <w:tcPr>
                  <w:tcW w:w="683" w:type="dxa"/>
                  <w:vAlign w:val="center"/>
                </w:tcPr>
                <w:p>
                  <w:pPr>
                    <w:snapToGrid w:val="0"/>
                    <w:spacing w:line="240" w:lineRule="exact"/>
                    <w:jc w:val="center"/>
                    <w:rPr>
                      <w:rFonts w:cs="Times New Roman"/>
                      <w:szCs w:val="21"/>
                    </w:rPr>
                  </w:pPr>
                  <w:r>
                    <w:rPr>
                      <w:rFonts w:hint="eastAsia" w:cs="Times New Roman"/>
                      <w:szCs w:val="21"/>
                    </w:rPr>
                    <w:t>办公楼</w:t>
                  </w:r>
                </w:p>
              </w:tc>
              <w:tc>
                <w:tcPr>
                  <w:tcW w:w="2360" w:type="dxa"/>
                  <w:vAlign w:val="center"/>
                </w:tcPr>
                <w:p>
                  <w:pPr>
                    <w:jc w:val="center"/>
                    <w:rPr>
                      <w:rFonts w:cs="Times New Roman"/>
                      <w:szCs w:val="21"/>
                    </w:rPr>
                  </w:pPr>
                  <w:r>
                    <w:rPr>
                      <w:rFonts w:hint="eastAsia"/>
                      <w:color w:val="000000" w:themeColor="text1"/>
                      <w:szCs w:val="21"/>
                    </w:rPr>
                    <w:t>新建</w:t>
                  </w:r>
                  <w:r>
                    <w:rPr>
                      <w:rFonts w:hint="eastAsia"/>
                      <w:color w:val="000000" w:themeColor="text1"/>
                      <w:szCs w:val="21"/>
                      <w:lang w:val="en-US" w:eastAsia="zh-CN"/>
                    </w:rPr>
                    <w:t>1</w:t>
                  </w:r>
                  <w:r>
                    <w:rPr>
                      <w:rFonts w:hint="eastAsia"/>
                      <w:color w:val="000000" w:themeColor="text1"/>
                      <w:szCs w:val="21"/>
                    </w:rPr>
                    <w:t>栋综合办公楼，3F，建筑面积1958.5平方米，主要进行办公、拣毛、仓储等活动</w:t>
                  </w:r>
                </w:p>
              </w:tc>
              <w:tc>
                <w:tcPr>
                  <w:tcW w:w="2667" w:type="dxa"/>
                  <w:vAlign w:val="center"/>
                </w:tcPr>
                <w:p>
                  <w:pPr>
                    <w:snapToGrid w:val="0"/>
                    <w:spacing w:line="240" w:lineRule="exact"/>
                    <w:jc w:val="center"/>
                    <w:rPr>
                      <w:rFonts w:hint="eastAsia" w:cs="Times New Roman" w:eastAsiaTheme="minorEastAsia"/>
                      <w:szCs w:val="21"/>
                      <w:lang w:val="en-US" w:eastAsia="zh-CN"/>
                    </w:rPr>
                  </w:pPr>
                  <w:r>
                    <w:rPr>
                      <w:rFonts w:hint="eastAsia" w:cs="Times New Roman"/>
                      <w:szCs w:val="21"/>
                      <w:lang w:val="en-US" w:eastAsia="zh-CN"/>
                    </w:rPr>
                    <w:t>/</w:t>
                  </w:r>
                </w:p>
              </w:tc>
              <w:tc>
                <w:tcPr>
                  <w:tcW w:w="2866" w:type="dxa"/>
                  <w:vAlign w:val="center"/>
                </w:tcPr>
                <w:p>
                  <w:pPr>
                    <w:snapToGrid w:val="0"/>
                    <w:spacing w:line="240" w:lineRule="exact"/>
                    <w:jc w:val="center"/>
                    <w:rPr>
                      <w:rFonts w:cs="Times New Roman"/>
                      <w:szCs w:val="21"/>
                    </w:rPr>
                  </w:pPr>
                  <w:r>
                    <w:rPr>
                      <w:rFonts w:hint="eastAsia"/>
                      <w:szCs w:val="21"/>
                    </w:rPr>
                    <w:t>已于厂区南侧建成</w:t>
                  </w:r>
                  <w:r>
                    <w:rPr>
                      <w:rFonts w:hint="eastAsia"/>
                      <w:szCs w:val="21"/>
                      <w:lang w:val="en-US" w:eastAsia="zh-CN"/>
                    </w:rPr>
                    <w:t>1</w:t>
                  </w:r>
                  <w:r>
                    <w:rPr>
                      <w:rFonts w:hint="eastAsia"/>
                      <w:szCs w:val="21"/>
                    </w:rPr>
                    <w:t>栋综合办公楼（3F），主要进行办公活动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rFonts w:cs="Times New Roman"/>
                      <w:szCs w:val="21"/>
                    </w:rPr>
                  </w:pPr>
                  <w:r>
                    <w:rPr>
                      <w:rFonts w:hint="eastAsia"/>
                      <w:color w:val="000000"/>
                      <w:szCs w:val="21"/>
                    </w:rPr>
                    <w:t>锅炉房</w:t>
                  </w:r>
                </w:p>
              </w:tc>
              <w:tc>
                <w:tcPr>
                  <w:tcW w:w="2360" w:type="dxa"/>
                  <w:vAlign w:val="center"/>
                </w:tcPr>
                <w:p>
                  <w:pPr>
                    <w:snapToGrid w:val="0"/>
                    <w:spacing w:line="240" w:lineRule="exact"/>
                    <w:jc w:val="center"/>
                    <w:rPr>
                      <w:rFonts w:cs="Times New Roman"/>
                      <w:szCs w:val="21"/>
                    </w:rPr>
                  </w:pPr>
                  <w:r>
                    <w:rPr>
                      <w:rFonts w:hint="eastAsia"/>
                      <w:color w:val="000000" w:themeColor="text1"/>
                      <w:szCs w:val="21"/>
                    </w:rPr>
                    <w:t>新建一栋锅炉房并配套以生物质为原料的DZL2-1.25—AII型锅炉</w:t>
                  </w:r>
                </w:p>
              </w:tc>
              <w:tc>
                <w:tcPr>
                  <w:tcW w:w="2667" w:type="dxa"/>
                  <w:vAlign w:val="center"/>
                </w:tcPr>
                <w:p>
                  <w:pPr>
                    <w:snapToGrid w:val="0"/>
                    <w:spacing w:line="240" w:lineRule="exact"/>
                    <w:jc w:val="center"/>
                    <w:rPr>
                      <w:rFonts w:cs="Times New Roman"/>
                      <w:szCs w:val="21"/>
                    </w:rPr>
                  </w:pPr>
                  <w:r>
                    <w:rPr>
                      <w:rFonts w:hint="eastAsia"/>
                      <w:szCs w:val="21"/>
                    </w:rPr>
                    <w:t>原配套建设的生物质锅炉现更改为2t/h的燃气锅炉</w:t>
                  </w:r>
                </w:p>
              </w:tc>
              <w:tc>
                <w:tcPr>
                  <w:tcW w:w="2866" w:type="dxa"/>
                  <w:vAlign w:val="center"/>
                </w:tcPr>
                <w:p>
                  <w:pPr>
                    <w:snapToGrid w:val="0"/>
                    <w:spacing w:line="240" w:lineRule="exact"/>
                    <w:jc w:val="center"/>
                    <w:rPr>
                      <w:rFonts w:cs="Times New Roman"/>
                      <w:szCs w:val="21"/>
                    </w:rPr>
                  </w:pPr>
                  <w:r>
                    <w:rPr>
                      <w:rFonts w:hint="eastAsia" w:cs="Times New Roman"/>
                      <w:szCs w:val="21"/>
                    </w:rPr>
                    <w:t>已建成规格为2t/h的燃气锅炉用于水洗段供热，</w:t>
                  </w:r>
                  <w:r>
                    <w:rPr>
                      <w:rFonts w:hint="eastAsia" w:cs="Times New Roman"/>
                      <w:color w:val="auto"/>
                      <w:szCs w:val="21"/>
                    </w:rPr>
                    <w:t>天然气储罐区位于厂区内东侧，天然气用量约0.</w:t>
                  </w:r>
                  <w:r>
                    <w:rPr>
                      <w:rFonts w:hint="eastAsia" w:cs="Times New Roman"/>
                      <w:color w:val="auto"/>
                      <w:szCs w:val="21"/>
                      <w:lang w:val="en-US" w:eastAsia="zh-CN"/>
                    </w:rPr>
                    <w:t>3</w:t>
                  </w:r>
                  <w:r>
                    <w:rPr>
                      <w:rFonts w:hint="eastAsia" w:cs="Times New Roman"/>
                      <w:color w:val="auto"/>
                      <w:szCs w:val="21"/>
                    </w:rPr>
                    <w:t>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6" w:type="dxa"/>
                  <w:vMerge w:val="restart"/>
                  <w:vAlign w:val="center"/>
                </w:tcPr>
                <w:p>
                  <w:pPr>
                    <w:snapToGrid w:val="0"/>
                    <w:spacing w:line="240" w:lineRule="exact"/>
                    <w:jc w:val="center"/>
                    <w:rPr>
                      <w:rFonts w:cs="Times New Roman"/>
                      <w:szCs w:val="21"/>
                    </w:rPr>
                  </w:pPr>
                  <w:r>
                    <w:rPr>
                      <w:rFonts w:hint="eastAsia"/>
                      <w:color w:val="000000"/>
                      <w:szCs w:val="21"/>
                    </w:rPr>
                    <w:t>储运工程</w:t>
                  </w:r>
                </w:p>
              </w:tc>
              <w:tc>
                <w:tcPr>
                  <w:tcW w:w="683" w:type="dxa"/>
                  <w:vAlign w:val="center"/>
                </w:tcPr>
                <w:p>
                  <w:pPr>
                    <w:snapToGrid w:val="0"/>
                    <w:spacing w:line="240" w:lineRule="exact"/>
                    <w:jc w:val="center"/>
                    <w:rPr>
                      <w:color w:val="000000"/>
                      <w:szCs w:val="21"/>
                    </w:rPr>
                  </w:pPr>
                  <w:r>
                    <w:rPr>
                      <w:rFonts w:hint="eastAsia"/>
                      <w:szCs w:val="21"/>
                    </w:rPr>
                    <w:t>原料仓库</w:t>
                  </w:r>
                </w:p>
              </w:tc>
              <w:tc>
                <w:tcPr>
                  <w:tcW w:w="2360" w:type="dxa"/>
                  <w:vAlign w:val="center"/>
                </w:tcPr>
                <w:p>
                  <w:pPr>
                    <w:jc w:val="center"/>
                    <w:rPr>
                      <w:color w:val="000000" w:themeColor="text1"/>
                      <w:szCs w:val="21"/>
                    </w:rPr>
                  </w:pPr>
                  <w:r>
                    <w:rPr>
                      <w:rFonts w:hint="eastAsia"/>
                      <w:color w:val="000000" w:themeColor="text1"/>
                      <w:szCs w:val="21"/>
                    </w:rPr>
                    <w:t>位于综合办公楼</w:t>
                  </w:r>
                </w:p>
              </w:tc>
              <w:tc>
                <w:tcPr>
                  <w:tcW w:w="2667" w:type="dxa"/>
                  <w:vAlign w:val="center"/>
                </w:tcPr>
                <w:p>
                  <w:pPr>
                    <w:ind w:firstLine="210" w:firstLineChars="100"/>
                    <w:jc w:val="both"/>
                    <w:rPr>
                      <w:szCs w:val="21"/>
                    </w:rPr>
                  </w:pPr>
                  <w:r>
                    <w:rPr>
                      <w:rFonts w:hint="eastAsia"/>
                      <w:szCs w:val="21"/>
                    </w:rPr>
                    <w:t>位于3#车间第1层</w:t>
                  </w:r>
                </w:p>
              </w:tc>
              <w:tc>
                <w:tcPr>
                  <w:tcW w:w="2866" w:type="dxa"/>
                  <w:vAlign w:val="center"/>
                </w:tcPr>
                <w:p>
                  <w:pPr>
                    <w:jc w:val="center"/>
                    <w:rPr>
                      <w:rFonts w:cs="Times New Roman"/>
                      <w:szCs w:val="21"/>
                    </w:rPr>
                  </w:pPr>
                  <w:r>
                    <w:rPr>
                      <w:rFonts w:hint="eastAsia"/>
                      <w:szCs w:val="21"/>
                    </w:rPr>
                    <w:t>位于</w:t>
                  </w:r>
                  <w:r>
                    <w:rPr>
                      <w:rFonts w:hint="eastAsia"/>
                      <w:szCs w:val="21"/>
                      <w:lang w:val="en-US" w:eastAsia="zh-CN"/>
                    </w:rPr>
                    <w:t>1</w:t>
                  </w:r>
                  <w:r>
                    <w:rPr>
                      <w:rFonts w:hint="eastAsia"/>
                      <w:szCs w:val="21"/>
                    </w:rPr>
                    <w:t>#生产车间内部1F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color w:val="000000"/>
                      <w:szCs w:val="21"/>
                    </w:rPr>
                  </w:pPr>
                  <w:r>
                    <w:rPr>
                      <w:rFonts w:hint="eastAsia"/>
                      <w:szCs w:val="21"/>
                    </w:rPr>
                    <w:t>成品仓库</w:t>
                  </w:r>
                </w:p>
              </w:tc>
              <w:tc>
                <w:tcPr>
                  <w:tcW w:w="2360" w:type="dxa"/>
                  <w:vAlign w:val="center"/>
                </w:tcPr>
                <w:p>
                  <w:pPr>
                    <w:jc w:val="center"/>
                    <w:rPr>
                      <w:color w:val="000000" w:themeColor="text1"/>
                      <w:szCs w:val="21"/>
                    </w:rPr>
                  </w:pPr>
                  <w:r>
                    <w:rPr>
                      <w:rFonts w:hint="eastAsia"/>
                      <w:color w:val="000000" w:themeColor="text1"/>
                      <w:szCs w:val="21"/>
                    </w:rPr>
                    <w:t>位于综合办公楼</w:t>
                  </w:r>
                </w:p>
              </w:tc>
              <w:tc>
                <w:tcPr>
                  <w:tcW w:w="2667" w:type="dxa"/>
                  <w:vAlign w:val="center"/>
                </w:tcPr>
                <w:p>
                  <w:pPr>
                    <w:jc w:val="center"/>
                    <w:rPr>
                      <w:szCs w:val="21"/>
                    </w:rPr>
                  </w:pPr>
                  <w:r>
                    <w:rPr>
                      <w:rFonts w:hint="eastAsia"/>
                      <w:szCs w:val="21"/>
                    </w:rPr>
                    <w:t>位于3#车间2F、3F、4F、5F，主要用于项目成品的暂存</w:t>
                  </w:r>
                </w:p>
              </w:tc>
              <w:tc>
                <w:tcPr>
                  <w:tcW w:w="2866" w:type="dxa"/>
                  <w:vAlign w:val="center"/>
                </w:tcPr>
                <w:p>
                  <w:pPr>
                    <w:jc w:val="center"/>
                    <w:rPr>
                      <w:rFonts w:hint="default" w:cs="Times New Roman" w:eastAsiaTheme="minorEastAsia"/>
                      <w:szCs w:val="21"/>
                      <w:lang w:val="en-US" w:eastAsia="zh-CN"/>
                    </w:rPr>
                  </w:pPr>
                  <w:r>
                    <w:rPr>
                      <w:rFonts w:hint="eastAsia"/>
                      <w:szCs w:val="21"/>
                    </w:rPr>
                    <w:t>位于</w:t>
                  </w:r>
                  <w:r>
                    <w:rPr>
                      <w:rFonts w:hint="eastAsia"/>
                      <w:szCs w:val="21"/>
                      <w:lang w:val="en-US" w:eastAsia="zh-CN"/>
                    </w:rPr>
                    <w:t>3</w:t>
                  </w:r>
                  <w:r>
                    <w:rPr>
                      <w:rFonts w:hint="eastAsia"/>
                      <w:szCs w:val="21"/>
                    </w:rPr>
                    <w:t>#生产车间内2F-3F，用于成品的暂存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szCs w:val="21"/>
                    </w:rPr>
                  </w:pPr>
                  <w:r>
                    <w:rPr>
                      <w:rFonts w:hint="eastAsia"/>
                      <w:szCs w:val="21"/>
                    </w:rPr>
                    <w:t>天然气储存区</w:t>
                  </w:r>
                </w:p>
              </w:tc>
              <w:tc>
                <w:tcPr>
                  <w:tcW w:w="2360" w:type="dxa"/>
                  <w:vAlign w:val="center"/>
                </w:tcPr>
                <w:p>
                  <w:pPr>
                    <w:ind w:firstLine="1050" w:firstLineChars="500"/>
                    <w:jc w:val="both"/>
                    <w:rPr>
                      <w:color w:val="000000" w:themeColor="text1"/>
                      <w:szCs w:val="21"/>
                    </w:rPr>
                  </w:pPr>
                  <w:r>
                    <w:rPr>
                      <w:rFonts w:hint="eastAsia"/>
                      <w:szCs w:val="21"/>
                    </w:rPr>
                    <w:t>/</w:t>
                  </w:r>
                </w:p>
              </w:tc>
              <w:tc>
                <w:tcPr>
                  <w:tcW w:w="2667" w:type="dxa"/>
                  <w:vAlign w:val="center"/>
                </w:tcPr>
                <w:p>
                  <w:pPr>
                    <w:jc w:val="center"/>
                    <w:rPr>
                      <w:szCs w:val="21"/>
                    </w:rPr>
                  </w:pPr>
                  <w:r>
                    <w:rPr>
                      <w:rFonts w:hint="eastAsia"/>
                      <w:szCs w:val="21"/>
                    </w:rPr>
                    <w:t>规划于厂区东南侧新建一处天然气存储区，天然气采用多个压缩气瓶组合储存</w:t>
                  </w:r>
                </w:p>
              </w:tc>
              <w:tc>
                <w:tcPr>
                  <w:tcW w:w="2866" w:type="dxa"/>
                  <w:vAlign w:val="center"/>
                </w:tcPr>
                <w:p>
                  <w:pPr>
                    <w:jc w:val="center"/>
                    <w:rPr>
                      <w:rFonts w:cs="Times New Roman"/>
                      <w:color w:val="FF0000"/>
                      <w:szCs w:val="21"/>
                    </w:rPr>
                  </w:pPr>
                  <w:r>
                    <w:rPr>
                      <w:rFonts w:hint="eastAsia" w:cs="Times New Roman"/>
                      <w:color w:val="auto"/>
                      <w:szCs w:val="21"/>
                    </w:rPr>
                    <w:t>已于</w:t>
                  </w:r>
                  <w:r>
                    <w:rPr>
                      <w:rFonts w:hint="eastAsia"/>
                      <w:color w:val="auto"/>
                      <w:szCs w:val="21"/>
                    </w:rPr>
                    <w:t>厂区东南侧新建一处天然气存储区，天然气采用多个压缩气瓶组合储存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486" w:type="dxa"/>
                  <w:vMerge w:val="restart"/>
                  <w:vAlign w:val="center"/>
                </w:tcPr>
                <w:p>
                  <w:pPr>
                    <w:snapToGrid w:val="0"/>
                    <w:spacing w:line="240" w:lineRule="exact"/>
                    <w:jc w:val="center"/>
                    <w:rPr>
                      <w:rFonts w:cs="Times New Roman"/>
                      <w:szCs w:val="21"/>
                    </w:rPr>
                  </w:pPr>
                  <w:r>
                    <w:rPr>
                      <w:rFonts w:cs="Times New Roman"/>
                      <w:szCs w:val="21"/>
                    </w:rPr>
                    <w:t>公用工程</w:t>
                  </w:r>
                </w:p>
              </w:tc>
              <w:tc>
                <w:tcPr>
                  <w:tcW w:w="683" w:type="dxa"/>
                  <w:vAlign w:val="center"/>
                </w:tcPr>
                <w:p>
                  <w:pPr>
                    <w:snapToGrid w:val="0"/>
                    <w:spacing w:line="240" w:lineRule="exact"/>
                    <w:jc w:val="center"/>
                    <w:rPr>
                      <w:rFonts w:cs="Times New Roman"/>
                      <w:szCs w:val="21"/>
                    </w:rPr>
                  </w:pPr>
                  <w:r>
                    <w:rPr>
                      <w:rFonts w:hint="eastAsia" w:cs="Times New Roman"/>
                      <w:szCs w:val="21"/>
                    </w:rPr>
                    <w:t>供水系统</w:t>
                  </w:r>
                </w:p>
              </w:tc>
              <w:tc>
                <w:tcPr>
                  <w:tcW w:w="2360" w:type="dxa"/>
                  <w:vAlign w:val="center"/>
                </w:tcPr>
                <w:p>
                  <w:pPr>
                    <w:snapToGrid w:val="0"/>
                    <w:spacing w:line="240" w:lineRule="exact"/>
                    <w:jc w:val="center"/>
                    <w:rPr>
                      <w:rFonts w:cs="Times New Roman"/>
                      <w:szCs w:val="21"/>
                    </w:rPr>
                  </w:pPr>
                  <w:r>
                    <w:rPr>
                      <w:rFonts w:hint="eastAsia" w:cs="Times New Roman"/>
                      <w:szCs w:val="21"/>
                    </w:rPr>
                    <w:t>规划建设规格为1500t/d净水设备及净水池对从汲河抽取的水进行处理后用于厂区用水</w:t>
                  </w:r>
                  <w:r>
                    <w:rPr>
                      <w:rFonts w:hint="eastAsia" w:cs="Times New Roman"/>
                      <w:color w:val="auto"/>
                      <w:szCs w:val="21"/>
                    </w:rPr>
                    <w:t>；生活用水取自地下水</w:t>
                  </w:r>
                </w:p>
              </w:tc>
              <w:tc>
                <w:tcPr>
                  <w:tcW w:w="2667" w:type="dxa"/>
                  <w:vAlign w:val="center"/>
                </w:tcPr>
                <w:p>
                  <w:pPr>
                    <w:snapToGrid w:val="0"/>
                    <w:spacing w:line="240" w:lineRule="exact"/>
                    <w:jc w:val="center"/>
                    <w:rPr>
                      <w:rFonts w:hint="eastAsia" w:cs="Times New Roman" w:eastAsiaTheme="minorEastAsia"/>
                      <w:szCs w:val="21"/>
                      <w:lang w:eastAsia="zh-CN"/>
                    </w:rPr>
                  </w:pPr>
                  <w:r>
                    <w:rPr>
                      <w:rFonts w:hint="eastAsia" w:cs="Times New Roman"/>
                      <w:szCs w:val="21"/>
                      <w:lang w:val="en-US" w:eastAsia="zh-CN"/>
                    </w:rPr>
                    <w:t>/</w:t>
                  </w:r>
                </w:p>
              </w:tc>
              <w:tc>
                <w:tcPr>
                  <w:tcW w:w="2866" w:type="dxa"/>
                  <w:vAlign w:val="center"/>
                </w:tcPr>
                <w:p>
                  <w:pPr>
                    <w:snapToGrid w:val="0"/>
                    <w:spacing w:line="240" w:lineRule="exact"/>
                    <w:jc w:val="center"/>
                    <w:rPr>
                      <w:rFonts w:hint="default" w:cs="Times New Roman" w:eastAsiaTheme="minorEastAsia"/>
                      <w:szCs w:val="21"/>
                      <w:vertAlign w:val="superscript"/>
                      <w:lang w:val="en-US" w:eastAsia="zh-CN"/>
                    </w:rPr>
                  </w:pPr>
                  <w:r>
                    <w:rPr>
                      <w:rFonts w:hint="eastAsia" w:cs="Times New Roman"/>
                      <w:szCs w:val="21"/>
                    </w:rPr>
                    <w:t>生活用水为自来水；生产用水配套净水机对汲河水预处理，之后暂存于净水池内以供使用</w:t>
                  </w:r>
                  <w:r>
                    <w:rPr>
                      <w:rFonts w:hint="eastAsia" w:cs="Times New Roman"/>
                      <w:szCs w:val="21"/>
                      <w:lang w:eastAsia="zh-CN"/>
                    </w:rPr>
                    <w:t>，</w:t>
                  </w:r>
                  <w:r>
                    <w:rPr>
                      <w:rFonts w:hint="default" w:ascii="Times New Roman" w:hAnsi="Times New Roman" w:cs="Times New Roman"/>
                      <w:szCs w:val="21"/>
                      <w:lang w:eastAsia="zh-CN"/>
                    </w:rPr>
                    <w:t>净水池规格约</w:t>
                  </w:r>
                  <w:r>
                    <w:rPr>
                      <w:rFonts w:hint="default" w:ascii="Times New Roman" w:hAnsi="Times New Roman" w:cs="Times New Roman"/>
                      <w:szCs w:val="21"/>
                      <w:lang w:val="en-US" w:eastAsia="zh-CN"/>
                    </w:rPr>
                    <w:t>1424m</w:t>
                  </w:r>
                  <w:r>
                    <w:rPr>
                      <w:rFonts w:hint="default" w:ascii="Times New Roman" w:hAnsi="Times New Roman" w:cs="Times New Roman"/>
                      <w:szCs w:val="21"/>
                      <w:vertAlign w:val="superscript"/>
                      <w:lang w:val="en-US" w:eastAsia="zh-CN"/>
                    </w:rPr>
                    <w:t>3</w:t>
                  </w:r>
                  <w:r>
                    <w:rPr>
                      <w:rFonts w:hint="default" w:ascii="Times New Roman" w:hAnsi="Times New Roman" w:cs="Times New Roman"/>
                      <w:szCs w:val="21"/>
                      <w:vertAlign w:val="baseline"/>
                      <w:lang w:val="en-US" w:eastAsia="zh-CN"/>
                    </w:rPr>
                    <w:t>（35.6</w:t>
                  </w:r>
                  <w:r>
                    <w:rPr>
                      <w:rFonts w:hint="eastAsia" w:cs="Times New Roman"/>
                      <w:szCs w:val="21"/>
                      <w:vertAlign w:val="baseline"/>
                      <w:lang w:val="en-US" w:eastAsia="zh-CN"/>
                    </w:rPr>
                    <w:t>m</w:t>
                  </w:r>
                  <w:r>
                    <w:rPr>
                      <w:rFonts w:hint="default" w:ascii="Times New Roman" w:hAnsi="Times New Roman" w:cs="Times New Roman"/>
                      <w:szCs w:val="21"/>
                      <w:vertAlign w:val="baseline"/>
                      <w:lang w:val="en-US" w:eastAsia="zh-CN"/>
                    </w:rPr>
                    <w:t>×10</w:t>
                  </w:r>
                  <w:r>
                    <w:rPr>
                      <w:rFonts w:hint="eastAsia" w:cs="Times New Roman"/>
                      <w:szCs w:val="21"/>
                      <w:vertAlign w:val="baseline"/>
                      <w:lang w:val="en-US" w:eastAsia="zh-CN"/>
                    </w:rPr>
                    <w:t>m</w:t>
                  </w:r>
                  <w:r>
                    <w:rPr>
                      <w:rFonts w:hint="default" w:ascii="Times New Roman" w:hAnsi="Times New Roman" w:cs="Times New Roman"/>
                      <w:szCs w:val="21"/>
                      <w:vertAlign w:val="baseline"/>
                      <w:lang w:val="en-US" w:eastAsia="zh-CN"/>
                    </w:rPr>
                    <w:t>×4</w:t>
                  </w:r>
                  <w:r>
                    <w:rPr>
                      <w:rFonts w:hint="eastAsia" w:cs="Times New Roman"/>
                      <w:szCs w:val="21"/>
                      <w:vertAlign w:val="baseline"/>
                      <w:lang w:val="en-US" w:eastAsia="zh-CN"/>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rFonts w:cs="Times New Roman"/>
                      <w:szCs w:val="21"/>
                    </w:rPr>
                  </w:pPr>
                  <w:r>
                    <w:rPr>
                      <w:rFonts w:hint="eastAsia" w:cs="Times New Roman"/>
                      <w:szCs w:val="21"/>
                    </w:rPr>
                    <w:t>排水系统</w:t>
                  </w:r>
                </w:p>
              </w:tc>
              <w:tc>
                <w:tcPr>
                  <w:tcW w:w="2360" w:type="dxa"/>
                  <w:vAlign w:val="center"/>
                </w:tcPr>
                <w:p>
                  <w:pPr>
                    <w:snapToGrid w:val="0"/>
                    <w:spacing w:line="240" w:lineRule="exact"/>
                    <w:jc w:val="center"/>
                    <w:rPr>
                      <w:rFonts w:cs="Times New Roman"/>
                      <w:szCs w:val="21"/>
                    </w:rPr>
                  </w:pPr>
                  <w:r>
                    <w:rPr>
                      <w:rFonts w:hint="eastAsia"/>
                      <w:szCs w:val="21"/>
                    </w:rPr>
                    <w:t>厂区内雨污分流管网；雨水接至市政雨水管网；污水接经预处理后至市政污水管网</w:t>
                  </w:r>
                </w:p>
              </w:tc>
              <w:tc>
                <w:tcPr>
                  <w:tcW w:w="2667" w:type="dxa"/>
                  <w:vAlign w:val="center"/>
                </w:tcPr>
                <w:p>
                  <w:pPr>
                    <w:snapToGrid w:val="0"/>
                    <w:spacing w:line="240" w:lineRule="exact"/>
                    <w:jc w:val="center"/>
                    <w:rPr>
                      <w:rFonts w:hint="eastAsia" w:cs="Times New Roman" w:eastAsiaTheme="minorEastAsia"/>
                      <w:szCs w:val="21"/>
                      <w:lang w:eastAsia="zh-CN"/>
                    </w:rPr>
                  </w:pPr>
                  <w:r>
                    <w:rPr>
                      <w:rFonts w:hint="eastAsia" w:cs="Times New Roman"/>
                      <w:szCs w:val="21"/>
                      <w:lang w:val="en-US" w:eastAsia="zh-CN"/>
                    </w:rPr>
                    <w:t>/</w:t>
                  </w:r>
                </w:p>
              </w:tc>
              <w:tc>
                <w:tcPr>
                  <w:tcW w:w="2866" w:type="dxa"/>
                  <w:vAlign w:val="center"/>
                </w:tcPr>
                <w:p>
                  <w:pPr>
                    <w:snapToGrid w:val="0"/>
                    <w:spacing w:line="240" w:lineRule="exact"/>
                    <w:jc w:val="center"/>
                    <w:rPr>
                      <w:rFonts w:cs="Times New Roman"/>
                      <w:szCs w:val="21"/>
                    </w:rPr>
                  </w:pPr>
                  <w:r>
                    <w:rPr>
                      <w:rFonts w:hint="eastAsia" w:cs="Times New Roman"/>
                      <w:color w:val="auto"/>
                      <w:szCs w:val="21"/>
                    </w:rPr>
                    <w:t>厂区内已建成雨污分流管网；</w:t>
                  </w:r>
                  <w:r>
                    <w:rPr>
                      <w:rFonts w:hint="eastAsia" w:cs="Times New Roman"/>
                      <w:color w:val="auto"/>
                      <w:szCs w:val="21"/>
                      <w:lang w:eastAsia="zh-CN"/>
                    </w:rPr>
                    <w:t>前三遍</w:t>
                  </w:r>
                  <w:r>
                    <w:rPr>
                      <w:rFonts w:hint="eastAsia" w:cs="Times New Roman"/>
                      <w:color w:val="auto"/>
                      <w:szCs w:val="21"/>
                    </w:rPr>
                    <w:t>水洗</w:t>
                  </w:r>
                  <w:r>
                    <w:rPr>
                      <w:rFonts w:hint="eastAsia" w:cs="Times New Roman"/>
                      <w:color w:val="auto"/>
                      <w:szCs w:val="21"/>
                      <w:lang w:eastAsia="zh-CN"/>
                    </w:rPr>
                    <w:t>废水与经</w:t>
                  </w:r>
                  <w:r>
                    <w:rPr>
                      <w:rFonts w:hint="eastAsia" w:cs="Times New Roman"/>
                      <w:color w:val="auto"/>
                      <w:szCs w:val="21"/>
                    </w:rPr>
                    <w:t>化粪池处理的生活污水一并接入市政污水管网纳入固镇镇污水处理厂</w:t>
                  </w:r>
                  <w:r>
                    <w:rPr>
                      <w:rFonts w:hint="eastAsia" w:cs="Times New Roman"/>
                      <w:color w:val="auto"/>
                      <w:szCs w:val="21"/>
                      <w:lang w:eastAsia="zh-CN"/>
                    </w:rPr>
                    <w:t>，后四遍水洗废水</w:t>
                  </w:r>
                  <w:r>
                    <w:rPr>
                      <w:rFonts w:hint="eastAsia" w:cs="Times New Roman"/>
                      <w:color w:val="auto"/>
                      <w:szCs w:val="21"/>
                    </w:rPr>
                    <w:t>经</w:t>
                  </w:r>
                  <w:r>
                    <w:rPr>
                      <w:rFonts w:hint="eastAsia" w:cs="Times New Roman"/>
                      <w:color w:val="auto"/>
                      <w:szCs w:val="21"/>
                      <w:lang w:eastAsia="zh-CN"/>
                    </w:rPr>
                    <w:t>沉淀池处理后回用于生产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rFonts w:cs="Times New Roman"/>
                      <w:szCs w:val="21"/>
                    </w:rPr>
                  </w:pPr>
                  <w:r>
                    <w:rPr>
                      <w:rFonts w:hint="eastAsia" w:cs="Times New Roman"/>
                      <w:szCs w:val="21"/>
                    </w:rPr>
                    <w:t>供电系统</w:t>
                  </w:r>
                </w:p>
              </w:tc>
              <w:tc>
                <w:tcPr>
                  <w:tcW w:w="2360" w:type="dxa"/>
                  <w:vAlign w:val="center"/>
                </w:tcPr>
                <w:p>
                  <w:pPr>
                    <w:snapToGrid w:val="0"/>
                    <w:spacing w:line="240" w:lineRule="exact"/>
                    <w:ind w:firstLine="210" w:firstLineChars="100"/>
                    <w:rPr>
                      <w:rFonts w:cs="Times New Roman"/>
                      <w:szCs w:val="21"/>
                    </w:rPr>
                  </w:pPr>
                  <w:r>
                    <w:rPr>
                      <w:rFonts w:hint="eastAsia" w:cs="Times New Roman"/>
                      <w:szCs w:val="21"/>
                    </w:rPr>
                    <w:t>市政电网供电</w:t>
                  </w:r>
                </w:p>
              </w:tc>
              <w:tc>
                <w:tcPr>
                  <w:tcW w:w="2667" w:type="dxa"/>
                  <w:vAlign w:val="center"/>
                </w:tcPr>
                <w:p>
                  <w:pPr>
                    <w:snapToGrid w:val="0"/>
                    <w:spacing w:line="240" w:lineRule="exact"/>
                    <w:ind w:firstLine="840" w:firstLineChars="400"/>
                    <w:rPr>
                      <w:rFonts w:hint="eastAsia" w:cs="Times New Roman" w:eastAsiaTheme="minorEastAsia"/>
                      <w:szCs w:val="21"/>
                      <w:lang w:eastAsia="zh-CN"/>
                    </w:rPr>
                  </w:pPr>
                  <w:r>
                    <w:rPr>
                      <w:rFonts w:hint="eastAsia" w:cs="Times New Roman"/>
                      <w:szCs w:val="21"/>
                      <w:lang w:val="en-US" w:eastAsia="zh-CN"/>
                    </w:rPr>
                    <w:t>/</w:t>
                  </w:r>
                </w:p>
              </w:tc>
              <w:tc>
                <w:tcPr>
                  <w:tcW w:w="2866" w:type="dxa"/>
                  <w:vAlign w:val="center"/>
                </w:tcPr>
                <w:p>
                  <w:pPr>
                    <w:snapToGrid w:val="0"/>
                    <w:spacing w:line="240" w:lineRule="exact"/>
                    <w:jc w:val="center"/>
                    <w:rPr>
                      <w:rFonts w:cs="Times New Roman"/>
                      <w:szCs w:val="21"/>
                    </w:rPr>
                  </w:pPr>
                  <w:r>
                    <w:rPr>
                      <w:rFonts w:hint="eastAsia" w:cs="Times New Roman"/>
                      <w:szCs w:val="21"/>
                    </w:rPr>
                    <w:t>市政电网供电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486" w:type="dxa"/>
                  <w:vMerge w:val="restart"/>
                  <w:vAlign w:val="center"/>
                </w:tcPr>
                <w:p>
                  <w:pPr>
                    <w:snapToGrid w:val="0"/>
                    <w:spacing w:line="240" w:lineRule="exact"/>
                    <w:jc w:val="center"/>
                    <w:rPr>
                      <w:rFonts w:cs="Times New Roman"/>
                      <w:szCs w:val="21"/>
                    </w:rPr>
                  </w:pPr>
                  <w:r>
                    <w:rPr>
                      <w:rFonts w:cs="Times New Roman"/>
                      <w:szCs w:val="21"/>
                    </w:rPr>
                    <w:t>环保工程</w:t>
                  </w:r>
                </w:p>
              </w:tc>
              <w:tc>
                <w:tcPr>
                  <w:tcW w:w="683" w:type="dxa"/>
                  <w:vMerge w:val="restart"/>
                  <w:vAlign w:val="center"/>
                </w:tcPr>
                <w:p>
                  <w:pPr>
                    <w:snapToGrid w:val="0"/>
                    <w:spacing w:line="240" w:lineRule="exact"/>
                    <w:jc w:val="center"/>
                    <w:rPr>
                      <w:rFonts w:cs="Times New Roman"/>
                      <w:szCs w:val="21"/>
                    </w:rPr>
                  </w:pPr>
                  <w:r>
                    <w:rPr>
                      <w:rFonts w:hint="eastAsia" w:cs="Times New Roman"/>
                      <w:szCs w:val="21"/>
                    </w:rPr>
                    <w:t>废气防治措施</w:t>
                  </w:r>
                </w:p>
              </w:tc>
              <w:tc>
                <w:tcPr>
                  <w:tcW w:w="2360" w:type="dxa"/>
                  <w:vAlign w:val="center"/>
                </w:tcPr>
                <w:p>
                  <w:pPr>
                    <w:jc w:val="center"/>
                    <w:rPr>
                      <w:rFonts w:cs="Times New Roman"/>
                      <w:szCs w:val="21"/>
                    </w:rPr>
                  </w:pPr>
                  <w:r>
                    <w:rPr>
                      <w:szCs w:val="21"/>
                    </w:rPr>
                    <w:t>风毛粉尘：布袋除尘器</w:t>
                  </w:r>
                </w:p>
              </w:tc>
              <w:tc>
                <w:tcPr>
                  <w:tcW w:w="2667" w:type="dxa"/>
                  <w:vAlign w:val="center"/>
                </w:tcPr>
                <w:p>
                  <w:pPr>
                    <w:snapToGrid w:val="0"/>
                    <w:spacing w:line="240" w:lineRule="exact"/>
                    <w:jc w:val="center"/>
                    <w:rPr>
                      <w:rFonts w:cs="Times New Roman"/>
                      <w:szCs w:val="21"/>
                    </w:rPr>
                  </w:pPr>
                  <w:r>
                    <w:rPr>
                      <w:rFonts w:hint="eastAsia"/>
                      <w:szCs w:val="21"/>
                    </w:rPr>
                    <w:t>风毛粉尘：分别于新增的单厢机、拼堆机配套设置布袋除尘器</w:t>
                  </w:r>
                </w:p>
              </w:tc>
              <w:tc>
                <w:tcPr>
                  <w:tcW w:w="2866" w:type="dxa"/>
                  <w:vAlign w:val="center"/>
                </w:tcPr>
                <w:p>
                  <w:pPr>
                    <w:snapToGrid w:val="0"/>
                    <w:spacing w:line="240" w:lineRule="exact"/>
                    <w:jc w:val="center"/>
                    <w:rPr>
                      <w:rFonts w:cs="Times New Roman"/>
                      <w:szCs w:val="21"/>
                    </w:rPr>
                  </w:pPr>
                  <w:r>
                    <w:rPr>
                      <w:rFonts w:hint="eastAsia" w:cs="Times New Roman"/>
                      <w:szCs w:val="21"/>
                    </w:rPr>
                    <w:t>已分别于车间内单厢机、拼堆机、水洗线、拼堆机配套布袋除尘器，共11套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6"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Merge w:val="continue"/>
                  <w:vAlign w:val="center"/>
                </w:tcPr>
                <w:p>
                  <w:pPr>
                    <w:snapToGrid w:val="0"/>
                    <w:spacing w:line="240" w:lineRule="exact"/>
                    <w:jc w:val="center"/>
                    <w:rPr>
                      <w:rFonts w:cs="Times New Roman"/>
                      <w:szCs w:val="21"/>
                    </w:rPr>
                  </w:pPr>
                </w:p>
              </w:tc>
              <w:tc>
                <w:tcPr>
                  <w:tcW w:w="2360" w:type="dxa"/>
                  <w:vAlign w:val="center"/>
                </w:tcPr>
                <w:p>
                  <w:pPr>
                    <w:snapToGrid w:val="0"/>
                    <w:spacing w:line="240" w:lineRule="exact"/>
                    <w:jc w:val="center"/>
                    <w:rPr>
                      <w:rFonts w:cs="Times New Roman"/>
                      <w:szCs w:val="21"/>
                    </w:rPr>
                  </w:pPr>
                  <w:r>
                    <w:rPr>
                      <w:szCs w:val="21"/>
                    </w:rPr>
                    <w:t>锅炉废气：陶瓷多管除尘器+除湿器+袋式除尘</w:t>
                  </w:r>
                </w:p>
              </w:tc>
              <w:tc>
                <w:tcPr>
                  <w:tcW w:w="2667" w:type="dxa"/>
                  <w:vAlign w:val="center"/>
                </w:tcPr>
                <w:p>
                  <w:pPr>
                    <w:snapToGrid w:val="0"/>
                    <w:spacing w:line="240" w:lineRule="exact"/>
                    <w:jc w:val="center"/>
                    <w:rPr>
                      <w:rFonts w:cs="Times New Roman"/>
                      <w:szCs w:val="21"/>
                    </w:rPr>
                  </w:pPr>
                  <w:r>
                    <w:rPr>
                      <w:rFonts w:hint="eastAsia"/>
                      <w:szCs w:val="21"/>
                    </w:rPr>
                    <w:t>生物质锅炉改燃气锅炉，废气配套8m高排气筒排放</w:t>
                  </w:r>
                </w:p>
              </w:tc>
              <w:tc>
                <w:tcPr>
                  <w:tcW w:w="2866" w:type="dxa"/>
                  <w:vAlign w:val="center"/>
                </w:tcPr>
                <w:p>
                  <w:pPr>
                    <w:snapToGrid w:val="0"/>
                    <w:spacing w:line="240" w:lineRule="exact"/>
                    <w:jc w:val="center"/>
                    <w:rPr>
                      <w:rFonts w:cs="Times New Roman"/>
                      <w:szCs w:val="21"/>
                    </w:rPr>
                  </w:pPr>
                  <w:r>
                    <w:rPr>
                      <w:rFonts w:hint="eastAsia" w:cs="Times New Roman"/>
                      <w:szCs w:val="21"/>
                    </w:rPr>
                    <w:t>实际已建成燃气锅炉房并配套8m高排气筒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1"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Merge w:val="continue"/>
                  <w:vAlign w:val="center"/>
                </w:tcPr>
                <w:p>
                  <w:pPr>
                    <w:snapToGrid w:val="0"/>
                    <w:spacing w:line="240" w:lineRule="exact"/>
                    <w:jc w:val="center"/>
                    <w:rPr>
                      <w:rFonts w:cs="Times New Roman"/>
                      <w:szCs w:val="21"/>
                    </w:rPr>
                  </w:pPr>
                </w:p>
              </w:tc>
              <w:tc>
                <w:tcPr>
                  <w:tcW w:w="2360" w:type="dxa"/>
                  <w:vAlign w:val="center"/>
                </w:tcPr>
                <w:p>
                  <w:pPr>
                    <w:snapToGrid w:val="0"/>
                    <w:spacing w:line="240" w:lineRule="exact"/>
                    <w:jc w:val="center"/>
                    <w:rPr>
                      <w:szCs w:val="21"/>
                    </w:rPr>
                  </w:pPr>
                  <w:r>
                    <w:rPr>
                      <w:rFonts w:hint="eastAsia"/>
                      <w:szCs w:val="21"/>
                    </w:rPr>
                    <w:t>/</w:t>
                  </w:r>
                </w:p>
              </w:tc>
              <w:tc>
                <w:tcPr>
                  <w:tcW w:w="2667" w:type="dxa"/>
                  <w:vAlign w:val="center"/>
                </w:tcPr>
                <w:p>
                  <w:pPr>
                    <w:snapToGrid w:val="0"/>
                    <w:spacing w:line="240" w:lineRule="exact"/>
                    <w:jc w:val="center"/>
                    <w:rPr>
                      <w:szCs w:val="21"/>
                    </w:rPr>
                  </w:pPr>
                  <w:r>
                    <w:rPr>
                      <w:rFonts w:hint="eastAsia"/>
                      <w:color w:val="000000"/>
                      <w:szCs w:val="21"/>
                    </w:rPr>
                    <w:t>恶臭：库房相对封闭，喷洒除臭剂</w:t>
                  </w:r>
                </w:p>
              </w:tc>
              <w:tc>
                <w:tcPr>
                  <w:tcW w:w="2866" w:type="dxa"/>
                  <w:vAlign w:val="center"/>
                </w:tcPr>
                <w:p>
                  <w:pPr>
                    <w:snapToGrid w:val="0"/>
                    <w:spacing w:line="240" w:lineRule="exact"/>
                    <w:jc w:val="center"/>
                    <w:rPr>
                      <w:rFonts w:cs="Times New Roman"/>
                      <w:color w:val="FF0000"/>
                      <w:szCs w:val="21"/>
                    </w:rPr>
                  </w:pPr>
                  <w:r>
                    <w:rPr>
                      <w:rFonts w:hint="eastAsia"/>
                      <w:color w:val="000000"/>
                      <w:szCs w:val="21"/>
                    </w:rPr>
                    <w:t>库房已相对封闭并喷洒除臭剂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rFonts w:cs="Times New Roman"/>
                      <w:szCs w:val="21"/>
                    </w:rPr>
                  </w:pPr>
                  <w:r>
                    <w:rPr>
                      <w:rFonts w:cs="Times New Roman"/>
                      <w:szCs w:val="21"/>
                    </w:rPr>
                    <w:t>废</w:t>
                  </w:r>
                  <w:r>
                    <w:rPr>
                      <w:rFonts w:hint="eastAsia" w:cs="Times New Roman"/>
                      <w:szCs w:val="21"/>
                    </w:rPr>
                    <w:t>水防治措施</w:t>
                  </w:r>
                </w:p>
              </w:tc>
              <w:tc>
                <w:tcPr>
                  <w:tcW w:w="2360" w:type="dxa"/>
                  <w:vAlign w:val="center"/>
                </w:tcPr>
                <w:p>
                  <w:pPr>
                    <w:pStyle w:val="2"/>
                    <w:ind w:left="0" w:leftChars="0" w:firstLine="0" w:firstLineChars="0"/>
                    <w:jc w:val="both"/>
                    <w:rPr>
                      <w:rFonts w:hint="eastAsia" w:eastAsiaTheme="minorEastAsia"/>
                      <w:color w:val="auto"/>
                      <w:szCs w:val="21"/>
                      <w:lang w:eastAsia="zh-CN"/>
                    </w:rPr>
                  </w:pPr>
                  <w:r>
                    <w:rPr>
                      <w:rFonts w:hint="eastAsia"/>
                      <w:color w:val="auto"/>
                      <w:szCs w:val="21"/>
                    </w:rPr>
                    <w:t>水洗废水</w:t>
                  </w:r>
                  <w:r>
                    <w:rPr>
                      <w:rFonts w:hint="eastAsia"/>
                      <w:color w:val="auto"/>
                      <w:szCs w:val="21"/>
                      <w:lang w:eastAsia="zh-CN"/>
                    </w:rPr>
                    <w:t>、</w:t>
                  </w:r>
                  <w:r>
                    <w:rPr>
                      <w:rFonts w:hint="eastAsia"/>
                      <w:color w:val="auto"/>
                      <w:szCs w:val="21"/>
                    </w:rPr>
                    <w:t>生活污水</w:t>
                  </w:r>
                  <w:r>
                    <w:rPr>
                      <w:rFonts w:hint="eastAsia"/>
                      <w:color w:val="auto"/>
                      <w:szCs w:val="21"/>
                      <w:lang w:eastAsia="zh-CN"/>
                    </w:rPr>
                    <w:t>接入固镇镇污水处理厂</w:t>
                  </w:r>
                </w:p>
                <w:p>
                  <w:pPr>
                    <w:snapToGrid w:val="0"/>
                    <w:spacing w:line="240" w:lineRule="exact"/>
                    <w:jc w:val="center"/>
                    <w:rPr>
                      <w:rFonts w:cs="Times New Roman"/>
                      <w:szCs w:val="21"/>
                    </w:rPr>
                  </w:pPr>
                </w:p>
              </w:tc>
              <w:tc>
                <w:tcPr>
                  <w:tcW w:w="2667" w:type="dxa"/>
                  <w:vAlign w:val="center"/>
                </w:tcPr>
                <w:p>
                  <w:pPr>
                    <w:snapToGrid w:val="0"/>
                    <w:spacing w:line="240" w:lineRule="exact"/>
                    <w:jc w:val="center"/>
                    <w:rPr>
                      <w:rFonts w:hint="eastAsia" w:cs="Times New Roman" w:eastAsiaTheme="minorEastAsia"/>
                      <w:szCs w:val="21"/>
                      <w:lang w:eastAsia="zh-CN"/>
                    </w:rPr>
                  </w:pPr>
                  <w:r>
                    <w:rPr>
                      <w:rFonts w:hint="eastAsia"/>
                      <w:szCs w:val="21"/>
                    </w:rPr>
                    <w:t>水洗废水</w:t>
                  </w:r>
                  <w:r>
                    <w:rPr>
                      <w:rFonts w:hint="eastAsia"/>
                      <w:szCs w:val="21"/>
                      <w:lang w:eastAsia="zh-CN"/>
                    </w:rPr>
                    <w:t>部分回用，部分汇同生活污水接入固镇镇污水处理厂</w:t>
                  </w:r>
                </w:p>
              </w:tc>
              <w:tc>
                <w:tcPr>
                  <w:tcW w:w="2866" w:type="dxa"/>
                  <w:vAlign w:val="center"/>
                </w:tcPr>
                <w:p>
                  <w:pPr>
                    <w:snapToGrid w:val="0"/>
                    <w:spacing w:line="240" w:lineRule="exact"/>
                    <w:jc w:val="center"/>
                    <w:rPr>
                      <w:rFonts w:hint="eastAsia" w:cs="Times New Roman" w:eastAsiaTheme="minorEastAsia"/>
                      <w:szCs w:val="21"/>
                      <w:lang w:eastAsia="zh-CN"/>
                    </w:rPr>
                  </w:pPr>
                  <w:r>
                    <w:rPr>
                      <w:rFonts w:hint="eastAsia" w:cs="Times New Roman"/>
                      <w:szCs w:val="21"/>
                    </w:rPr>
                    <w:t>已配</w:t>
                  </w:r>
                  <w:r>
                    <w:rPr>
                      <w:rFonts w:hint="eastAsia" w:cs="Times New Roman"/>
                      <w:color w:val="auto"/>
                      <w:szCs w:val="21"/>
                    </w:rPr>
                    <w:t>套化粪池对生活污水进行处理；已配套规格</w:t>
                  </w:r>
                  <w:r>
                    <w:rPr>
                      <w:rFonts w:hint="eastAsia" w:cs="Times New Roman"/>
                      <w:color w:val="auto"/>
                      <w:szCs w:val="21"/>
                      <w:lang w:eastAsia="zh-CN"/>
                    </w:rPr>
                    <w:t>为</w:t>
                  </w:r>
                  <w:r>
                    <w:rPr>
                      <w:rFonts w:hint="eastAsia" w:cs="Times New Roman"/>
                      <w:color w:val="auto"/>
                      <w:szCs w:val="21"/>
                      <w:lang w:val="en-US" w:eastAsia="zh-CN"/>
                    </w:rPr>
                    <w:t>214.2m</w:t>
                  </w:r>
                  <w:r>
                    <w:rPr>
                      <w:rFonts w:hint="eastAsia" w:cs="Times New Roman"/>
                      <w:color w:val="auto"/>
                      <w:szCs w:val="21"/>
                      <w:vertAlign w:val="superscript"/>
                      <w:lang w:val="en-US" w:eastAsia="zh-CN"/>
                    </w:rPr>
                    <w:t>3</w:t>
                  </w:r>
                  <w:r>
                    <w:rPr>
                      <w:rFonts w:hint="eastAsia" w:cs="Times New Roman"/>
                      <w:color w:val="auto"/>
                      <w:szCs w:val="21"/>
                    </w:rPr>
                    <w:t>的沉淀池对生产</w:t>
                  </w:r>
                  <w:r>
                    <w:rPr>
                      <w:rFonts w:hint="eastAsia" w:cs="Times New Roman"/>
                      <w:color w:val="auto"/>
                      <w:szCs w:val="21"/>
                      <w:lang w:eastAsia="zh-CN"/>
                    </w:rPr>
                    <w:t>过程中的后四遍羽毛绒清洗</w:t>
                  </w:r>
                  <w:r>
                    <w:rPr>
                      <w:rFonts w:hint="eastAsia" w:cs="Times New Roman"/>
                      <w:color w:val="auto"/>
                      <w:szCs w:val="21"/>
                    </w:rPr>
                    <w:t>废水进行</w:t>
                  </w:r>
                  <w:r>
                    <w:rPr>
                      <w:rFonts w:hint="eastAsia" w:cs="Times New Roman"/>
                      <w:color w:val="auto"/>
                      <w:szCs w:val="21"/>
                      <w:lang w:eastAsia="zh-CN"/>
                    </w:rPr>
                    <w:t>收集沉淀</w:t>
                  </w:r>
                  <w:r>
                    <w:rPr>
                      <w:rFonts w:hint="eastAsia" w:cs="Times New Roman"/>
                      <w:color w:val="auto"/>
                      <w:szCs w:val="21"/>
                    </w:rPr>
                    <w:t>处理，</w:t>
                  </w:r>
                  <w:r>
                    <w:rPr>
                      <w:rFonts w:hint="eastAsia" w:cs="Times New Roman"/>
                      <w:color w:val="auto"/>
                      <w:szCs w:val="21"/>
                      <w:highlight w:val="none"/>
                    </w:rPr>
                    <w:t>处理后的水洗废水</w:t>
                  </w:r>
                  <w:r>
                    <w:rPr>
                      <w:rFonts w:hint="eastAsia" w:cs="Times New Roman"/>
                      <w:color w:val="auto"/>
                      <w:szCs w:val="21"/>
                      <w:highlight w:val="none"/>
                      <w:lang w:eastAsia="zh-CN"/>
                    </w:rPr>
                    <w:t>回用于生产；前三遍水洗废水直接纳入市政污水管网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rFonts w:cs="Times New Roman"/>
                      <w:szCs w:val="21"/>
                    </w:rPr>
                  </w:pPr>
                  <w:r>
                    <w:rPr>
                      <w:rFonts w:cs="Times New Roman"/>
                      <w:szCs w:val="21"/>
                    </w:rPr>
                    <w:t>固废</w:t>
                  </w:r>
                  <w:r>
                    <w:rPr>
                      <w:rFonts w:hint="eastAsia" w:cs="Times New Roman"/>
                      <w:szCs w:val="21"/>
                    </w:rPr>
                    <w:t>治理措施</w:t>
                  </w:r>
                </w:p>
              </w:tc>
              <w:tc>
                <w:tcPr>
                  <w:tcW w:w="2360" w:type="dxa"/>
                  <w:vAlign w:val="center"/>
                </w:tcPr>
                <w:p>
                  <w:pPr>
                    <w:snapToGrid w:val="0"/>
                    <w:spacing w:line="240" w:lineRule="exact"/>
                    <w:jc w:val="center"/>
                    <w:rPr>
                      <w:rFonts w:cs="Times New Roman"/>
                      <w:szCs w:val="21"/>
                    </w:rPr>
                  </w:pPr>
                  <w:r>
                    <w:rPr>
                      <w:rFonts w:hint="eastAsia"/>
                      <w:color w:val="000000"/>
                      <w:szCs w:val="21"/>
                    </w:rPr>
                    <w:t>建堆放棚，分类堆放</w:t>
                  </w:r>
                </w:p>
              </w:tc>
              <w:tc>
                <w:tcPr>
                  <w:tcW w:w="2667" w:type="dxa"/>
                  <w:vAlign w:val="center"/>
                </w:tcPr>
                <w:p>
                  <w:pPr>
                    <w:snapToGrid w:val="0"/>
                    <w:spacing w:line="240" w:lineRule="exact"/>
                    <w:jc w:val="center"/>
                    <w:rPr>
                      <w:rFonts w:cs="Times New Roman"/>
                      <w:szCs w:val="21"/>
                    </w:rPr>
                  </w:pPr>
                  <w:r>
                    <w:rPr>
                      <w:rFonts w:hint="eastAsia"/>
                      <w:color w:val="000000"/>
                      <w:szCs w:val="21"/>
                    </w:rPr>
                    <w:t>拆除原建成的堆放棚，于车间内规划一处一般固废暂存场所，分类堆放</w:t>
                  </w:r>
                </w:p>
              </w:tc>
              <w:tc>
                <w:tcPr>
                  <w:tcW w:w="2866" w:type="dxa"/>
                  <w:vAlign w:val="center"/>
                </w:tcPr>
                <w:p>
                  <w:pPr>
                    <w:snapToGrid w:val="0"/>
                    <w:spacing w:line="240" w:lineRule="exact"/>
                    <w:jc w:val="center"/>
                    <w:rPr>
                      <w:rFonts w:cs="Times New Roman"/>
                      <w:szCs w:val="21"/>
                    </w:rPr>
                  </w:pPr>
                  <w:r>
                    <w:rPr>
                      <w:rFonts w:hint="eastAsia" w:cs="Times New Roman"/>
                      <w:szCs w:val="21"/>
                    </w:rPr>
                    <w:t>已于1#车间外西侧建成一处</w:t>
                  </w:r>
                  <w:r>
                    <w:rPr>
                      <w:rFonts w:hint="eastAsia" w:cs="Times New Roman"/>
                      <w:color w:val="auto"/>
                      <w:szCs w:val="21"/>
                    </w:rPr>
                    <w:t>规格为</w:t>
                  </w:r>
                  <w:r>
                    <w:rPr>
                      <w:rFonts w:hint="eastAsia" w:cs="Times New Roman"/>
                      <w:color w:val="auto"/>
                      <w:szCs w:val="21"/>
                      <w:lang w:val="en-US" w:eastAsia="zh-CN"/>
                    </w:rPr>
                    <w:t>80m</w:t>
                  </w:r>
                  <w:r>
                    <w:rPr>
                      <w:rFonts w:hint="eastAsia" w:cs="Times New Roman"/>
                      <w:color w:val="auto"/>
                      <w:szCs w:val="21"/>
                      <w:vertAlign w:val="superscript"/>
                      <w:lang w:val="en-US" w:eastAsia="zh-CN"/>
                    </w:rPr>
                    <w:t>2</w:t>
                  </w:r>
                  <w:r>
                    <w:rPr>
                      <w:rFonts w:hint="eastAsia" w:cs="Times New Roman"/>
                      <w:color w:val="auto"/>
                      <w:szCs w:val="21"/>
                    </w:rPr>
                    <w:t>的一般工业固废暂存场所</w:t>
                  </w:r>
                  <w:r>
                    <w:rPr>
                      <w:rFonts w:hint="eastAsia" w:cs="Times New Roman"/>
                      <w:color w:val="auto"/>
                      <w:szCs w:val="21"/>
                      <w:lang w:eastAsia="zh-CN"/>
                    </w:rPr>
                    <w:t>（钢构棚）</w:t>
                  </w:r>
                  <w:r>
                    <w:rPr>
                      <w:rFonts w:hint="eastAsia" w:cs="Times New Roman"/>
                      <w:color w:val="auto"/>
                      <w:szCs w:val="21"/>
                    </w:rPr>
                    <w:t>，粉尘、杂</w:t>
                  </w:r>
                  <w:r>
                    <w:rPr>
                      <w:rFonts w:hint="eastAsia" w:cs="Times New Roman"/>
                      <w:szCs w:val="21"/>
                    </w:rPr>
                    <w:t xml:space="preserve">质等一般工业固废经收集后定期外售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486" w:type="dxa"/>
                  <w:vMerge w:val="continue"/>
                  <w:vAlign w:val="center"/>
                </w:tcPr>
                <w:p>
                  <w:pPr>
                    <w:snapToGrid w:val="0"/>
                    <w:spacing w:line="240" w:lineRule="exact"/>
                    <w:jc w:val="center"/>
                    <w:rPr>
                      <w:rFonts w:cs="Times New Roman"/>
                      <w:szCs w:val="21"/>
                    </w:rPr>
                  </w:pPr>
                </w:p>
              </w:tc>
              <w:tc>
                <w:tcPr>
                  <w:tcW w:w="683" w:type="dxa"/>
                  <w:vAlign w:val="center"/>
                </w:tcPr>
                <w:p>
                  <w:pPr>
                    <w:snapToGrid w:val="0"/>
                    <w:spacing w:line="240" w:lineRule="exact"/>
                    <w:jc w:val="center"/>
                    <w:rPr>
                      <w:rFonts w:cs="Times New Roman"/>
                      <w:szCs w:val="21"/>
                    </w:rPr>
                  </w:pPr>
                  <w:r>
                    <w:rPr>
                      <w:rFonts w:cs="Times New Roman"/>
                      <w:szCs w:val="21"/>
                    </w:rPr>
                    <w:t>噪声治理</w:t>
                  </w:r>
                  <w:r>
                    <w:rPr>
                      <w:rFonts w:hint="eastAsia" w:cs="Times New Roman"/>
                      <w:szCs w:val="21"/>
                    </w:rPr>
                    <w:t>措施</w:t>
                  </w:r>
                </w:p>
              </w:tc>
              <w:tc>
                <w:tcPr>
                  <w:tcW w:w="2360" w:type="dxa"/>
                  <w:vAlign w:val="center"/>
                </w:tcPr>
                <w:p>
                  <w:pPr>
                    <w:snapToGrid w:val="0"/>
                    <w:spacing w:line="240" w:lineRule="exact"/>
                    <w:jc w:val="center"/>
                    <w:rPr>
                      <w:rFonts w:cs="Times New Roman"/>
                      <w:szCs w:val="21"/>
                    </w:rPr>
                  </w:pPr>
                  <w:r>
                    <w:rPr>
                      <w:rFonts w:hint="eastAsia" w:cs="Times New Roman"/>
                      <w:szCs w:val="21"/>
                    </w:rPr>
                    <w:t>基础减震、厂房隔声、距离衰减</w:t>
                  </w:r>
                </w:p>
              </w:tc>
              <w:tc>
                <w:tcPr>
                  <w:tcW w:w="2667" w:type="dxa"/>
                  <w:vAlign w:val="center"/>
                </w:tcPr>
                <w:p>
                  <w:pPr>
                    <w:snapToGrid w:val="0"/>
                    <w:spacing w:line="240" w:lineRule="exact"/>
                    <w:jc w:val="center"/>
                    <w:rPr>
                      <w:rFonts w:cs="Times New Roman"/>
                      <w:szCs w:val="21"/>
                    </w:rPr>
                  </w:pPr>
                  <w:r>
                    <w:rPr>
                      <w:rFonts w:hint="eastAsia"/>
                      <w:color w:val="000000"/>
                      <w:szCs w:val="21"/>
                    </w:rPr>
                    <w:t>采用车间隔声、设备消声、减振等措施</w:t>
                  </w:r>
                </w:p>
              </w:tc>
              <w:tc>
                <w:tcPr>
                  <w:tcW w:w="2866" w:type="dxa"/>
                  <w:vAlign w:val="center"/>
                </w:tcPr>
                <w:p>
                  <w:pPr>
                    <w:snapToGrid w:val="0"/>
                    <w:spacing w:line="240" w:lineRule="exact"/>
                    <w:jc w:val="center"/>
                    <w:rPr>
                      <w:rFonts w:cs="Times New Roman"/>
                      <w:szCs w:val="21"/>
                    </w:rPr>
                  </w:pPr>
                  <w:r>
                    <w:rPr>
                      <w:rFonts w:hint="eastAsia" w:cs="Times New Roman"/>
                      <w:szCs w:val="21"/>
                    </w:rPr>
                    <w:t>已落实基础减震、厂房隔声、距离衰减等措施</w:t>
                  </w:r>
                </w:p>
              </w:tc>
            </w:tr>
          </w:tbl>
          <w:p>
            <w:pPr>
              <w:spacing w:line="360" w:lineRule="auto"/>
              <w:ind w:firstLine="482" w:firstLineChars="200"/>
              <w:rPr>
                <w:rFonts w:hAnsi="宋体"/>
                <w:b/>
                <w:bCs/>
                <w:sz w:val="24"/>
              </w:rPr>
            </w:pPr>
            <w:r>
              <w:rPr>
                <w:rFonts w:hint="eastAsia" w:hAnsi="宋体"/>
                <w:b/>
                <w:bCs/>
                <w:sz w:val="24"/>
              </w:rPr>
              <w:t>（3）产品方案</w:t>
            </w:r>
          </w:p>
          <w:p>
            <w:pPr>
              <w:spacing w:line="360" w:lineRule="auto"/>
              <w:jc w:val="center"/>
              <w:rPr>
                <w:rFonts w:cs="Times New Roman"/>
                <w:b/>
                <w:bCs/>
                <w:sz w:val="24"/>
              </w:rPr>
            </w:pPr>
            <w:r>
              <w:rPr>
                <w:rFonts w:hint="eastAsia" w:cs="Times New Roman" w:hAnsiTheme="minorEastAsia"/>
                <w:b/>
                <w:bCs/>
                <w:sz w:val="24"/>
                <w:lang w:val="en-US" w:eastAsia="zh-CN"/>
              </w:rPr>
              <w:t xml:space="preserve">   </w:t>
            </w:r>
            <w:r>
              <w:rPr>
                <w:rFonts w:cs="Times New Roman" w:hAnsiTheme="minorEastAsia"/>
                <w:b/>
                <w:bCs/>
                <w:sz w:val="24"/>
              </w:rPr>
              <w:t>表</w:t>
            </w:r>
            <w:r>
              <w:rPr>
                <w:rFonts w:cs="Times New Roman"/>
                <w:b/>
                <w:bCs/>
                <w:sz w:val="24"/>
              </w:rPr>
              <w:t xml:space="preserve">2.2  </w:t>
            </w:r>
            <w:r>
              <w:rPr>
                <w:rFonts w:cs="Times New Roman" w:hAnsiTheme="minorEastAsia"/>
                <w:b/>
                <w:bCs/>
                <w:sz w:val="24"/>
              </w:rPr>
              <w:t>项目产品方案一览表</w:t>
            </w:r>
          </w:p>
          <w:tbl>
            <w:tblPr>
              <w:tblStyle w:val="1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0"/>
              <w:gridCol w:w="2521"/>
              <w:gridCol w:w="954"/>
              <w:gridCol w:w="2540"/>
              <w:gridCol w:w="1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090" w:type="dxa"/>
                  <w:vAlign w:val="center"/>
                </w:tcPr>
                <w:p>
                  <w:pPr>
                    <w:widowControl/>
                    <w:jc w:val="center"/>
                    <w:rPr>
                      <w:kern w:val="0"/>
                      <w:szCs w:val="21"/>
                    </w:rPr>
                  </w:pPr>
                  <w:r>
                    <w:rPr>
                      <w:kern w:val="0"/>
                      <w:szCs w:val="21"/>
                    </w:rPr>
                    <w:t>编号</w:t>
                  </w:r>
                </w:p>
              </w:tc>
              <w:tc>
                <w:tcPr>
                  <w:tcW w:w="2521" w:type="dxa"/>
                  <w:vAlign w:val="center"/>
                </w:tcPr>
                <w:p>
                  <w:pPr>
                    <w:widowControl/>
                    <w:ind w:firstLine="630" w:firstLineChars="300"/>
                    <w:rPr>
                      <w:kern w:val="0"/>
                      <w:szCs w:val="21"/>
                    </w:rPr>
                  </w:pPr>
                  <w:r>
                    <w:rPr>
                      <w:kern w:val="0"/>
                      <w:szCs w:val="21"/>
                    </w:rPr>
                    <w:t>产品名称</w:t>
                  </w:r>
                </w:p>
              </w:tc>
              <w:tc>
                <w:tcPr>
                  <w:tcW w:w="954" w:type="dxa"/>
                  <w:vAlign w:val="center"/>
                </w:tcPr>
                <w:p>
                  <w:pPr>
                    <w:widowControl/>
                    <w:jc w:val="center"/>
                    <w:rPr>
                      <w:kern w:val="0"/>
                      <w:szCs w:val="21"/>
                    </w:rPr>
                  </w:pPr>
                  <w:r>
                    <w:rPr>
                      <w:kern w:val="0"/>
                      <w:szCs w:val="21"/>
                    </w:rPr>
                    <w:t>单位</w:t>
                  </w:r>
                </w:p>
              </w:tc>
              <w:tc>
                <w:tcPr>
                  <w:tcW w:w="2540" w:type="dxa"/>
                  <w:vAlign w:val="center"/>
                </w:tcPr>
                <w:p>
                  <w:pPr>
                    <w:widowControl/>
                    <w:jc w:val="center"/>
                    <w:rPr>
                      <w:kern w:val="0"/>
                      <w:szCs w:val="21"/>
                    </w:rPr>
                  </w:pPr>
                  <w:r>
                    <w:rPr>
                      <w:rFonts w:hint="eastAsia"/>
                      <w:kern w:val="0"/>
                      <w:szCs w:val="21"/>
                    </w:rPr>
                    <w:t>改扩建后规划总生产能力</w:t>
                  </w:r>
                </w:p>
              </w:tc>
              <w:tc>
                <w:tcPr>
                  <w:tcW w:w="1957" w:type="dxa"/>
                  <w:vAlign w:val="center"/>
                </w:tcPr>
                <w:p>
                  <w:pPr>
                    <w:widowControl/>
                    <w:jc w:val="center"/>
                    <w:rPr>
                      <w:kern w:val="0"/>
                      <w:szCs w:val="21"/>
                    </w:rPr>
                  </w:pPr>
                  <w:r>
                    <w:rPr>
                      <w:rFonts w:hint="eastAsia"/>
                      <w:kern w:val="0"/>
                      <w:szCs w:val="21"/>
                    </w:rPr>
                    <w:t>实际生产能力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090" w:type="dxa"/>
                  <w:vAlign w:val="center"/>
                </w:tcPr>
                <w:p>
                  <w:pPr>
                    <w:widowControl/>
                    <w:jc w:val="center"/>
                    <w:rPr>
                      <w:kern w:val="0"/>
                      <w:szCs w:val="21"/>
                    </w:rPr>
                  </w:pPr>
                  <w:r>
                    <w:rPr>
                      <w:kern w:val="0"/>
                      <w:szCs w:val="21"/>
                    </w:rPr>
                    <w:t>1</w:t>
                  </w:r>
                </w:p>
              </w:tc>
              <w:tc>
                <w:tcPr>
                  <w:tcW w:w="2521" w:type="dxa"/>
                  <w:vAlign w:val="center"/>
                </w:tcPr>
                <w:p>
                  <w:pPr>
                    <w:widowControl/>
                    <w:jc w:val="center"/>
                    <w:rPr>
                      <w:kern w:val="0"/>
                      <w:szCs w:val="21"/>
                    </w:rPr>
                  </w:pPr>
                  <w:r>
                    <w:rPr>
                      <w:kern w:val="0"/>
                      <w:szCs w:val="21"/>
                    </w:rPr>
                    <w:t>羽绒、毛片（需水洗）</w:t>
                  </w:r>
                </w:p>
              </w:tc>
              <w:tc>
                <w:tcPr>
                  <w:tcW w:w="954" w:type="dxa"/>
                  <w:vAlign w:val="center"/>
                </w:tcPr>
                <w:p>
                  <w:pPr>
                    <w:jc w:val="center"/>
                    <w:rPr>
                      <w:szCs w:val="21"/>
                    </w:rPr>
                  </w:pPr>
                  <w:r>
                    <w:rPr>
                      <w:rFonts w:hint="eastAsia"/>
                      <w:szCs w:val="21"/>
                    </w:rPr>
                    <w:t>t/a</w:t>
                  </w:r>
                </w:p>
              </w:tc>
              <w:tc>
                <w:tcPr>
                  <w:tcW w:w="2540" w:type="dxa"/>
                  <w:vAlign w:val="center"/>
                </w:tcPr>
                <w:p>
                  <w:pPr>
                    <w:jc w:val="center"/>
                    <w:rPr>
                      <w:szCs w:val="21"/>
                    </w:rPr>
                  </w:pPr>
                  <w:r>
                    <w:rPr>
                      <w:rFonts w:hint="eastAsia"/>
                      <w:szCs w:val="21"/>
                    </w:rPr>
                    <w:t>800</w:t>
                  </w:r>
                </w:p>
              </w:tc>
              <w:tc>
                <w:tcPr>
                  <w:tcW w:w="1957" w:type="dxa"/>
                  <w:vAlign w:val="center"/>
                </w:tcPr>
                <w:p>
                  <w:pPr>
                    <w:jc w:val="center"/>
                    <w:rPr>
                      <w:rFonts w:hint="default" w:eastAsiaTheme="minorEastAsia"/>
                      <w:color w:val="FF0000"/>
                      <w:szCs w:val="21"/>
                      <w:lang w:val="en-US" w:eastAsia="zh-CN"/>
                    </w:rPr>
                  </w:pPr>
                  <w:r>
                    <w:rPr>
                      <w:rFonts w:hint="eastAsia"/>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090" w:type="dxa"/>
                  <w:vAlign w:val="center"/>
                </w:tcPr>
                <w:p>
                  <w:pPr>
                    <w:widowControl/>
                    <w:jc w:val="center"/>
                    <w:rPr>
                      <w:kern w:val="0"/>
                      <w:szCs w:val="21"/>
                    </w:rPr>
                  </w:pPr>
                  <w:r>
                    <w:rPr>
                      <w:kern w:val="0"/>
                      <w:szCs w:val="21"/>
                    </w:rPr>
                    <w:t>2</w:t>
                  </w:r>
                </w:p>
              </w:tc>
              <w:tc>
                <w:tcPr>
                  <w:tcW w:w="2521" w:type="dxa"/>
                  <w:vAlign w:val="center"/>
                </w:tcPr>
                <w:p>
                  <w:pPr>
                    <w:widowControl/>
                    <w:ind w:left="420" w:hanging="420" w:hangingChars="200"/>
                    <w:jc w:val="center"/>
                    <w:rPr>
                      <w:kern w:val="0"/>
                      <w:szCs w:val="21"/>
                    </w:rPr>
                  </w:pPr>
                  <w:r>
                    <w:rPr>
                      <w:kern w:val="0"/>
                      <w:szCs w:val="21"/>
                    </w:rPr>
                    <w:t>羽绒、毛片（</w:t>
                  </w:r>
                  <w:r>
                    <w:rPr>
                      <w:rFonts w:hint="eastAsia"/>
                      <w:kern w:val="0"/>
                      <w:szCs w:val="21"/>
                    </w:rPr>
                    <w:t>无需水洗</w:t>
                  </w:r>
                  <w:r>
                    <w:rPr>
                      <w:kern w:val="0"/>
                      <w:szCs w:val="21"/>
                    </w:rPr>
                    <w:t>）</w:t>
                  </w:r>
                </w:p>
              </w:tc>
              <w:tc>
                <w:tcPr>
                  <w:tcW w:w="954" w:type="dxa"/>
                  <w:vAlign w:val="center"/>
                </w:tcPr>
                <w:p>
                  <w:pPr>
                    <w:jc w:val="center"/>
                    <w:rPr>
                      <w:kern w:val="0"/>
                      <w:szCs w:val="21"/>
                    </w:rPr>
                  </w:pPr>
                  <w:r>
                    <w:rPr>
                      <w:rFonts w:hint="eastAsia"/>
                      <w:szCs w:val="21"/>
                    </w:rPr>
                    <w:t>t/a</w:t>
                  </w:r>
                </w:p>
              </w:tc>
              <w:tc>
                <w:tcPr>
                  <w:tcW w:w="2540" w:type="dxa"/>
                  <w:vAlign w:val="center"/>
                </w:tcPr>
                <w:p>
                  <w:pPr>
                    <w:jc w:val="center"/>
                    <w:rPr>
                      <w:rFonts w:eastAsia="宋体"/>
                      <w:szCs w:val="21"/>
                    </w:rPr>
                  </w:pPr>
                  <w:r>
                    <w:rPr>
                      <w:rFonts w:hint="eastAsia"/>
                      <w:szCs w:val="21"/>
                    </w:rPr>
                    <w:t>1250</w:t>
                  </w:r>
                </w:p>
              </w:tc>
              <w:tc>
                <w:tcPr>
                  <w:tcW w:w="1957" w:type="dxa"/>
                  <w:vAlign w:val="center"/>
                </w:tcPr>
                <w:p>
                  <w:pPr>
                    <w:jc w:val="center"/>
                    <w:rPr>
                      <w:rFonts w:hint="default" w:eastAsiaTheme="minorEastAsia"/>
                      <w:color w:val="FF0000"/>
                      <w:szCs w:val="21"/>
                      <w:lang w:val="en-US" w:eastAsia="zh-CN"/>
                    </w:rPr>
                  </w:pPr>
                  <w:r>
                    <w:rPr>
                      <w:rFonts w:hint="eastAsia"/>
                      <w:szCs w:val="21"/>
                    </w:rPr>
                    <w:t>1250</w:t>
                  </w:r>
                </w:p>
              </w:tc>
            </w:tr>
          </w:tbl>
          <w:p>
            <w:pPr>
              <w:spacing w:line="360" w:lineRule="auto"/>
              <w:ind w:firstLine="482" w:firstLineChars="200"/>
              <w:rPr>
                <w:rFonts w:hAnsi="宋体"/>
                <w:b/>
                <w:bCs/>
                <w:sz w:val="24"/>
              </w:rPr>
            </w:pPr>
            <w:r>
              <w:rPr>
                <w:rFonts w:hint="eastAsia" w:hAnsi="宋体"/>
                <w:b/>
                <w:bCs/>
                <w:sz w:val="24"/>
              </w:rPr>
              <w:t>（4）生产设备</w:t>
            </w:r>
          </w:p>
          <w:p>
            <w:pPr>
              <w:widowControl/>
              <w:jc w:val="center"/>
              <w:rPr>
                <w:rFonts w:cs="Times New Roman"/>
                <w:b/>
                <w:bCs/>
                <w:sz w:val="24"/>
              </w:rPr>
            </w:pPr>
            <w:r>
              <w:rPr>
                <w:rFonts w:hint="eastAsia" w:cs="Times New Roman"/>
                <w:b/>
                <w:bCs/>
                <w:sz w:val="24"/>
                <w:lang w:val="en-US" w:eastAsia="zh-CN"/>
              </w:rPr>
              <w:t xml:space="preserve">    </w:t>
            </w:r>
            <w:r>
              <w:rPr>
                <w:rFonts w:cs="Times New Roman"/>
                <w:b/>
                <w:bCs/>
                <w:sz w:val="24"/>
              </w:rPr>
              <w:t>表2.</w:t>
            </w:r>
            <w:r>
              <w:rPr>
                <w:rFonts w:hint="eastAsia" w:cs="Times New Roman"/>
                <w:b/>
                <w:bCs/>
                <w:sz w:val="24"/>
              </w:rPr>
              <w:t>3</w:t>
            </w:r>
            <w:r>
              <w:rPr>
                <w:rFonts w:cs="Times New Roman"/>
                <w:b/>
                <w:bCs/>
                <w:sz w:val="24"/>
              </w:rPr>
              <w:t xml:space="preserve"> 设备一览表</w:t>
            </w:r>
          </w:p>
          <w:tbl>
            <w:tblPr>
              <w:tblStyle w:val="1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3316"/>
              <w:gridCol w:w="1401"/>
              <w:gridCol w:w="1806"/>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序号</w:t>
                  </w:r>
                </w:p>
              </w:tc>
              <w:tc>
                <w:tcPr>
                  <w:tcW w:w="3316" w:type="dxa"/>
                  <w:tcBorders>
                    <w:top w:val="single" w:color="auto" w:sz="4" w:space="0"/>
                    <w:left w:val="single" w:color="auto" w:sz="4" w:space="0"/>
                    <w:bottom w:val="single" w:color="auto" w:sz="4" w:space="0"/>
                    <w:right w:val="single" w:color="auto" w:sz="4" w:space="0"/>
                  </w:tcBorders>
                  <w:vAlign w:val="center"/>
                </w:tcPr>
                <w:p>
                  <w:pPr>
                    <w:ind w:firstLine="420"/>
                    <w:jc w:val="center"/>
                    <w:rPr>
                      <w:szCs w:val="21"/>
                    </w:rPr>
                  </w:pPr>
                  <w:r>
                    <w:rPr>
                      <w:szCs w:val="21"/>
                    </w:rPr>
                    <w:t>名称</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210" w:firstLineChars="100"/>
                    <w:rPr>
                      <w:szCs w:val="21"/>
                    </w:rPr>
                  </w:pPr>
                  <w:r>
                    <w:rPr>
                      <w:szCs w:val="21"/>
                    </w:rPr>
                    <w:t>单位</w:t>
                  </w:r>
                </w:p>
              </w:tc>
              <w:tc>
                <w:tcPr>
                  <w:tcW w:w="1806"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eastAsia="宋体"/>
                      <w:szCs w:val="21"/>
                    </w:rPr>
                  </w:pPr>
                  <w:r>
                    <w:rPr>
                      <w:rFonts w:hint="eastAsia"/>
                      <w:szCs w:val="21"/>
                    </w:rPr>
                    <w:t>环评规划数量</w:t>
                  </w:r>
                </w:p>
              </w:tc>
              <w:tc>
                <w:tcPr>
                  <w:tcW w:w="1806"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rFonts w:hint="eastAsia"/>
                      <w:szCs w:val="21"/>
                    </w:rPr>
                    <w:t>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23米高厢分毛机</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szCs w:val="21"/>
                    </w:rPr>
                    <w:t>台</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eastAsia="宋体"/>
                      <w:szCs w:val="21"/>
                    </w:rPr>
                  </w:pPr>
                  <w:r>
                    <w:rPr>
                      <w:rFonts w:hint="eastAsia" w:eastAsia="宋体"/>
                      <w:szCs w:val="21"/>
                    </w:rPr>
                    <w:t>/</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13.5米高厢分毛机</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rFonts w:hint="eastAsia"/>
                      <w:szCs w:val="21"/>
                    </w:rPr>
                    <w:t>台</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Theme="minorEastAsia"/>
                      <w:szCs w:val="21"/>
                      <w:lang w:eastAsia="zh-CN"/>
                    </w:rPr>
                  </w:pPr>
                  <w:r>
                    <w:rPr>
                      <w:rFonts w:hint="eastAsia"/>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11.5米粗制单厢分毛机</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szCs w:val="21"/>
                    </w:rPr>
                    <w:t>台</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eastAsia="宋体"/>
                      <w:szCs w:val="21"/>
                    </w:rPr>
                  </w:pPr>
                  <w:r>
                    <w:rPr>
                      <w:rFonts w:hint="eastAsia"/>
                      <w:szCs w:val="21"/>
                    </w:rPr>
                    <w:t>2</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3"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4</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羽毛除灰机</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color w:val="auto"/>
                      <w:szCs w:val="21"/>
                    </w:rPr>
                  </w:pPr>
                  <w:r>
                    <w:rPr>
                      <w:color w:val="auto"/>
                      <w:szCs w:val="21"/>
                    </w:rPr>
                    <w:t>台</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eastAsia="宋体"/>
                      <w:color w:val="auto"/>
                      <w:szCs w:val="21"/>
                    </w:rPr>
                  </w:pPr>
                  <w:r>
                    <w:rPr>
                      <w:rFonts w:hint="eastAsia"/>
                      <w:color w:val="auto"/>
                      <w:szCs w:val="21"/>
                    </w:rPr>
                    <w:t>1</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Theme="minorEastAsia"/>
                      <w:color w:val="auto"/>
                      <w:szCs w:val="21"/>
                      <w:lang w:val="en-US" w:eastAsia="zh-CN"/>
                    </w:rPr>
                  </w:pP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1.5吨拼堆机</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szCs w:val="21"/>
                    </w:rPr>
                    <w:t>台</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eastAsia="宋体"/>
                      <w:szCs w:val="21"/>
                    </w:rPr>
                  </w:pPr>
                  <w:r>
                    <w:rPr>
                      <w:rFonts w:hint="eastAsia"/>
                      <w:szCs w:val="21"/>
                    </w:rPr>
                    <w:t>3</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6</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3000型清洗水洗线（包含水洗、烘干冷却）</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rFonts w:hint="eastAsia"/>
                      <w:szCs w:val="21"/>
                    </w:rPr>
                    <w:t>条</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eastAsia="宋体"/>
                      <w:szCs w:val="21"/>
                    </w:rPr>
                  </w:pPr>
                  <w:r>
                    <w:rPr>
                      <w:rFonts w:hint="eastAsia"/>
                      <w:szCs w:val="21"/>
                    </w:rPr>
                    <w:t>2</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7</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燃气锅炉</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20"/>
                    <w:rPr>
                      <w:szCs w:val="21"/>
                    </w:rPr>
                  </w:pPr>
                  <w:r>
                    <w:rPr>
                      <w:szCs w:val="21"/>
                    </w:rPr>
                    <w:t>台</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rFonts w:eastAsia="宋体"/>
                      <w:szCs w:val="21"/>
                    </w:rPr>
                  </w:pPr>
                  <w:r>
                    <w:rPr>
                      <w:rFonts w:hint="eastAsia"/>
                      <w:szCs w:val="21"/>
                    </w:rPr>
                    <w:t>1</w:t>
                  </w:r>
                </w:p>
              </w:tc>
              <w:tc>
                <w:tcPr>
                  <w:tcW w:w="1806"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bl>
          <w:p>
            <w:pPr>
              <w:spacing w:line="360" w:lineRule="auto"/>
              <w:rPr>
                <w:rFonts w:hAnsi="宋体"/>
                <w:sz w:val="24"/>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sz w:val="24"/>
                <w:lang w:eastAsia="zh-CN"/>
              </w:rPr>
            </w:pPr>
          </w:p>
          <w:p>
            <w:pPr>
              <w:spacing w:line="360" w:lineRule="auto"/>
              <w:rPr>
                <w:rFonts w:hint="eastAsia" w:hAnsi="宋体" w:eastAsiaTheme="minorEastAsia"/>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9288" w:type="dxa"/>
          </w:tcPr>
          <w:p>
            <w:pPr>
              <w:widowControl/>
              <w:spacing w:line="360" w:lineRule="auto"/>
              <w:jc w:val="left"/>
              <w:rPr>
                <w:b/>
                <w:bCs/>
                <w:sz w:val="24"/>
                <w:szCs w:val="24"/>
              </w:rPr>
            </w:pPr>
            <w:r>
              <w:rPr>
                <w:rFonts w:hint="eastAsia"/>
                <w:b/>
                <w:bCs/>
                <w:sz w:val="24"/>
                <w:szCs w:val="24"/>
              </w:rPr>
              <w:t>2、原辅材料消耗及水平衡：</w:t>
            </w:r>
          </w:p>
          <w:p>
            <w:pPr>
              <w:widowControl/>
              <w:spacing w:line="360" w:lineRule="auto"/>
              <w:ind w:firstLine="482" w:firstLineChars="200"/>
              <w:jc w:val="left"/>
              <w:rPr>
                <w:b/>
                <w:bCs/>
                <w:sz w:val="24"/>
                <w:szCs w:val="24"/>
              </w:rPr>
            </w:pPr>
            <w:r>
              <w:rPr>
                <w:rFonts w:hint="eastAsia"/>
                <w:b/>
                <w:bCs/>
                <w:sz w:val="24"/>
                <w:szCs w:val="24"/>
              </w:rPr>
              <w:t>（1）原辅材料消耗情况</w:t>
            </w:r>
          </w:p>
          <w:p>
            <w:pPr>
              <w:widowControl/>
              <w:jc w:val="center"/>
              <w:rPr>
                <w:b/>
                <w:bCs/>
                <w:sz w:val="24"/>
                <w:szCs w:val="24"/>
              </w:rPr>
            </w:pPr>
            <w:r>
              <w:rPr>
                <w:rFonts w:hint="eastAsia"/>
                <w:sz w:val="24"/>
                <w:szCs w:val="24"/>
              </w:rPr>
              <w:t xml:space="preserve"> </w:t>
            </w:r>
            <w:r>
              <w:rPr>
                <w:rFonts w:hint="eastAsia"/>
                <w:b/>
                <w:bCs/>
                <w:sz w:val="24"/>
                <w:szCs w:val="24"/>
              </w:rPr>
              <w:t>表2.4  原辅材料消耗情况一览表</w:t>
            </w:r>
          </w:p>
          <w:tbl>
            <w:tblPr>
              <w:tblStyle w:val="1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2539"/>
              <w:gridCol w:w="2266"/>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991"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原辅材料</w:t>
                  </w:r>
                </w:p>
              </w:tc>
              <w:tc>
                <w:tcPr>
                  <w:tcW w:w="2539"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单位</w:t>
                  </w:r>
                </w:p>
              </w:tc>
              <w:tc>
                <w:tcPr>
                  <w:tcW w:w="2266"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环评申报用量</w:t>
                  </w:r>
                </w:p>
              </w:tc>
              <w:tc>
                <w:tcPr>
                  <w:tcW w:w="2266"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实际用量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991"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羽毛绒</w:t>
                  </w:r>
                </w:p>
              </w:tc>
              <w:tc>
                <w:tcPr>
                  <w:tcW w:w="2539"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吨/年</w:t>
                  </w:r>
                </w:p>
              </w:tc>
              <w:tc>
                <w:tcPr>
                  <w:tcW w:w="2266"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2482</w:t>
                  </w:r>
                </w:p>
              </w:tc>
              <w:tc>
                <w:tcPr>
                  <w:tcW w:w="2266" w:type="dxa"/>
                  <w:vAlign w:val="center"/>
                </w:tcPr>
                <w:p>
                  <w:pPr>
                    <w:spacing w:line="240" w:lineRule="auto"/>
                    <w:jc w:val="center"/>
                    <w:rPr>
                      <w:rFonts w:hint="default" w:ascii="Times New Roman" w:hAnsi="Times New Roman" w:cs="Times New Roman"/>
                      <w:color w:val="FF0000"/>
                      <w:sz w:val="21"/>
                      <w:szCs w:val="21"/>
                      <w:lang w:val="en-US" w:eastAsia="zh-CN"/>
                    </w:rPr>
                  </w:pPr>
                  <w:r>
                    <w:rPr>
                      <w:rFonts w:hint="eastAsia" w:cs="Times New Roman"/>
                      <w:color w:val="auto"/>
                      <w:sz w:val="21"/>
                      <w:szCs w:val="21"/>
                      <w:lang w:val="en-US" w:eastAsia="zh-CN"/>
                    </w:rPr>
                    <w:t>2101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991"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专用清洗剂（无磷）</w:t>
                  </w:r>
                </w:p>
              </w:tc>
              <w:tc>
                <w:tcPr>
                  <w:tcW w:w="2539"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吨/年</w:t>
                  </w:r>
                </w:p>
              </w:tc>
              <w:tc>
                <w:tcPr>
                  <w:tcW w:w="2266"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4.3</w:t>
                  </w:r>
                </w:p>
              </w:tc>
              <w:tc>
                <w:tcPr>
                  <w:tcW w:w="2266" w:type="dxa"/>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991"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除臭剂</w:t>
                  </w:r>
                </w:p>
              </w:tc>
              <w:tc>
                <w:tcPr>
                  <w:tcW w:w="2539"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吨/年</w:t>
                  </w:r>
                </w:p>
              </w:tc>
              <w:tc>
                <w:tcPr>
                  <w:tcW w:w="2266"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2266" w:type="dxa"/>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991" w:type="dxa"/>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天然气</w:t>
                  </w:r>
                </w:p>
              </w:tc>
              <w:tc>
                <w:tcPr>
                  <w:tcW w:w="2539" w:type="dxa"/>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/a</w:t>
                  </w:r>
                </w:p>
              </w:tc>
              <w:tc>
                <w:tcPr>
                  <w:tcW w:w="2266" w:type="dxa"/>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400000</w:t>
                  </w:r>
                </w:p>
              </w:tc>
              <w:tc>
                <w:tcPr>
                  <w:tcW w:w="2266" w:type="dxa"/>
                  <w:vAlign w:val="center"/>
                </w:tcPr>
                <w:p>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179200</w:t>
                  </w:r>
                </w:p>
              </w:tc>
            </w:tr>
          </w:tbl>
          <w:p>
            <w:pPr>
              <w:widowControl/>
              <w:jc w:val="center"/>
            </w:pPr>
          </w:p>
          <w:p>
            <w:pPr>
              <w:widowControl/>
              <w:spacing w:line="360" w:lineRule="auto"/>
              <w:ind w:firstLine="482" w:firstLineChars="200"/>
              <w:jc w:val="left"/>
              <w:rPr>
                <w:b/>
                <w:bCs/>
                <w:sz w:val="24"/>
                <w:szCs w:val="24"/>
              </w:rPr>
            </w:pPr>
            <w:r>
              <w:rPr>
                <w:rFonts w:hint="eastAsia"/>
                <w:b/>
                <w:bCs/>
                <w:sz w:val="24"/>
                <w:szCs w:val="24"/>
              </w:rPr>
              <w:t>（2）水平衡一览表</w:t>
            </w:r>
          </w:p>
          <w:p>
            <w:pPr>
              <w:widowControl/>
              <w:spacing w:line="480" w:lineRule="exact"/>
              <w:ind w:firstLine="480" w:firstLineChars="200"/>
              <w:jc w:val="left"/>
              <w:rPr>
                <w:sz w:val="24"/>
                <w:szCs w:val="24"/>
              </w:rPr>
            </w:pPr>
            <w:r>
              <w:rPr>
                <w:rFonts w:hint="eastAsia"/>
                <w:sz w:val="24"/>
                <w:szCs w:val="24"/>
              </w:rPr>
              <w:t>本项目用水主要为羽绒水洗用水和生活用水。</w:t>
            </w:r>
          </w:p>
          <w:p>
            <w:pPr>
              <w:widowControl/>
              <w:spacing w:line="480" w:lineRule="exact"/>
              <w:ind w:firstLine="480" w:firstLineChars="200"/>
              <w:jc w:val="left"/>
              <w:rPr>
                <w:rFonts w:hint="default"/>
                <w:sz w:val="24"/>
                <w:szCs w:val="24"/>
                <w:lang w:val="en-US" w:eastAsia="zh-CN"/>
              </w:rPr>
            </w:pPr>
            <w:r>
              <w:rPr>
                <w:rFonts w:hint="eastAsia"/>
                <w:sz w:val="24"/>
                <w:szCs w:val="24"/>
                <w:lang w:eastAsia="zh-CN"/>
              </w:rPr>
              <w:t>羽毛</w:t>
            </w:r>
            <w:r>
              <w:rPr>
                <w:rFonts w:hint="eastAsia"/>
                <w:sz w:val="24"/>
                <w:szCs w:val="24"/>
              </w:rPr>
              <w:t>绒水洗用水：厂区</w:t>
            </w:r>
            <w:r>
              <w:rPr>
                <w:rFonts w:hint="eastAsia"/>
                <w:sz w:val="24"/>
                <w:szCs w:val="24"/>
                <w:lang w:eastAsia="zh-CN"/>
              </w:rPr>
              <w:t>水洗原料以羽绒为主，</w:t>
            </w:r>
            <w:r>
              <w:rPr>
                <w:rFonts w:hint="eastAsia"/>
                <w:sz w:val="24"/>
                <w:szCs w:val="24"/>
              </w:rPr>
              <w:t>2#车间设置有两条水洗线，水洗羽毛绒量为</w:t>
            </w:r>
            <w:r>
              <w:rPr>
                <w:rFonts w:hint="eastAsia"/>
                <w:sz w:val="24"/>
                <w:szCs w:val="24"/>
                <w:lang w:val="en-US" w:eastAsia="zh-CN"/>
              </w:rPr>
              <w:t>800</w:t>
            </w:r>
            <w:r>
              <w:rPr>
                <w:rFonts w:hint="eastAsia"/>
                <w:sz w:val="24"/>
                <w:szCs w:val="24"/>
              </w:rPr>
              <w:t>t/a，日水洗羽毛绒量约</w:t>
            </w:r>
            <w:r>
              <w:rPr>
                <w:rFonts w:hint="eastAsia"/>
                <w:sz w:val="24"/>
                <w:szCs w:val="24"/>
                <w:lang w:val="en-US" w:eastAsia="zh-CN"/>
              </w:rPr>
              <w:t>2.5</w:t>
            </w:r>
            <w:r>
              <w:rPr>
                <w:rFonts w:hint="eastAsia"/>
                <w:sz w:val="24"/>
                <w:szCs w:val="24"/>
              </w:rPr>
              <w:t>t/d。每条生产线每批次可水洗羽毛、绒140kg，每批次需要进行6-7次的清洗处理，耗时约40min。根据生产实际，每</w:t>
            </w:r>
            <w:r>
              <w:rPr>
                <w:rFonts w:hint="eastAsia"/>
                <w:sz w:val="24"/>
                <w:szCs w:val="24"/>
                <w:lang w:val="en-US" w:eastAsia="zh-CN"/>
              </w:rPr>
              <w:t>100kg羽毛绒水洗用水量约8t，厂区内实际水洗羽绒量2.5t/d，除去生产过程中的损耗，污水产生量约180t/d。</w:t>
            </w:r>
            <w:r>
              <w:rPr>
                <w:rFonts w:hint="eastAsia"/>
                <w:sz w:val="24"/>
                <w:szCs w:val="24"/>
              </w:rPr>
              <w:t>项目已设置一处</w:t>
            </w:r>
            <w:r>
              <w:rPr>
                <w:rFonts w:hint="eastAsia"/>
                <w:sz w:val="24"/>
                <w:szCs w:val="24"/>
                <w:lang w:eastAsia="zh-CN"/>
              </w:rPr>
              <w:t>规格为</w:t>
            </w:r>
            <w:r>
              <w:rPr>
                <w:rFonts w:hint="eastAsia"/>
                <w:sz w:val="24"/>
                <w:szCs w:val="24"/>
                <w:lang w:val="en-US" w:eastAsia="zh-CN"/>
              </w:rPr>
              <w:t>214.2m</w:t>
            </w:r>
            <w:r>
              <w:rPr>
                <w:rFonts w:hint="eastAsia"/>
                <w:sz w:val="24"/>
                <w:szCs w:val="24"/>
                <w:vertAlign w:val="superscript"/>
                <w:lang w:val="en-US" w:eastAsia="zh-CN"/>
              </w:rPr>
              <w:t>3</w:t>
            </w:r>
            <w:r>
              <w:rPr>
                <w:rFonts w:hint="eastAsia"/>
                <w:sz w:val="24"/>
                <w:szCs w:val="24"/>
                <w:lang w:val="en-US" w:eastAsia="zh-CN"/>
              </w:rPr>
              <w:t>（15.3</w:t>
            </w:r>
            <w:r>
              <w:rPr>
                <w:rFonts w:hint="default"/>
                <w:sz w:val="24"/>
                <w:szCs w:val="24"/>
                <w:lang w:val="en-US" w:eastAsia="zh-CN"/>
              </w:rPr>
              <w:t>×</w:t>
            </w:r>
            <w:r>
              <w:rPr>
                <w:rFonts w:hint="eastAsia"/>
                <w:sz w:val="24"/>
                <w:szCs w:val="24"/>
                <w:lang w:val="en-US" w:eastAsia="zh-CN"/>
              </w:rPr>
              <w:t>5</w:t>
            </w:r>
            <w:r>
              <w:rPr>
                <w:rFonts w:hint="default"/>
                <w:sz w:val="24"/>
                <w:szCs w:val="24"/>
                <w:lang w:val="en-US" w:eastAsia="zh-CN"/>
              </w:rPr>
              <w:t>×</w:t>
            </w:r>
            <w:r>
              <w:rPr>
                <w:rFonts w:hint="eastAsia"/>
                <w:sz w:val="24"/>
                <w:szCs w:val="24"/>
                <w:lang w:val="en-US" w:eastAsia="zh-CN"/>
              </w:rPr>
              <w:t>2.8）</w:t>
            </w:r>
            <w:r>
              <w:rPr>
                <w:rFonts w:hint="eastAsia"/>
                <w:sz w:val="24"/>
                <w:szCs w:val="24"/>
              </w:rPr>
              <w:t>沉淀池对水洗废水进行预处理，其中约</w:t>
            </w:r>
            <w:r>
              <w:rPr>
                <w:rFonts w:hint="eastAsia"/>
                <w:sz w:val="24"/>
                <w:szCs w:val="24"/>
                <w:lang w:eastAsia="zh-CN"/>
              </w:rPr>
              <w:t>后四遍</w:t>
            </w:r>
            <w:r>
              <w:rPr>
                <w:rFonts w:hint="eastAsia"/>
                <w:sz w:val="24"/>
                <w:szCs w:val="24"/>
              </w:rPr>
              <w:t>水洗废水经</w:t>
            </w:r>
            <w:r>
              <w:rPr>
                <w:rFonts w:hint="eastAsia"/>
                <w:sz w:val="24"/>
                <w:szCs w:val="24"/>
                <w:lang w:eastAsia="zh-CN"/>
              </w:rPr>
              <w:t>沉淀池预处理后</w:t>
            </w:r>
            <w:r>
              <w:rPr>
                <w:rFonts w:hint="eastAsia"/>
                <w:sz w:val="24"/>
                <w:szCs w:val="24"/>
              </w:rPr>
              <w:t>回用于生产工段，</w:t>
            </w:r>
            <w:r>
              <w:rPr>
                <w:rFonts w:hint="eastAsia"/>
                <w:sz w:val="24"/>
                <w:szCs w:val="24"/>
                <w:lang w:eastAsia="zh-CN"/>
              </w:rPr>
              <w:t>前三遍</w:t>
            </w:r>
            <w:r>
              <w:rPr>
                <w:rFonts w:hint="eastAsia"/>
                <w:sz w:val="24"/>
                <w:szCs w:val="24"/>
              </w:rPr>
              <w:t>的水洗废水</w:t>
            </w:r>
            <w:r>
              <w:rPr>
                <w:rFonts w:hint="eastAsia"/>
                <w:sz w:val="24"/>
                <w:szCs w:val="24"/>
                <w:lang w:eastAsia="zh-CN"/>
              </w:rPr>
              <w:t>经滤网过滤后直接</w:t>
            </w:r>
            <w:r>
              <w:rPr>
                <w:rFonts w:hint="eastAsia"/>
                <w:sz w:val="24"/>
                <w:szCs w:val="24"/>
              </w:rPr>
              <w:t>接入市政污水管网排至固镇镇污水处理厂</w:t>
            </w:r>
            <w:r>
              <w:rPr>
                <w:rFonts w:hint="eastAsia"/>
                <w:sz w:val="24"/>
                <w:szCs w:val="24"/>
                <w:lang w:eastAsia="zh-CN"/>
              </w:rPr>
              <w:t>，回用水量约</w:t>
            </w:r>
            <w:r>
              <w:rPr>
                <w:rFonts w:hint="eastAsia"/>
                <w:sz w:val="24"/>
                <w:szCs w:val="24"/>
                <w:lang w:val="en-US" w:eastAsia="zh-CN"/>
              </w:rPr>
              <w:t>108t/d。，外排水量约72t/d，23040t/a。</w:t>
            </w:r>
          </w:p>
          <w:p>
            <w:pPr>
              <w:widowControl/>
              <w:spacing w:line="480" w:lineRule="exact"/>
              <w:ind w:firstLine="480" w:firstLineChars="200"/>
              <w:jc w:val="left"/>
              <w:rPr>
                <w:rFonts w:hint="eastAsia"/>
              </w:rPr>
            </w:pPr>
            <w:r>
              <w:rPr>
                <w:rFonts w:hint="eastAsia"/>
                <w:sz w:val="24"/>
                <w:szCs w:val="24"/>
              </w:rPr>
              <w:t>生活用水：厂区内实际劳动定员</w:t>
            </w:r>
            <w:r>
              <w:rPr>
                <w:rFonts w:hint="eastAsia"/>
                <w:sz w:val="24"/>
                <w:szCs w:val="24"/>
                <w:lang w:val="en-US" w:eastAsia="zh-CN"/>
              </w:rPr>
              <w:t>20</w:t>
            </w:r>
            <w:r>
              <w:rPr>
                <w:rFonts w:hint="eastAsia"/>
                <w:sz w:val="24"/>
                <w:szCs w:val="24"/>
              </w:rPr>
              <w:t>人，生活用水量约</w:t>
            </w:r>
            <w:r>
              <w:rPr>
                <w:rFonts w:hint="eastAsia"/>
                <w:sz w:val="24"/>
                <w:szCs w:val="24"/>
                <w:lang w:val="en-US" w:eastAsia="zh-CN"/>
              </w:rPr>
              <w:t>2</w:t>
            </w:r>
            <w:r>
              <w:rPr>
                <w:rFonts w:hint="eastAsia"/>
                <w:sz w:val="24"/>
                <w:szCs w:val="24"/>
              </w:rPr>
              <w:t>t/d，</w:t>
            </w:r>
            <w:r>
              <w:rPr>
                <w:rFonts w:hint="eastAsia"/>
                <w:sz w:val="24"/>
                <w:szCs w:val="24"/>
                <w:lang w:val="en-US" w:eastAsia="zh-CN"/>
              </w:rPr>
              <w:t>64</w:t>
            </w:r>
            <w:r>
              <w:rPr>
                <w:rFonts w:hint="eastAsia"/>
                <w:sz w:val="24"/>
                <w:szCs w:val="24"/>
              </w:rPr>
              <w:t>0t/a。废水产生量约</w:t>
            </w:r>
            <w:r>
              <w:rPr>
                <w:rFonts w:hint="eastAsia"/>
                <w:sz w:val="24"/>
                <w:szCs w:val="24"/>
                <w:lang w:val="en-US" w:eastAsia="zh-CN"/>
              </w:rPr>
              <w:t>1.6</w:t>
            </w:r>
            <w:r>
              <w:rPr>
                <w:rFonts w:hint="eastAsia"/>
                <w:sz w:val="24"/>
                <w:szCs w:val="24"/>
              </w:rPr>
              <w:t>t/d，</w:t>
            </w:r>
            <w:r>
              <w:rPr>
                <w:rFonts w:hint="eastAsia"/>
                <w:sz w:val="24"/>
                <w:szCs w:val="24"/>
                <w:lang w:val="en-US" w:eastAsia="zh-CN"/>
              </w:rPr>
              <w:t>512</w:t>
            </w:r>
            <w:r>
              <w:rPr>
                <w:rFonts w:hint="eastAsia"/>
                <w:sz w:val="24"/>
                <w:szCs w:val="24"/>
              </w:rPr>
              <w:t>t/a。厂区内已设置化粪池对其进行处理，处理后的生活污水汇同</w:t>
            </w:r>
            <w:r>
              <w:rPr>
                <w:rFonts w:hint="eastAsia"/>
                <w:sz w:val="24"/>
                <w:szCs w:val="24"/>
                <w:lang w:eastAsia="zh-CN"/>
              </w:rPr>
              <w:t>外排的</w:t>
            </w:r>
            <w:r>
              <w:rPr>
                <w:rFonts w:hint="eastAsia"/>
                <w:sz w:val="24"/>
                <w:szCs w:val="24"/>
              </w:rPr>
              <w:t>生产废水一并接入市政污水管网。项目区水平衡见下图：</w:t>
            </w: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pStyle w:val="14"/>
              <w:rPr>
                <w:rFonts w:hint="eastAsia"/>
              </w:rPr>
            </w:pPr>
          </w:p>
          <w:p>
            <w:pPr>
              <w:widowControl/>
              <w:spacing w:line="480" w:lineRule="exact"/>
              <w:ind w:firstLine="420" w:firstLineChars="200"/>
              <w:jc w:val="left"/>
            </w:pPr>
            <w:r>
              <w:rPr>
                <w:sz w:val="21"/>
              </w:rPr>
              <w:pict>
                <v:shape id="_x0000_s2129" o:spid="_x0000_s2129" o:spt="34" type="#_x0000_t34" style="position:absolute;left:0pt;flip:x y;margin-left:182.45pt;margin-top:-6.1pt;height:159.5pt;width:41.75pt;rotation:-5898240f;z-index:251628544;mso-width-relative:page;mso-height-relative:page;" filled="f" stroked="t" coordsize="21600,21600" adj="-9714">
                  <v:path arrowok="t"/>
                  <v:fill on="f" focussize="0,0"/>
                  <v:stroke color="#000000" joinstyle="miter" endarrow="block"/>
                  <v:imagedata o:title=""/>
                  <o:lock v:ext="edit" aspectratio="f"/>
                </v:shape>
              </w:pict>
            </w:r>
            <w:r>
              <w:pict>
                <v:line id="_x0000_s2054" o:spid="_x0000_s2054" o:spt="20" style="position:absolute;left:0pt;flip:x;margin-left:44.4pt;margin-top:21.25pt;height:175.45pt;width:0.7pt;z-index:251637760;mso-width-relative:page;mso-height-relative:page;" filled="f" stroked="t" coordsize="21600,21600">
                  <v:path arrowok="t"/>
                  <v:fill on="f" focussize="0,0"/>
                  <v:stroke weight="0.5pt" color="#000000" joinstyle="miter"/>
                  <v:imagedata o:title=""/>
                  <o:lock v:ext="edit" aspectratio="f"/>
                </v:line>
              </w:pict>
            </w:r>
            <w:r>
              <w:pict>
                <v:shape id="_x0000_s2050" o:spid="_x0000_s2050" o:spt="202" type="#_x0000_t202" style="position:absolute;left:0pt;margin-left:-6.9pt;margin-top:4.5pt;height:27pt;width:84.75pt;z-index:251626496;mso-width-relative:page;mso-height-relative:page;" filled="f" stroked="f" coordsize="21600,21600">
                  <v:path/>
                  <v:fill on="f" focussize="0,0"/>
                  <v:stroke on="f"/>
                  <v:imagedata o:title=""/>
                  <o:lock v:ext="edit" aspectratio="f"/>
                  <v:textbox>
                    <w:txbxContent>
                      <w:p>
                        <w:pPr>
                          <w:rPr>
                            <w:rFonts w:hint="eastAsia" w:eastAsiaTheme="minorEastAsia"/>
                            <w:lang w:val="en-US" w:eastAsia="zh-CN"/>
                          </w:rPr>
                        </w:pPr>
                        <w:r>
                          <w:rPr>
                            <w:rFonts w:hint="eastAsia"/>
                            <w:lang w:eastAsia="zh-CN"/>
                          </w:rPr>
                          <w:t>新鲜水</w:t>
                        </w:r>
                        <w:r>
                          <w:rPr>
                            <w:rFonts w:hint="eastAsia"/>
                            <w:lang w:val="en-US" w:eastAsia="zh-CN"/>
                          </w:rPr>
                          <w:t>114t/d</w:t>
                        </w:r>
                      </w:p>
                    </w:txbxContent>
                  </v:textbox>
                </v:shape>
              </w:pict>
            </w:r>
            <w:r>
              <w:pict>
                <v:shape id="_x0000_s2053" o:spid="_x0000_s2053" o:spt="202" type="#_x0000_t202" style="position:absolute;left:0pt;margin-left:147.3pt;margin-top:15.35pt;height:27pt;width:69.75pt;z-index:251661312;mso-width-relative:page;mso-height-relative:page;" filled="f" stroked="f" coordsize="21600,21600">
                  <v:path/>
                  <v:fill on="f" focussize="0,0"/>
                  <v:stroke on="f" joinstyle="miter"/>
                  <v:imagedata o:title=""/>
                  <o:lock v:ext="edit" aspectratio="f"/>
                  <v:textbox>
                    <w:txbxContent>
                      <w:p>
                        <w:pPr>
                          <w:rPr>
                            <w:rFonts w:hint="eastAsia" w:eastAsiaTheme="minorEastAsia"/>
                            <w:lang w:val="en-US" w:eastAsia="zh-CN"/>
                          </w:rPr>
                        </w:pPr>
                        <w:r>
                          <w:rPr>
                            <w:rFonts w:hint="eastAsia"/>
                            <w:lang w:val="en-US" w:eastAsia="zh-CN"/>
                          </w:rPr>
                          <w:t>108t/d</w:t>
                        </w:r>
                      </w:p>
                    </w:txbxContent>
                  </v:textbox>
                </v:shape>
              </w:pict>
            </w:r>
          </w:p>
          <w:p/>
          <w:p>
            <w:r>
              <w:pict>
                <v:shape id="_x0000_s2131" o:spid="_x0000_s2131" o:spt="202" type="#_x0000_t202" style="position:absolute;left:0pt;margin-left:167.4pt;margin-top:0.45pt;height:27pt;width:102.25pt;z-index:252812288;mso-width-relative:page;mso-height-relative:page;" filled="f" stroked="f" coordsize="21600,21600">
                  <v:path/>
                  <v:fill on="f" focussize="0,0"/>
                  <v:stroke on="f"/>
                  <v:imagedata o:title=""/>
                  <o:lock v:ext="edit" aspectratio="f"/>
                  <v:textbox>
                    <w:txbxContent>
                      <w:p>
                        <w:pPr>
                          <w:rPr>
                            <w:rFonts w:hint="default" w:eastAsiaTheme="minorEastAsia"/>
                            <w:lang w:val="en-US" w:eastAsia="zh-CN"/>
                          </w:rPr>
                        </w:pPr>
                        <w:r>
                          <w:rPr>
                            <w:rFonts w:hint="eastAsia"/>
                            <w:lang w:val="en-US" w:eastAsia="zh-CN"/>
                          </w:rPr>
                          <w:t>后四遍废水108t/d</w:t>
                        </w:r>
                      </w:p>
                    </w:txbxContent>
                  </v:textbox>
                </v:shape>
              </w:pict>
            </w:r>
            <w:r>
              <w:pict>
                <v:shape id="_x0000_s2060" o:spid="_x0000_s2060" o:spt="202" type="#_x0000_t202" style="position:absolute;left:0pt;margin-left:258.85pt;margin-top:13.15pt;height:21.1pt;width:48.35pt;z-index:251641856;mso-width-relative:page;mso-height-relative:page;" fillcolor="#FFFFFF" filled="t" coordsize="21600,21600" o:gfxdata="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tVUp31AAAAAcBAAAPAAAAAAAAAAEAIAAAACIAAABkcnMvZG93&#10;bnJldi54bWxQSwECFAAUAAAACACHTuJARGm5bj0CAABoBAAADgAAAAAAAAABACAAAAAjAQAAZHJz&#10;L2Uyb0RvYy54bWxQSwUGAAAAAAYABgBZAQAA0gUAAAAA&#10;">
                  <v:path/>
                  <v:fill on="t" focussize="0,0"/>
                  <v:stroke weight="0.5pt" joinstyle="round"/>
                  <v:imagedata o:title=""/>
                  <o:lock v:ext="edit"/>
                  <v:textbox>
                    <w:txbxContent>
                      <w:p>
                        <w:r>
                          <w:rPr>
                            <w:rFonts w:hint="eastAsia"/>
                          </w:rPr>
                          <w:t>沉淀池</w:t>
                        </w:r>
                      </w:p>
                    </w:txbxContent>
                  </v:textbox>
                </v:shape>
              </w:pict>
            </w:r>
          </w:p>
          <w:p>
            <w:r>
              <w:pict>
                <v:shape id="_x0000_s2052" o:spid="_x0000_s2052" o:spt="202" type="#_x0000_t202" style="position:absolute;left:0pt;margin-left:89.55pt;margin-top:2.9pt;height:27pt;width:42.8pt;z-index:251696128;mso-width-relative:page;mso-height-relative:page;" filled="f" stroked="f" coordsize="21600,21600">
                  <v:path/>
                  <v:fill on="f" focussize="0,0"/>
                  <v:stroke on="f"/>
                  <v:imagedata o:title=""/>
                  <o:lock v:ext="edit" aspectratio="f"/>
                  <v:textbox>
                    <w:txbxContent>
                      <w:p>
                        <w:pPr>
                          <w:rPr>
                            <w:rFonts w:hint="eastAsia" w:eastAsiaTheme="minorEastAsia"/>
                            <w:lang w:val="en-US" w:eastAsia="zh-CN"/>
                          </w:rPr>
                        </w:pPr>
                        <w:r>
                          <w:rPr>
                            <w:rFonts w:hint="eastAsia"/>
                            <w:lang w:val="en-US" w:eastAsia="zh-CN"/>
                          </w:rPr>
                          <w:t>20t/d</w:t>
                        </w:r>
                      </w:p>
                    </w:txbxContent>
                  </v:textbox>
                </v:shape>
              </w:pict>
            </w:r>
            <w:r>
              <w:rPr>
                <w:sz w:val="21"/>
              </w:rPr>
              <w:pict>
                <v:shape id="_x0000_s2127" o:spid="_x0000_s2127" o:spt="34" type="#_x0000_t34" style="position:absolute;left:0pt;flip:x y;margin-left:258.85pt;margin-top:8.1pt;height:72.45pt;width:1.7pt;rotation:11796480f;z-index:251626496;mso-width-relative:page;mso-height-relative:page;" filled="f" stroked="t" coordsize="21600,21600" adj="-861458">
                  <v:path arrowok="t"/>
                  <v:fill on="f" focussize="0,0"/>
                  <v:stroke color="#000000" joinstyle="miter" startarrow="block" endarrow="block"/>
                  <v:imagedata o:title=""/>
                  <o:lock v:ext="edit" aspectratio="f"/>
                </v:shape>
              </w:pict>
            </w:r>
          </w:p>
          <w:p>
            <w:r>
              <w:pict>
                <v:shape id="_x0000_s2135" o:spid="_x0000_s2135" o:spt="202" type="#_x0000_t202" style="position:absolute;left:0pt;margin-left:151.8pt;margin-top:13.15pt;height:27pt;width:69.75pt;z-index:252816384;mso-width-relative:page;mso-height-relative:page;" filled="f" stroked="f" coordsize="21600,21600">
                  <v:path/>
                  <v:fill on="f" focussize="0,0"/>
                  <v:stroke on="f" joinstyle="miter"/>
                  <v:imagedata o:title=""/>
                  <o:lock v:ext="edit" aspectratio="f"/>
                  <v:textbox>
                    <w:txbxContent>
                      <w:p>
                        <w:pPr>
                          <w:rPr>
                            <w:rFonts w:hint="eastAsia" w:eastAsiaTheme="minorEastAsia"/>
                            <w:lang w:val="en-US" w:eastAsia="zh-CN"/>
                          </w:rPr>
                        </w:pPr>
                        <w:r>
                          <w:rPr>
                            <w:rFonts w:hint="eastAsia"/>
                            <w:lang w:val="en-US" w:eastAsia="zh-CN"/>
                          </w:rPr>
                          <w:t>180t/d</w:t>
                        </w:r>
                      </w:p>
                    </w:txbxContent>
                  </v:textbox>
                </v:shape>
              </w:pict>
            </w:r>
            <w:r>
              <w:pict>
                <v:shape id="_x0000_s2056" o:spid="_x0000_s2056" o:spt="202" type="#_x0000_t202" style="position:absolute;left:0pt;margin-left:44.1pt;margin-top:12.45pt;height:27pt;width:42pt;z-index:251945984;mso-width-relative:page;mso-height-relative:page;" filled="f" stroked="f" coordsize="21600,21600">
                  <v:path/>
                  <v:fill on="f" focussize="0,0"/>
                  <v:stroke on="f"/>
                  <v:imagedata o:title=""/>
                  <o:lock v:ext="edit" aspectratio="f"/>
                  <v:textbox>
                    <w:txbxContent>
                      <w:p>
                        <w:pPr>
                          <w:rPr>
                            <w:rFonts w:hint="eastAsia" w:eastAsiaTheme="minorEastAsia"/>
                            <w:lang w:val="en-US" w:eastAsia="zh-CN"/>
                          </w:rPr>
                        </w:pPr>
                        <w:r>
                          <w:rPr>
                            <w:rFonts w:hint="eastAsia"/>
                            <w:lang w:val="en-US" w:eastAsia="zh-CN"/>
                          </w:rPr>
                          <w:t>112t/d</w:t>
                        </w:r>
                      </w:p>
                    </w:txbxContent>
                  </v:textbox>
                </v:shape>
              </w:pict>
            </w:r>
            <w:r>
              <w:pict>
                <v:shape id="_x0000_s2055" o:spid="_x0000_s2055" o:spt="38" type="#_x0000_t38" style="position:absolute;left:0pt;margin-left:100.4pt;margin-top:8.55pt;height:11.25pt;width:18pt;rotation:-5898240f;z-index:251626496;mso-width-relative:page;mso-height-relative:page;" fillcolor="#FFFFFF" filled="t" stroked="t" coordsize="21600,21600" adj="10770">
                  <v:path arrowok="t"/>
                  <v:fill on="t" color2="#FFFFFF" focussize="0,0"/>
                  <v:stroke color="#000000" endarrow="block"/>
                  <v:imagedata o:title=""/>
                  <o:lock v:ext="edit" aspectratio="f"/>
                </v:shape>
              </w:pict>
            </w:r>
          </w:p>
          <w:p>
            <w:r>
              <w:pict>
                <v:shape id="_x0000_s2062" o:spid="_x0000_s2062" o:spt="202" type="#_x0000_t202" style="position:absolute;left:0pt;margin-left:89.45pt;margin-top:8.1pt;height:21.1pt;width:68.15pt;z-index:251639808;mso-width-relative:page;mso-height-relative:page;" fillcolor="#FFFFFF" filled="t" stroked="t" coordsize="21600,21600" o:gfxdata="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jkQWNMAAAAHAQAADwAAAAAAAAABACAAAAAi&#10;AAAAZHJzL2Rvd25yZXYueG1sUEsBAhQAFAAAAAgAh07iQHkrTtpIAgAAdAQAAA4AAAAAAAAAAQAg&#10;AAAAIgEAAGRycy9lMm9Eb2MueG1sUEsFBgAAAAAGAAYAWQEAANwFAAAAAA==&#10;">
                  <v:path/>
                  <v:fill on="t" color2="#FFFFFF" focussize="0,0"/>
                  <v:stroke weight="0.5pt" color="#000000" joinstyle="round"/>
                  <v:imagedata o:title=""/>
                  <o:lock v:ext="edit" aspectratio="f"/>
                  <v:textbox>
                    <w:txbxContent>
                      <w:p>
                        <w:r>
                          <w:rPr>
                            <w:rFonts w:hint="eastAsia"/>
                          </w:rPr>
                          <w:t>羽毛绒水洗</w:t>
                        </w:r>
                      </w:p>
                    </w:txbxContent>
                  </v:textbox>
                </v:shape>
              </w:pict>
            </w:r>
          </w:p>
          <w:p>
            <w:r>
              <w:pict>
                <v:shape id="_x0000_s2058" o:spid="_x0000_s2058" o:spt="202" type="#_x0000_t202" style="position:absolute;left:0pt;margin-left:313.75pt;margin-top:12.5pt;height:27pt;width:50.7pt;z-index:251700224;mso-width-relative:page;mso-height-relative:page;" filled="f" stroked="f" coordsize="21600,21600">
                  <v:path/>
                  <v:fill on="f" focussize="0,0"/>
                  <v:stroke on="f"/>
                  <v:imagedata o:title=""/>
                  <o:lock v:ext="edit" aspectratio="f"/>
                  <v:textbox>
                    <w:txbxContent>
                      <w:p>
                        <w:pPr>
                          <w:rPr>
                            <w:rFonts w:hint="eastAsia" w:eastAsiaTheme="minorEastAsia"/>
                            <w:lang w:val="en-US" w:eastAsia="zh-CN"/>
                          </w:rPr>
                        </w:pPr>
                        <w:r>
                          <w:rPr>
                            <w:rFonts w:hint="eastAsia"/>
                            <w:lang w:val="en-US" w:eastAsia="zh-CN"/>
                          </w:rPr>
                          <w:t>73.6t/d</w:t>
                        </w:r>
                      </w:p>
                    </w:txbxContent>
                  </v:textbox>
                </v:shape>
              </w:pict>
            </w:r>
            <w:r>
              <w:pict>
                <v:shape id="_x0000_s2130" o:spid="_x0000_s2130" o:spt="202" type="#_x0000_t202" style="position:absolute;left:0pt;margin-left:184.8pt;margin-top:6.3pt;height:27pt;width:102.45pt;z-index:252234752;mso-width-relative:page;mso-height-relative:page;" filled="f" stroked="f" coordsize="21600,21600">
                  <v:path/>
                  <v:fill on="f" focussize="0,0"/>
                  <v:stroke on="f"/>
                  <v:imagedata o:title=""/>
                  <o:lock v:ext="edit" aspectratio="f"/>
                  <v:textbox>
                    <w:txbxContent>
                      <w:p>
                        <w:pPr>
                          <w:rPr>
                            <w:rFonts w:hint="default" w:eastAsiaTheme="minorEastAsia"/>
                            <w:lang w:val="en-US" w:eastAsia="zh-CN"/>
                          </w:rPr>
                        </w:pPr>
                        <w:r>
                          <w:rPr>
                            <w:rFonts w:hint="eastAsia"/>
                            <w:lang w:val="en-US" w:eastAsia="zh-CN"/>
                          </w:rPr>
                          <w:t>前三遍废水72t/d</w:t>
                        </w:r>
                      </w:p>
                    </w:txbxContent>
                  </v:textbox>
                </v:shape>
              </w:pict>
            </w:r>
            <w:r>
              <w:rPr>
                <w:sz w:val="21"/>
              </w:rPr>
              <w:pict>
                <v:shape id="_x0000_s2128" o:spid="_x0000_s2128" o:spt="32" type="#_x0000_t32" style="position:absolute;left:0pt;flip:y;margin-left:157.6pt;margin-top:2.15pt;height:0.9pt;width:32.45pt;z-index:251627520;mso-width-relative:page;mso-height-relative:page;" filled="f" stroked="t" coordsize="21600,21600">
                  <v:path arrowok="t"/>
                  <v:fill on="f" focussize="0,0"/>
                  <v:stroke color="#000000" endarrow="block"/>
                  <v:imagedata o:title=""/>
                  <o:lock v:ext="edit" aspectratio="f"/>
                </v:shape>
              </w:pict>
            </w:r>
            <w:r>
              <w:pict>
                <v:shape id="_x0000_s2063" o:spid="_x0000_s2063" o:spt="32" type="#_x0000_t32" style="position:absolute;left:0pt;flip:y;margin-left:45.75pt;margin-top:3.4pt;height:0.05pt;width:45.35pt;z-index:251638784;mso-width-relative:page;mso-height-relative:page;" filled="f" stroked="t" coordsize="21600,21600" o:gfxdata="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rjC6c1wAAAAgBAAAPAAAAAAAAAAEA&#10;IAAAACIAAABkcnMvZG93bnJldi54bWxQSwECFAAUAAAACACHTuJAzVeRARACAADUAwAADgAAAAAA&#10;AAABACAAAAAmAQAAZHJzL2Uyb0RvYy54bWxQSwUGAAAAAAYABgBZAQAAqAUAAAAA&#10;">
                  <v:path arrowok="t"/>
                  <v:fill on="f" focussize="0,0"/>
                  <v:stroke weight="0.5pt" color="#000000" joinstyle="miter" endarrow="block"/>
                  <v:imagedata o:title=""/>
                  <o:lock v:ext="edit" aspectratio="f"/>
                </v:shape>
              </w:pict>
            </w:r>
          </w:p>
          <w:p>
            <w:r>
              <w:pict>
                <v:shape id="_x0000_s2065" o:spid="_x0000_s2065" o:spt="202" type="#_x0000_t202" style="position:absolute;left:0pt;margin-left:354.85pt;margin-top:6.7pt;height:22pt;width:89.75pt;z-index:251652096;mso-width-relative:page;mso-height-relative:page;" fillcolor="#FFFFFF" filled="t" coordsize="21600,21600" o:gfxdata="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JtiBR1QAAAAgBAAAPAAAAAAAAAAEAIAAAACIAAABkcnMv&#10;ZG93bnJldi54bWxQSwECFAAUAAAACACHTuJAgZ+Yvj8CAABrBAAADgAAAAAAAAABACAAAAAkAQAA&#10;ZHJzL2Uyb0RvYy54bWxQSwUGAAAAAAYABgBZAQAA1QUAAAAA&#10;">
                  <v:path/>
                  <v:fill on="t" focussize="0,0"/>
                  <v:stroke weight="0.5pt" joinstyle="round"/>
                  <v:imagedata o:title=""/>
                  <o:lock v:ext="edit"/>
                  <v:textbox>
                    <w:txbxContent>
                      <w:p>
                        <w:r>
                          <w:rPr>
                            <w:rFonts w:hint="eastAsia"/>
                          </w:rPr>
                          <w:t>固镇污水处理厂</w:t>
                        </w:r>
                      </w:p>
                    </w:txbxContent>
                  </v:textbox>
                </v:shape>
              </w:pict>
            </w:r>
            <w:r>
              <w:pict>
                <v:shape id="_x0000_s2067" o:spid="_x0000_s2067" o:spt="202" type="#_x0000_t202" style="position:absolute;left:0pt;margin-left:260.55pt;margin-top:7.15pt;height:22pt;width:57.05pt;z-index:251650048;mso-width-relative:page;mso-height-relative:page;" fillcolor="#FFFFFF" filled="t" coordsize="21600,21600" o:gfxdata="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G7aLDWAAAACAEAAA8AAAAAAAAA&#10;AQAgAAAAIgAAAGRycy9kb3ducmV2LnhtbFBLAQIUABQAAAAIAIdO4kDqhZ11TAIAAHYEAAAOAAAA&#10;AAAAAAEAIAAAACUBAABkcnMvZTJvRG9jLnhtbFBLBQYAAAAABgAGAFkBAADjBQAAAAA=&#10;">
                  <v:path/>
                  <v:fill on="t" focussize="0,0"/>
                  <v:stroke weight="0.5pt" joinstyle="round"/>
                  <v:imagedata o:title=""/>
                  <o:lock v:ext="edit"/>
                  <v:textbox>
                    <w:txbxContent>
                      <w:p>
                        <w:r>
                          <w:rPr>
                            <w:rFonts w:hint="eastAsia"/>
                          </w:rPr>
                          <w:t>市政管网</w:t>
                        </w:r>
                      </w:p>
                    </w:txbxContent>
                  </v:textbox>
                </v:shape>
              </w:pict>
            </w:r>
          </w:p>
          <w:p>
            <w:r>
              <w:rPr>
                <w:sz w:val="21"/>
              </w:rPr>
              <w:pict>
                <v:shape id="_x0000_s2132" o:spid="_x0000_s2132" o:spt="33" type="#_x0000_t33" style="position:absolute;left:0pt;flip:y;margin-left:245.6pt;margin-top:13.55pt;height:48.75pt;width:43.5pt;z-index:251626496;mso-width-relative:page;mso-height-relative:page;" filled="f" stroked="t" coordsize="21600,21600">
                  <v:path arrowok="t"/>
                  <v:fill on="f" focussize="0,0"/>
                  <v:stroke color="#000000" joinstyle="miter" endarrow="block"/>
                  <v:imagedata o:title=""/>
                  <o:lock v:ext="edit" aspectratio="f"/>
                </v:shape>
              </w:pict>
            </w:r>
            <w:r>
              <w:pict>
                <v:shape id="_x0000_s2066" o:spid="_x0000_s2066" o:spt="32" type="#_x0000_t32" style="position:absolute;left:0pt;margin-left:318.05pt;margin-top:3.3pt;height:0.05pt;width:36.85pt;z-index:251651072;mso-width-relative:page;mso-height-relative:page;" filled="f" stroked="t" coordsize="21600,21600" o:gfxdata="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Q2VabXAAAACQEAAA8AAAAAAAAAAQAgAAAAIgAAAGRycy9kb3ducmV2&#10;LnhtbFBLAQIUABQAAAAIAIdO4kDATon2/QEAANIDAAAOAAAAAAAAAAEAIAAAACYBAABkcnMvZTJv&#10;RG9jLnhtbFBLBQYAAAAABgAGAFkBAACVBQAAAAA=&#10;">
                  <v:path arrowok="t"/>
                  <v:fill on="f" focussize="0,0"/>
                  <v:stroke weight="0.5pt" color="#000000" joinstyle="miter" endarrow="block"/>
                  <v:imagedata o:title=""/>
                  <o:lock v:ext="edit" aspectratio="f"/>
                </v:shape>
              </w:pict>
            </w:r>
            <w:r>
              <w:pict>
                <v:shape id="_x0000_s2064" o:spid="_x0000_s2064" o:spt="202" type="#_x0000_t202" style="position:absolute;left:0pt;margin-left:94.8pt;margin-top:8.3pt;height:27pt;width:69.75pt;z-index:251984896;mso-width-relative:page;mso-height-relative:page;" filled="f" stroked="f" coordsize="21600,21600">
                  <v:path/>
                  <v:fill on="f" focussize="0,0"/>
                  <v:stroke on="f" joinstyle="miter"/>
                  <v:imagedata o:title=""/>
                  <o:lock v:ext="edit" aspectratio="f"/>
                  <v:textbox>
                    <w:txbxContent>
                      <w:p>
                        <w:pPr>
                          <w:rPr>
                            <w:rFonts w:hint="eastAsia" w:eastAsiaTheme="minorEastAsia"/>
                            <w:lang w:val="en-US" w:eastAsia="zh-CN"/>
                          </w:rPr>
                        </w:pPr>
                        <w:r>
                          <w:rPr>
                            <w:rFonts w:hint="eastAsia"/>
                            <w:lang w:val="en-US" w:eastAsia="zh-CN"/>
                          </w:rPr>
                          <w:t>0.4t/d</w:t>
                        </w:r>
                      </w:p>
                    </w:txbxContent>
                  </v:textbox>
                </v:shape>
              </w:pict>
            </w:r>
          </w:p>
          <w:p/>
          <w:p>
            <w:r>
              <w:pict>
                <v:shape id="_x0000_s2071" o:spid="_x0000_s2071" o:spt="202" type="#_x0000_t202" style="position:absolute;left:0pt;margin-left:43pt;margin-top:12.85pt;height:27pt;width:37.05pt;z-index:251782144;mso-width-relative:page;mso-height-relative:page;" filled="f" stroked="f" coordsize="21600,21600">
                  <v:path/>
                  <v:fill on="f" focussize="0,0"/>
                  <v:stroke on="f"/>
                  <v:imagedata o:title=""/>
                  <o:lock v:ext="edit" aspectratio="f"/>
                  <v:textbox>
                    <w:txbxContent>
                      <w:p>
                        <w:pPr>
                          <w:rPr>
                            <w:rFonts w:hint="eastAsia" w:eastAsiaTheme="minorEastAsia"/>
                            <w:lang w:val="en-US" w:eastAsia="zh-CN"/>
                          </w:rPr>
                        </w:pPr>
                        <w:r>
                          <w:rPr>
                            <w:rFonts w:hint="eastAsia"/>
                            <w:lang w:val="en-US" w:eastAsia="zh-CN"/>
                          </w:rPr>
                          <w:t>2t/d</w:t>
                        </w:r>
                      </w:p>
                    </w:txbxContent>
                  </v:textbox>
                </v:shape>
              </w:pict>
            </w:r>
            <w:r>
              <w:pict>
                <v:shape id="_x0000_s2070" o:spid="_x0000_s2070" o:spt="202" type="#_x0000_t202" style="position:absolute;left:0pt;margin-left:145.8pt;margin-top:7.1pt;height:27pt;width:69.75pt;z-index:251907072;mso-width-relative:page;mso-height-relative:page;" filled="f" stroked="f" coordsize="21600,21600">
                  <v:path/>
                  <v:fill on="f" focussize="0,0"/>
                  <v:stroke on="f" joinstyle="miter"/>
                  <v:imagedata o:title=""/>
                  <o:lock v:ext="edit" aspectratio="f"/>
                  <v:textbox>
                    <w:txbxContent>
                      <w:p>
                        <w:pPr>
                          <w:rPr>
                            <w:rFonts w:hint="eastAsia" w:eastAsiaTheme="minorEastAsia"/>
                            <w:lang w:val="en-US" w:eastAsia="zh-CN"/>
                          </w:rPr>
                        </w:pPr>
                        <w:r>
                          <w:rPr>
                            <w:rFonts w:hint="eastAsia"/>
                            <w:lang w:val="en-US" w:eastAsia="zh-CN"/>
                          </w:rPr>
                          <w:t>1.6t/d</w:t>
                        </w:r>
                      </w:p>
                    </w:txbxContent>
                  </v:textbox>
                </v:shape>
              </w:pict>
            </w:r>
            <w:r>
              <w:pict>
                <v:shape id="_x0000_s2069" o:spid="_x0000_s2069" o:spt="38" type="#_x0000_t38" style="position:absolute;left:0pt;margin-left:100.4pt;margin-top:6.45pt;height:11.25pt;width:18pt;rotation:-5898240f;z-index:251876352;mso-width-relative:page;mso-height-relative:page;" fillcolor="#FFFFFF" filled="t" stroked="t" coordsize="21600,21600" adj="10770">
                  <v:path arrowok="t"/>
                  <v:fill on="t" color2="#FFFFFF" focussize="0,0"/>
                  <v:stroke color="#000000" endarrow="block"/>
                  <v:imagedata o:title=""/>
                  <o:lock v:ext="edit" aspectratio="f"/>
                </v:shape>
              </w:pict>
            </w:r>
          </w:p>
          <w:p>
            <w:pPr>
              <w:pStyle w:val="14"/>
              <w:rPr>
                <w:rFonts w:hAnsi="宋体"/>
                <w:b/>
                <w:bCs/>
                <w:color w:val="000000"/>
                <w:sz w:val="24"/>
              </w:rPr>
            </w:pPr>
            <w:r>
              <w:pict>
                <v:shape id="_x0000_s2072" o:spid="_x0000_s2072" o:spt="202" type="#_x0000_t202" style="position:absolute;left:0pt;margin-left:195.2pt;margin-top:4.95pt;height:21.1pt;width:50.4pt;z-index:251646976;mso-width-relative:page;mso-height-relative:page;" fillcolor="#FFFFFF" filled="t" coordsize="21600,21600" o:gfxdata="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x/lEudcAAAAJAQAADwAAAAAAAAABACAAAAAiAAAAZHJz&#10;L2Rvd25yZXYueG1sUEsBAhQAFAAAAAgAh07iQBg8bAc+AgAAagQAAA4AAAAAAAAAAQAgAAAAJgEA&#10;AGRycy9lMm9Eb2MueG1sUEsFBgAAAAAGAAYAWQEAANYFAAAAAA==&#10;">
                  <v:path/>
                  <v:fill on="t" focussize="0,0"/>
                  <v:stroke weight="0.5pt" joinstyle="round"/>
                  <v:imagedata o:title=""/>
                  <o:lock v:ext="edit"/>
                  <v:textbox>
                    <w:txbxContent>
                      <w:p>
                        <w:r>
                          <w:rPr>
                            <w:rFonts w:hint="eastAsia"/>
                          </w:rPr>
                          <w:t>化粪池</w:t>
                        </w:r>
                      </w:p>
                    </w:txbxContent>
                  </v:textbox>
                </v:shape>
              </w:pict>
            </w:r>
            <w:r>
              <w:pict>
                <v:shape id="_x0000_s2073" o:spid="_x0000_s2073" o:spt="202" type="#_x0000_t202" style="position:absolute;left:0pt;margin-left:89.8pt;margin-top:5.4pt;height:21.1pt;width:60.3pt;z-index:251644928;mso-width-relative:page;mso-height-relative:page;" fillcolor="#FFFFFF" filled="t" coordsize="21600,21600" o:gfxdata="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ANthAdYAAAAJAQAADwAAAAAAAAABACAAAAAiAAAAZHJz&#10;L2Rvd25yZXYueG1sUEsBAhQAFAAAAAgAh07iQNe4PRQ/AgAAagQAAA4AAAAAAAAAAQAgAAAAJQEA&#10;AGRycy9lMm9Eb2MueG1sUEsFBgAAAAAGAAYAWQEAANYFAAAAAA==&#10;">
                  <v:path/>
                  <v:fill on="t" focussize="0,0"/>
                  <v:stroke weight="0.5pt" joinstyle="round"/>
                  <v:imagedata o:title=""/>
                  <o:lock v:ext="edit"/>
                  <v:textbox>
                    <w:txbxContent>
                      <w:p>
                        <w:r>
                          <w:rPr>
                            <w:rFonts w:hint="eastAsia"/>
                          </w:rPr>
                          <w:t>职工生活</w:t>
                        </w:r>
                      </w:p>
                    </w:txbxContent>
                  </v:textbox>
                </v:shape>
              </w:pict>
            </w:r>
          </w:p>
          <w:p>
            <w:pPr>
              <w:pStyle w:val="14"/>
              <w:rPr>
                <w:rFonts w:hAnsi="宋体"/>
                <w:b/>
                <w:bCs/>
                <w:color w:val="000000"/>
                <w:sz w:val="24"/>
              </w:rPr>
            </w:pPr>
            <w:r>
              <w:pict>
                <v:shape id="_x0000_s2074" o:spid="_x0000_s2074" o:spt="32" type="#_x0000_t32" style="position:absolute;left:0pt;flip:y;margin-left:152pt;margin-top:0.65pt;height:0.05pt;width:43.95pt;z-index:251645952;mso-width-relative:page;mso-height-relative:page;" filled="f" stroked="t" coordsize="21600,21600" o:gfxdata="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jeNHNcAAAAHAQAADwAAAAAAAAABACAAAAAiAAAAZHJzL2Rv&#10;d25yZXYueG1sUEsBAhQAFAAAAAgAh07iQK1LLAkCAgAAygMAAA4AAAAAAAAAAQAgAAAAJgEAAGRy&#10;cy9lMm9Eb2MueG1sUEsFBgAAAAAGAAYAWQEAAJoFAAAAAA==&#10;">
                  <v:path arrowok="t"/>
                  <v:fill on="f" focussize="0,0"/>
                  <v:stroke weight="0.5pt" color="#000000" joinstyle="miter" endarrow="block"/>
                  <v:imagedata o:title=""/>
                  <o:lock v:ext="edit"/>
                </v:shape>
              </w:pict>
            </w:r>
            <w:r>
              <w:pict>
                <v:shape id="_x0000_s2075" o:spid="_x0000_s2075" o:spt="32" type="#_x0000_t32" style="position:absolute;left:0pt;flip:y;margin-left:45.25pt;margin-top:0.45pt;height:0.05pt;width:45.35pt;z-index:251643904;mso-width-relative:page;mso-height-relative:page;" filled="f" stroked="t" coordsize="21600,21600" o:gfxdata="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BCH4dUAAAAGAQAADwAAAAAAAAABACAAAAAiAAAAZHJzL2Rv&#10;d25yZXYueG1sUEsBAhQAFAAAAAgAh07iQJ0oL8gEAgAAygMAAA4AAAAAAAAAAQAgAAAAJAEAAGRy&#10;cy9lMm9Eb2MueG1sUEsFBgAAAAAGAAYAWQEAAJoFAAAAAA==&#10;">
                  <v:path arrowok="t"/>
                  <v:fill on="f" focussize="0,0"/>
                  <v:stroke weight="0.5pt" color="#000000" joinstyle="miter" endarrow="block"/>
                  <v:imagedata o:title=""/>
                  <o:lock v:ext="edit"/>
                </v:shape>
              </w:pict>
            </w:r>
          </w:p>
          <w:p>
            <w:pPr>
              <w:pStyle w:val="14"/>
              <w:rPr>
                <w:rFonts w:hAnsi="宋体"/>
                <w:b/>
                <w:bCs/>
                <w:color w:val="000000"/>
                <w:sz w:val="24"/>
              </w:rPr>
            </w:pPr>
          </w:p>
          <w:p>
            <w:pPr>
              <w:pStyle w:val="14"/>
              <w:rPr>
                <w:rFonts w:hAnsi="宋体"/>
                <w:b/>
                <w:bCs/>
                <w:color w:val="000000"/>
                <w:sz w:val="24"/>
              </w:rPr>
            </w:pPr>
            <w:r>
              <w:pict>
                <v:shape id="_x0000_s2076" o:spid="_x0000_s2076" o:spt="202" type="#_x0000_t202" style="position:absolute;left:0pt;margin-left:167.55pt;margin-top:12.9pt;height:25.5pt;width:186.2pt;z-index:251653120;mso-width-relative:page;mso-height-relative:page;" filled="f" stroked="f" coordsize="21600,21600" o:gfxdata="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f03HN2gAAAAkBAAAPAAAAAAAAAAEAIAAAACIAAABkcnMvZG93bnJldi54bWxQ&#10;SwECFAAUAAAACACHTuJAwB5WpC4CAAAmBAAADgAAAAAAAAABACAAAAApAQAAZHJzL2Uyb0RvYy54&#10;bWxQSwUGAAAAAAYABgBZAQAAyQUAAAAA&#10;">
                  <v:path/>
                  <v:fill on="f" focussize="0,0"/>
                  <v:stroke on="f" weight="0.5pt"/>
                  <v:imagedata o:title=""/>
                  <o:lock v:ext="edit" aspectratio="f"/>
                  <v:textbox>
                    <w:txbxContent>
                      <w:p>
                        <w:pPr>
                          <w:rPr>
                            <w:b/>
                            <w:bCs/>
                            <w:color w:val="auto"/>
                          </w:rPr>
                        </w:pPr>
                        <w:r>
                          <w:rPr>
                            <w:rFonts w:hint="eastAsia"/>
                            <w:b/>
                            <w:bCs/>
                            <w:color w:val="auto"/>
                          </w:rPr>
                          <w:t>图2.1 厂区内水平衡示意图</w:t>
                        </w:r>
                      </w:p>
                    </w:txbxContent>
                  </v:textbox>
                </v:shape>
              </w:pict>
            </w: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p>
            <w:pPr>
              <w:pStyle w:val="14"/>
              <w:rPr>
                <w:rFonts w:hAnsi="宋体"/>
                <w:b/>
                <w:bCs/>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288" w:type="dxa"/>
          </w:tcPr>
          <w:p>
            <w:pPr>
              <w:widowControl/>
              <w:spacing w:line="360" w:lineRule="auto"/>
              <w:jc w:val="left"/>
              <w:rPr>
                <w:b/>
                <w:sz w:val="24"/>
              </w:rPr>
            </w:pPr>
            <w:r>
              <w:rPr>
                <w:rFonts w:hint="eastAsia"/>
                <w:b/>
                <w:sz w:val="24"/>
              </w:rPr>
              <w:t>3、主要工艺流程及产污环节</w:t>
            </w:r>
          </w:p>
          <w:p>
            <w:pPr>
              <w:widowControl/>
              <w:spacing w:line="360" w:lineRule="auto"/>
              <w:jc w:val="left"/>
              <w:rPr>
                <w:b/>
              </w:rPr>
            </w:pPr>
            <w:r>
              <w:rPr>
                <w:sz w:val="24"/>
              </w:rPr>
              <w:pict>
                <v:shape id="_x0000_s2077" o:spid="_x0000_s2077" o:spt="202" type="#_x0000_t202" style="position:absolute;left:0pt;margin-left:169.65pt;margin-top:8.3pt;height:25.5pt;width:52.5pt;z-index:251655168;mso-width-relative:page;mso-height-relative:page;" filled="f" stroked="f" coordsize="21600,21600" o:gfxdata="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m9bwI2wAAAAkBAAAPAAAAAAAAAAEAIAAAACIAAABkcnMvZG93bnJldi54bWxQSwEC&#10;FAAUAAAACACHTuJA12jYrSoCAAAlBAAADgAAAAAAAAABACAAAAAqAQAAZHJzL2Uyb0RvYy54bWxQ&#10;SwUGAAAAAAYABgBZAQAAxgUAAAAA&#10;">
                  <v:path/>
                  <v:fill on="f" focussize="0,0"/>
                  <v:stroke on="f" weight="0.5pt" joinstyle="miter"/>
                  <v:imagedata o:title=""/>
                  <o:lock v:ext="edit"/>
                  <v:textbox>
                    <w:txbxContent>
                      <w:p>
                        <w:pPr>
                          <w:rPr>
                            <w:sz w:val="24"/>
                          </w:rPr>
                        </w:pPr>
                        <w:r>
                          <w:rPr>
                            <w:rFonts w:hint="eastAsia"/>
                            <w:sz w:val="24"/>
                          </w:rPr>
                          <w:t>原毛</w:t>
                        </w:r>
                      </w:p>
                    </w:txbxContent>
                  </v:textbox>
                </v:shape>
              </w:pict>
            </w:r>
          </w:p>
          <w:p>
            <w:pPr>
              <w:pStyle w:val="14"/>
              <w:rPr>
                <w:b/>
              </w:rPr>
            </w:pPr>
            <w:r>
              <w:pict>
                <v:shape id="_x0000_s2078" o:spid="_x0000_s2078" o:spt="32" type="#_x0000_t32" style="position:absolute;left:0pt;margin-left:192.75pt;margin-top:0.75pt;height:28.35pt;width:0pt;z-index:251654144;mso-width-relative:page;mso-height-relative:page;" filled="f" stroked="t" coordsize="21600,21600" o:gfxdata="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SSfWfTAAAACAEAAA8AAAAAAAAAAQAgAAAAIgAA&#10;AGRycy9kb3ducmV2LnhtbFBLAQIUABQAAAAIAIdO4kC6hSXbDQIAANwDAAAOAAAAAAAAAAEAIAAA&#10;ACIBAABkcnMvZTJvRG9jLnhtbFBLBQYAAAAABgAGAFkBAAChBQAAAAA=&#10;">
                  <v:path arrowok="t"/>
                  <v:fill on="f" focussize="0,0"/>
                  <v:stroke weight="0.5pt" color="#000000" joinstyle="miter" endarrow="block"/>
                  <v:imagedata o:title=""/>
                  <o:lock v:ext="edit"/>
                </v:shape>
              </w:pict>
            </w:r>
          </w:p>
          <w:p>
            <w:pPr>
              <w:pStyle w:val="14"/>
              <w:rPr>
                <w:b/>
              </w:rPr>
            </w:pPr>
            <w:r>
              <w:pict>
                <v:shape id="_x0000_s2079" o:spid="_x0000_s2079" o:spt="202" type="#_x0000_t202" style="position:absolute;left:0pt;margin-left:251.5pt;margin-top:11.7pt;height:25.5pt;width:121.2pt;z-index:251687936;mso-width-relative:page;mso-height-relative:page;" filled="f" stroked="f" coordsize="21600,21600" o:gfxdata="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W08VONoA&#10;AAAJAQAADwAAAAAAAAABACAAAAAiAAAAZHJzL2Rvd25yZXYueG1sUEsBAhQAFAAAAAgAh07iQH7F&#10;A+UdAgAAGgQAAA4AAAAAAAAAAQAgAAAAKQEAAGRycy9lMm9Eb2MueG1sUEsFBgAAAAAGAAYAWQEA&#10;ALgFAAAAAA==&#10;">
                  <v:path/>
                  <v:fill on="f" focussize="0,0"/>
                  <v:stroke on="f" weight="0.5pt" joinstyle="miter"/>
                  <v:imagedata o:title=""/>
                  <o:lock v:ext="edit"/>
                  <v:textbox>
                    <w:txbxContent>
                      <w:p>
                        <w:pPr>
                          <w:rPr>
                            <w:sz w:val="24"/>
                          </w:rPr>
                        </w:pPr>
                        <w:r>
                          <w:rPr>
                            <w:rFonts w:hint="eastAsia"/>
                            <w:szCs w:val="21"/>
                          </w:rPr>
                          <w:t>粉尘、噪声、固废</w:t>
                        </w:r>
                      </w:p>
                    </w:txbxContent>
                  </v:textbox>
                </v:shape>
              </w:pict>
            </w:r>
            <w:r>
              <w:pict>
                <v:shape id="_x0000_s2080" o:spid="_x0000_s2080" o:spt="202" type="#_x0000_t202" style="position:absolute;left:0pt;margin-left:162.75pt;margin-top:12.55pt;height:23.2pt;width:60pt;z-index:251656192;mso-width-relative:page;mso-height-relative:page;" fillcolor="#FFFFFF" filled="t" coordsize="21600,21600" o:gfxdata="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5Jzd41gAAAAkBAAAPAAAAAAAAAAEA&#10;IAAAACIAAABkcnMvZG93bnJldi54bWxQSwECFAAUAAAACACHTuJAgnmwl0oCAAB2BAAADgAAAAAA&#10;AAABACAAAAAlAQAAZHJzL2Uyb0RvYy54bWxQSwUGAAAAAAYABgBZAQAA4QUAAAAA&#10;">
                  <v:path/>
                  <v:fill on="t" focussize="0,0"/>
                  <v:stroke weight="0.5pt" joinstyle="round"/>
                  <v:imagedata o:title=""/>
                  <o:lock v:ext="edit"/>
                  <v:textbox>
                    <w:txbxContent>
                      <w:p>
                        <w:r>
                          <w:rPr>
                            <w:rFonts w:hint="eastAsia"/>
                          </w:rPr>
                          <w:t>羽毛预分</w:t>
                        </w:r>
                      </w:p>
                    </w:txbxContent>
                  </v:textbox>
                </v:shape>
              </w:pict>
            </w:r>
          </w:p>
          <w:p>
            <w:pPr>
              <w:pStyle w:val="14"/>
              <w:rPr>
                <w:b/>
              </w:rPr>
            </w:pPr>
            <w:r>
              <w:pict>
                <v:shape id="_x0000_s2081" o:spid="_x0000_s2081" o:spt="32" type="#_x0000_t32" style="position:absolute;left:0pt;flip:y;margin-left:222.75pt;margin-top:8.25pt;height:0.05pt;width:33.8pt;z-index:251686912;mso-width-relative:page;mso-height-relative:page;" filled="f" stroked="t" coordsize="21600,21600" o:gfxdata="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rDqwN&#10;2AAAAAkBAAAPAAAAAAAAAAEAIAAAACIAAABkcnMvZG93bnJldi54bWxQSwECFAAUAAAACACHTuJA&#10;uKc2riECAAD8AwAADgAAAAAAAAABACAAAAAnAQAAZHJzL2Uyb0RvYy54bWxQSwUGAAAAAAYABgBZ&#10;AQAAugUAAAAA&#10;">
                  <v:path arrowok="t"/>
                  <v:fill on="f" focussize="0,0"/>
                  <v:stroke weight="0.5pt" color="#000000" joinstyle="miter" dashstyle="dash" endarrow="block"/>
                  <v:imagedata o:title=""/>
                  <o:lock v:ext="edit"/>
                </v:shape>
              </w:pict>
            </w:r>
          </w:p>
          <w:p>
            <w:pPr>
              <w:pStyle w:val="14"/>
              <w:rPr>
                <w:b/>
              </w:rPr>
            </w:pPr>
            <w:r>
              <w:pict>
                <v:shape id="_x0000_s2082" o:spid="_x0000_s2082" o:spt="32" type="#_x0000_t32" style="position:absolute;left:0pt;margin-left:191.75pt;margin-top:4.45pt;height:28.35pt;width:0pt;z-index:251657216;mso-width-relative:page;mso-height-relative:page;" filled="f" stroked="t" coordsize="21600,21600" o:gfxdata="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tewrtQAAAAIAQAADwAAAAAAAAABACAAAAAiAAAAZHJzL2Rvd25yZXYu&#10;eG1sUEsBAhQAFAAAAAgAh07iQMIwsvj/AQAA0AMAAA4AAAAAAAAAAQAgAAAAIwEAAGRycy9lMm9E&#10;b2MueG1sUEsFBgAAAAAGAAYAWQEAAJQFAAAAAA==&#10;">
                  <v:path arrowok="t"/>
                  <v:fill on="f" focussize="0,0"/>
                  <v:stroke weight="0.5pt" color="#000000" joinstyle="miter" endarrow="block"/>
                  <v:imagedata o:title=""/>
                  <o:lock v:ext="edit"/>
                </v:shape>
              </w:pict>
            </w:r>
          </w:p>
          <w:p>
            <w:pPr>
              <w:pStyle w:val="14"/>
              <w:rPr>
                <w:b/>
              </w:rPr>
            </w:pPr>
            <w:r>
              <w:pict>
                <v:shape id="_x0000_s2083" o:spid="_x0000_s2083" o:spt="202" type="#_x0000_t202" style="position:absolute;left:0pt;margin-left:162.3pt;margin-top:15.35pt;height:23.2pt;width:60pt;z-index:251658240;mso-width-relative:page;mso-height-relative:page;" fillcolor="#FFFFFF" filled="t" coordsize="21600,21600" o:gfxdata="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9ytgR1QAAAAkBAAAPAAAAAAAAAAEAIAAAACIAAABkcnMvZG93&#10;bnJldi54bWxQSwECFAAUAAAACACHTuJArjnSdjwCAABqBAAADgAAAAAAAAABACAAAAAkAQAAZHJz&#10;L2Uyb0RvYy54bWxQSwUGAAAAAAYABgBZAQAA0gUAAAAA&#10;">
                  <v:path/>
                  <v:fill on="t" focussize="0,0"/>
                  <v:stroke weight="0.5pt" joinstyle="round"/>
                  <v:imagedata o:title=""/>
                  <o:lock v:ext="edit"/>
                  <v:textbox>
                    <w:txbxContent>
                      <w:p>
                        <w:r>
                          <w:rPr>
                            <w:rFonts w:hint="eastAsia"/>
                          </w:rPr>
                          <w:t>羽毛精分</w:t>
                        </w:r>
                      </w:p>
                    </w:txbxContent>
                  </v:textbox>
                </v:shape>
              </w:pict>
            </w:r>
          </w:p>
          <w:p>
            <w:pPr>
              <w:widowControl/>
              <w:spacing w:line="360" w:lineRule="auto"/>
              <w:jc w:val="left"/>
              <w:rPr>
                <w:b/>
                <w:sz w:val="24"/>
              </w:rPr>
            </w:pPr>
            <w:r>
              <w:rPr>
                <w:sz w:val="24"/>
              </w:rPr>
              <w:pict>
                <v:shape id="_x0000_s2084" o:spid="_x0000_s2084" o:spt="32" type="#_x0000_t32" style="position:absolute;left:0pt;margin-left:191.3pt;margin-top:23.3pt;height:28.35pt;width:0pt;z-index:251662336;mso-width-relative:page;mso-height-relative:page;" filled="f" stroked="t" coordsize="21600,21600" o:gfxdata="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M27S1AAAAAkBAAAPAAAAAAAAAAEAIAAAACIAAABkcnMvZG93bnJldi54&#10;bWxQSwECFAAUAAAACACHTuJAAet2A/4BAADQAwAADgAAAAAAAAABACAAAAAjAQAAZHJzL2Uyb0Rv&#10;Yy54bWxQSwUGAAAAAAYABgBZAQAAkwUAAAAA&#10;">
                  <v:path arrowok="t"/>
                  <v:fill on="f" focussize="0,0"/>
                  <v:stroke weight="0.5pt" color="#000000" joinstyle="miter" endarrow="block"/>
                  <v:imagedata o:title=""/>
                  <o:lock v:ext="edit"/>
                </v:shape>
              </w:pict>
            </w:r>
            <w:r>
              <w:rPr>
                <w:sz w:val="24"/>
              </w:rPr>
              <w:pict>
                <v:shape id="_x0000_s2085" o:spid="_x0000_s2085" o:spt="202" type="#_x0000_t202" style="position:absolute;left:0pt;margin-left:252.15pt;margin-top:0.75pt;height:25.5pt;width:121.2pt;z-index:251677696;mso-width-relative:page;mso-height-relative:page;" filled="f" stroked="f" coordsize="21600,21600" o:gfxdata="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yMOix&#10;2wAAAAkBAAAPAAAAAAAAAAEAIAAAACIAAABkcnMvZG93bnJldi54bWxQSwECFAAUAAAACACHTuJA&#10;xXfA7x4CAAAaBAAADgAAAAAAAAABACAAAAAqAQAAZHJzL2Uyb0RvYy54bWxQSwUGAAAAAAYABgBZ&#10;AQAAugUAAAAA&#10;">
                  <v:path/>
                  <v:fill on="f" focussize="0,0"/>
                  <v:stroke on="f" weight="0.5pt" joinstyle="miter"/>
                  <v:imagedata o:title=""/>
                  <o:lock v:ext="edit"/>
                  <v:textbox>
                    <w:txbxContent>
                      <w:p>
                        <w:pPr>
                          <w:rPr>
                            <w:sz w:val="24"/>
                          </w:rPr>
                        </w:pPr>
                        <w:r>
                          <w:rPr>
                            <w:rFonts w:hint="eastAsia"/>
                            <w:szCs w:val="21"/>
                          </w:rPr>
                          <w:t>粉尘、噪声、固废</w:t>
                        </w:r>
                      </w:p>
                    </w:txbxContent>
                  </v:textbox>
                </v:shape>
              </w:pict>
            </w:r>
            <w:r>
              <w:rPr>
                <w:sz w:val="24"/>
              </w:rPr>
              <w:pict>
                <v:shape id="_x0000_s2086" o:spid="_x0000_s2086" o:spt="32" type="#_x0000_t32" style="position:absolute;left:0pt;flip:y;margin-left:221pt;margin-top:11.6pt;height:0.05pt;width:33.8pt;z-index:-251684864;mso-width-relative:page;mso-height-relative:page;" filled="f" stroked="t" coordsize="21600,21600" o:gfxdata="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Mtd92AAAAAkBAAAPAAAAAAAAAAEAIAAAACIAAABkcnMv&#10;ZG93bnJldi54bWxQSwECFAAUAAAACACHTuJAajHCNAMCAADJAwAADgAAAAAAAAABACAAAAAnAQAA&#10;ZHJzL2Uyb0RvYy54bWxQSwUGAAAAAAYABgBZAQAAnAUAAAAA&#10;">
                  <v:path arrowok="t"/>
                  <v:fill on="f" focussize="0,0"/>
                  <v:stroke weight="0.5pt" color="#000000" joinstyle="miter" dashstyle="dash" endarrow="block"/>
                  <v:imagedata o:title=""/>
                  <o:lock v:ext="edit"/>
                </v:shape>
              </w:pict>
            </w:r>
          </w:p>
          <w:p>
            <w:pPr>
              <w:pStyle w:val="14"/>
              <w:rPr>
                <w:b/>
              </w:rPr>
            </w:pPr>
          </w:p>
          <w:p>
            <w:pPr>
              <w:pStyle w:val="14"/>
              <w:rPr>
                <w:b/>
              </w:rPr>
            </w:pPr>
          </w:p>
          <w:p>
            <w:pPr>
              <w:pStyle w:val="14"/>
              <w:rPr>
                <w:b/>
              </w:rPr>
            </w:pPr>
            <w:r>
              <w:pict>
                <v:shape id="_x0000_s2087" o:spid="_x0000_s2087" o:spt="202" type="#_x0000_t202" style="position:absolute;left:0pt;margin-left:32.55pt;margin-top:15.25pt;height:25.5pt;width:41.3pt;z-index:-251687936;mso-width-relative:page;mso-height-relative:page;" filled="f" stroked="f" coordsize="21600,21600" o:gfxdata="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FMRItkA&#10;AAAIAQAADwAAAAAAAAABACAAAAAiAAAAZHJzL2Rvd25yZXYueG1sUEsBAhQAFAAAAAgAh07iQDrA&#10;P1QeAgAAGQQAAA4AAAAAAAAAAQAgAAAAKAEAAGRycy9lMm9Eb2MueG1sUEsFBgAAAAAGAAYAWQEA&#10;ALgFAAAAAA==&#10;">
                  <v:path/>
                  <v:fill on="f" focussize="0,0"/>
                  <v:stroke on="f" weight="0.5pt" joinstyle="miter"/>
                  <v:imagedata o:title=""/>
                  <o:lock v:ext="edit"/>
                  <v:textbox>
                    <w:txbxContent>
                      <w:p>
                        <w:r>
                          <w:rPr>
                            <w:rFonts w:hint="eastAsia"/>
                          </w:rPr>
                          <w:t>粉尘</w:t>
                        </w:r>
                      </w:p>
                    </w:txbxContent>
                  </v:textbox>
                </v:shape>
              </w:pict>
            </w:r>
            <w:r>
              <w:pict>
                <v:shape id="_x0000_s2088" o:spid="_x0000_s2088" o:spt="202" type="#_x0000_t202" style="position:absolute;left:0pt;margin-left:311.8pt;margin-top:14.5pt;height:25.5pt;width:41.85pt;z-index:251688960;mso-width-relative:page;mso-height-relative:page;" filled="f" stroked="f" coordsize="21600,21600" o:gfxdata="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wntrT&#10;2gAAAAkBAAAPAAAAAAAAAAEAIAAAACIAAABkcnMvZG93bnJldi54bWxQSwECFAAUAAAACACHTuJA&#10;fzz5AR8CAAAZBAAADgAAAAAAAAABACAAAAApAQAAZHJzL2Uyb0RvYy54bWxQSwUGAAAAAAYABgBZ&#10;AQAAugUAAAAA&#10;">
                  <v:path/>
                  <v:fill on="f" focussize="0,0"/>
                  <v:stroke on="f" weight="0.5pt" joinstyle="miter"/>
                  <v:imagedata o:title=""/>
                  <o:lock v:ext="edit"/>
                  <v:textbox>
                    <w:txbxContent>
                      <w:p>
                        <w:r>
                          <w:rPr>
                            <w:rFonts w:hint="eastAsia"/>
                          </w:rPr>
                          <w:t>废水</w:t>
                        </w:r>
                      </w:p>
                    </w:txbxContent>
                  </v:textbox>
                </v:shape>
              </w:pict>
            </w:r>
            <w:r>
              <w:pict>
                <v:shape id="_x0000_s2089" o:spid="_x0000_s2089" o:spt="202" type="#_x0000_t202" style="position:absolute;left:0pt;margin-left:216.05pt;margin-top:14.25pt;height:23.2pt;width:61.25pt;z-index:251660288;mso-width-relative:page;mso-height-relative:page;" fillcolor="#FFFFFF" filled="t" coordsize="21600,21600" o:gfxdata="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&#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0gEJrWAAAACQEAAA8AAAAAAAAAAQAgAAAAIgAAAGRy&#10;cy9kb3ducmV2LnhtbFBLAQIUABQAAAAIAIdO4kAJ0LAGQAIAAGoEAAAOAAAAAAAAAAEAIAAAACUB&#10;AABkcnMvZTJvRG9jLnhtbFBLBQYAAAAABgAGAFkBAADXBQAAAAA=&#10;">
                  <v:path/>
                  <v:fill on="t" focussize="0,0"/>
                  <v:stroke weight="0.5pt" joinstyle="round"/>
                  <v:imagedata o:title=""/>
                  <o:lock v:ext="edit"/>
                  <v:textbox>
                    <w:txbxContent>
                      <w:p>
                        <w:pPr>
                          <w:ind w:firstLine="210" w:firstLineChars="100"/>
                        </w:pPr>
                        <w:r>
                          <w:rPr>
                            <w:rFonts w:hint="eastAsia"/>
                          </w:rPr>
                          <w:t>初洗</w:t>
                        </w:r>
                      </w:p>
                    </w:txbxContent>
                  </v:textbox>
                </v:shape>
              </w:pict>
            </w:r>
            <w:r>
              <w:pict>
                <v:shape id="_x0000_s2090" o:spid="_x0000_s2090" o:spt="202" type="#_x0000_t202" style="position:absolute;left:0pt;margin-left:95.9pt;margin-top:14.55pt;height:23.2pt;width:65.1pt;z-index:251659264;mso-width-relative:page;mso-height-relative:page;" fillcolor="#FFFFFF" filled="t" coordsize="21600,21600" o:gfxdata="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6EN1a1QAAAAkBAAAPAAAAAAAAAAEAIAAAACIAAABkcnMv&#10;ZG93bnJldi54bWxQSwECFAAUAAAACACHTuJAsxEG4D8CAABqBAAADgAAAAAAAAABACAAAAAkAQAA&#10;ZHJzL2Uyb0RvYy54bWxQSwUGAAAAAAYABgBZAQAA1QUAAAAA&#10;">
                  <v:path/>
                  <v:fill on="t" focussize="0,0"/>
                  <v:stroke weight="0.5pt" joinstyle="round"/>
                  <v:imagedata o:title=""/>
                  <o:lock v:ext="edit"/>
                  <v:textbox>
                    <w:txbxContent>
                      <w:p>
                        <w:pPr>
                          <w:ind w:firstLine="210" w:firstLineChars="100"/>
                        </w:pPr>
                        <w:r>
                          <w:rPr>
                            <w:rFonts w:hint="eastAsia"/>
                          </w:rPr>
                          <w:t>拼堆</w:t>
                        </w:r>
                      </w:p>
                    </w:txbxContent>
                  </v:textbox>
                </v:shape>
              </w:pict>
            </w:r>
            <w:r>
              <w:pict>
                <v:shape id="_x0000_s2091" o:spid="_x0000_s2091" o:spt="34" type="#_x0000_t34" style="position:absolute;left:0pt;margin-left:189.3pt;margin-top:-42.25pt;height:114.5pt;width:0.3pt;rotation:-5898240f;z-index:251661312;mso-width-relative:page;mso-height-relative:page;" filled="f" stroked="t" coordsize="21600,21600" o:gfxdata="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rSbG72gAAAAsBAAAPAAAAAAAAAAEAIAAAACIAAABkcnMvZG93bnJldi54bWxQSwECFAAUAAAA&#10;CACHTuJAL8ncliUCAAAYBAAADgAAAAAAAAABACAAAAApAQAAZHJzL2Uyb0RvYy54bWxQSwUGAAAA&#10;AAYABgBZAQAAwAUAAAAA&#10;" adj="1371600">
                  <v:path arrowok="t"/>
                  <v:fill on="f" focussize="0,0"/>
                  <v:stroke weight="0.5pt" color="#000000" startarrow="block" endarrow="block"/>
                  <v:imagedata o:title=""/>
                  <o:lock v:ext="edit"/>
                </v:shape>
              </w:pict>
            </w:r>
          </w:p>
          <w:p>
            <w:pPr>
              <w:pStyle w:val="14"/>
              <w:rPr>
                <w:b/>
              </w:rPr>
            </w:pPr>
            <w:r>
              <w:pict>
                <v:shape id="_x0000_s2092" o:spid="_x0000_s2092" o:spt="32" type="#_x0000_t32" style="position:absolute;left:0pt;flip:x y;margin-left:68.45pt;margin-top:9.95pt;height:0.05pt;width:28.35pt;z-index:251683840;mso-width-relative:page;mso-height-relative:page;" filled="f" stroked="t" coordsize="21600,21600" o:gfxdata="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BgilnXAAAACQEAAA8AAAAAAAAAAQAgAAAAIgAAAGRycy9kb3ducmV2LnhtbFBLAQIUABQAAAAI&#10;AIdO4kDz5KENJwIAAAYEAAAOAAAAAAAAAAEAIAAAACYBAABkcnMvZTJvRG9jLnhtbFBLBQYAAAAA&#10;BgAGAFkBAAC/BQAAAAA=&#10;">
                  <v:path arrowok="t"/>
                  <v:fill on="f" focussize="0,0"/>
                  <v:stroke weight="0.5pt" color="#000000" joinstyle="miter" dashstyle="dash" endarrow="block"/>
                  <v:imagedata o:title=""/>
                  <o:lock v:ext="edit"/>
                </v:shape>
              </w:pict>
            </w:r>
            <w:r>
              <w:pict>
                <v:shape id="_x0000_s2093" o:spid="_x0000_s2093" o:spt="32" type="#_x0000_t32" style="position:absolute;left:0pt;flip:y;margin-left:278.15pt;margin-top:10.45pt;height:0.05pt;width:33.8pt;z-index:251667456;mso-width-relative:page;mso-height-relative:page;" filled="f" stroked="t" coordsize="21600,21600" o:gfxdata="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HUVBN2AAAAAkBAAAPAAAAAAAAAAEAIAAAACIAAABkcnMv&#10;ZG93bnJldi54bWxQSwECFAAUAAAACACHTuJA6w84QgMCAADJAwAADgAAAAAAAAABACAAAAAnAQAA&#10;ZHJzL2Uyb0RvYy54bWxQSwUGAAAAAAYABgBZAQAAnAUAAAAA&#10;">
                  <v:path arrowok="t"/>
                  <v:fill on="f" focussize="0,0"/>
                  <v:stroke weight="0.5pt" color="#000000" joinstyle="miter" dashstyle="dash" endarrow="block"/>
                  <v:imagedata o:title=""/>
                  <o:lock v:ext="edit"/>
                </v:shape>
              </w:pict>
            </w:r>
          </w:p>
          <w:p>
            <w:pPr>
              <w:pStyle w:val="14"/>
              <w:rPr>
                <w:b/>
              </w:rPr>
            </w:pPr>
            <w:r>
              <w:pict>
                <v:shape id="_x0000_s2094" o:spid="_x0000_s2094" o:spt="32" type="#_x0000_t32" style="position:absolute;left:0pt;margin-left:248.2pt;margin-top:5.6pt;height:28.35pt;width:0pt;z-index:251665408;mso-width-relative:page;mso-height-relative:page;" filled="f" stroked="t" coordsize="21600,21600" o:gfxdata="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IwOjVAAAACQEAAA8AAAAAAAAAAQAgAAAAIgAAAGRycy9kb3ducmV2&#10;LnhtbFBLAQIUABQAAAAIAIdO4kCLLJLc/wEAANADAAAOAAAAAAAAAAEAIAAAACQBAABkcnMvZTJv&#10;RG9jLnhtbFBLBQYAAAAABgAGAFkBAACVBQAAAAA=&#10;">
                  <v:path arrowok="t"/>
                  <v:fill on="f" focussize="0,0"/>
                  <v:stroke weight="0.5pt" color="#000000" joinstyle="miter" endarrow="block"/>
                  <v:imagedata o:title=""/>
                  <o:lock v:ext="edit"/>
                </v:shape>
              </w:pict>
            </w:r>
            <w:r>
              <w:pict>
                <v:shape id="_x0000_s2095" o:spid="_x0000_s2095" o:spt="32" type="#_x0000_t32" style="position:absolute;left:0pt;margin-left:128.1pt;margin-top:6.05pt;height:28.35pt;width:0pt;z-index:251663360;mso-width-relative:page;mso-height-relative:page;" filled="f" stroked="t" coordsize="21600,21600" o:gfxdata="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w2PuN1AAAAAkBAAAPAAAAAAAAAAEAIAAAACIAAABkcnMvZG93bnJldi54&#10;bWxQSwECFAAUAAAACACHTuJAuDdKH/4BAADQAwAADgAAAAAAAAABACAAAAAjAQAAZHJzL2Uyb0Rv&#10;Yy54bWxQSwUGAAAAAAYABgBZAQAAkwUAAAAA&#10;">
                  <v:path arrowok="t"/>
                  <v:fill on="f" focussize="0,0"/>
                  <v:stroke weight="0.5pt" color="#000000" joinstyle="miter" endarrow="block"/>
                  <v:imagedata o:title=""/>
                  <o:lock v:ext="edit"/>
                </v:shape>
              </w:pict>
            </w:r>
          </w:p>
          <w:p>
            <w:pPr>
              <w:pStyle w:val="14"/>
              <w:rPr>
                <w:b/>
              </w:rPr>
            </w:pPr>
            <w:r>
              <w:pict>
                <v:shape id="_x0000_s2096" o:spid="_x0000_s2096" o:spt="202" type="#_x0000_t202" style="position:absolute;left:0pt;margin-left:311.3pt;margin-top:15.35pt;height:25.5pt;width:41.85pt;z-index:-251683840;mso-width-relative:page;mso-height-relative:page;" filled="f" stroked="f" coordsize="21600,21600" o:gfxdata="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afztPa&#10;AAAACQEAAA8AAAAAAAAAAQAgAAAAIgAAAGRycy9kb3ducmV2LnhtbFBLAQIUABQAAAAIAIdO4kC0&#10;1j41HgIAABkEAAAOAAAAAAAAAAEAIAAAACkBAABkcnMvZTJvRG9jLnhtbFBLBQYAAAAABgAGAFkB&#10;AAC5BQAAAAA=&#10;">
                  <v:path/>
                  <v:fill on="f" focussize="0,0"/>
                  <v:stroke on="f" weight="0.5pt" joinstyle="miter"/>
                  <v:imagedata o:title=""/>
                  <o:lock v:ext="edit"/>
                  <v:textbox>
                    <w:txbxContent>
                      <w:p>
                        <w:pPr>
                          <w:rPr>
                            <w:szCs w:val="21"/>
                          </w:rPr>
                        </w:pPr>
                      </w:p>
                    </w:txbxContent>
                  </v:textbox>
                </v:shape>
              </w:pict>
            </w:r>
          </w:p>
          <w:p>
            <w:pPr>
              <w:pStyle w:val="14"/>
              <w:rPr>
                <w:b/>
              </w:rPr>
            </w:pPr>
            <w:r>
              <w:pict>
                <v:shape id="_x0000_s2097" o:spid="_x0000_s2097" o:spt="202" type="#_x0000_t202" style="position:absolute;left:0pt;margin-left:310.7pt;margin-top:0.35pt;height:25.5pt;width:41.85pt;z-index:-251680768;mso-width-relative:page;mso-height-relative:page;" filled="f" stroked="f" coordsize="21600,21600" o:gfxdata="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8sHnB9gA&#10;AAAHAQAADwAAAAAAAAABACAAAAAiAAAAZHJzL2Rvd25yZXYueG1sUEsBAhQAFAAAAAgAh07iQK8x&#10;dH0fAgAAGQQAAA4AAAAAAAAAAQAgAAAAJwEAAGRycy9lMm9Eb2MueG1sUEsFBgAAAAAGAAYAWQEA&#10;ALgFAAAAAA==&#10;">
                  <v:path/>
                  <v:fill on="f" focussize="0,0"/>
                  <v:stroke on="f" weight="0.5pt" joinstyle="miter"/>
                  <v:imagedata o:title=""/>
                  <o:lock v:ext="edit"/>
                  <v:textbox>
                    <w:txbxContent>
                      <w:p>
                        <w:r>
                          <w:rPr>
                            <w:rFonts w:hint="eastAsia"/>
                          </w:rPr>
                          <w:t>废水</w:t>
                        </w:r>
                      </w:p>
                    </w:txbxContent>
                  </v:textbox>
                </v:shape>
              </w:pict>
            </w:r>
            <w:r>
              <w:pict>
                <v:shape id="_x0000_s2098" o:spid="_x0000_s2098" o:spt="32" type="#_x0000_t32" style="position:absolute;left:0pt;flip:y;margin-left:277.65pt;margin-top:12.55pt;height:0.05pt;width:33.8pt;z-index:251689984;mso-width-relative:page;mso-height-relative:page;" filled="f" stroked="t" coordsize="21600,21600" o:gfxdata="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c9019gAAAAJAQAADwAAAAAAAAABACAAAAAiAAAAZHJz&#10;L2Rvd25yZXYueG1sUEsBAhQAFAAAAAgAh07iQIuT/ZQEAgAAyQMAAA4AAAAAAAAAAQAgAAAAJwEA&#10;AGRycy9lMm9Eb2MueG1sUEsFBgAAAAAGAAYAWQEAAJ0FAAAAAA==&#10;">
                  <v:path arrowok="t"/>
                  <v:fill on="f" focussize="0,0"/>
                  <v:stroke weight="0.5pt" color="#000000" joinstyle="miter" dashstyle="dash" endarrow="block"/>
                  <v:imagedata o:title=""/>
                  <o:lock v:ext="edit"/>
                </v:shape>
              </w:pict>
            </w:r>
            <w:r>
              <w:pict>
                <v:shape id="_x0000_s2099" o:spid="_x0000_s2099" o:spt="202" type="#_x0000_t202" style="position:absolute;left:0pt;margin-left:217.4pt;margin-top:1.95pt;height:23.2pt;width:60pt;z-index:251666432;mso-width-relative:page;mso-height-relative:page;" fillcolor="#FFFFFF" filled="t" coordsize="21600,21600" o:gfxdata="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5X9cvdUAAAAIAQAADwAAAAAAAAABACAAAAAiAAAAZHJzL2Rv&#10;d25yZXYueG1sUEsBAhQAFAAAAAgAh07iQElQbs89AgAAagQAAA4AAAAAAAAAAQAgAAAAJAEAAGRy&#10;cy9lMm9Eb2MueG1sUEsFBgAAAAAGAAYAWQEAANMFAAAAAA==&#10;">
                  <v:path/>
                  <v:fill on="t" focussize="0,0"/>
                  <v:stroke weight="0.5pt" joinstyle="round"/>
                  <v:imagedata o:title=""/>
                  <o:lock v:ext="edit"/>
                  <v:textbox>
                    <w:txbxContent>
                      <w:p>
                        <w:pPr>
                          <w:ind w:firstLine="210" w:firstLineChars="100"/>
                        </w:pPr>
                        <w:r>
                          <w:rPr>
                            <w:rFonts w:hint="eastAsia"/>
                          </w:rPr>
                          <w:t>清洗</w:t>
                        </w:r>
                      </w:p>
                    </w:txbxContent>
                  </v:textbox>
                </v:shape>
              </w:pict>
            </w:r>
            <w:r>
              <w:pict>
                <v:shape id="_x0000_s2100" o:spid="_x0000_s2100" o:spt="202" type="#_x0000_t202" style="position:absolute;left:0pt;margin-left:96pt;margin-top:2.2pt;height:23.2pt;width:62.5pt;z-index:251664384;mso-width-relative:page;mso-height-relative:page;" fillcolor="#FFFFFF" filled="t" coordsize="21600,21600" o:gfxdata="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ZGwktUAAAAIAQAADwAAAAAAAAABACAAAAAiAAAAZHJzL2Rv&#10;d25yZXYueG1sUEsBAhQAFAAAAAgAh07iQNBi2VA9AgAAagQAAA4AAAAAAAAAAQAgAAAAJAEAAGRy&#10;cy9lMm9Eb2MueG1sUEsFBgAAAAAGAAYAWQEAANMFAAAAAA==&#10;">
                  <v:path/>
                  <v:fill on="t" focussize="0,0"/>
                  <v:stroke weight="0.5pt" joinstyle="round"/>
                  <v:imagedata o:title=""/>
                  <o:lock v:ext="edit"/>
                  <v:textbox>
                    <w:txbxContent>
                      <w:p>
                        <w:r>
                          <w:rPr>
                            <w:rFonts w:hint="eastAsia"/>
                          </w:rPr>
                          <w:t>包装入库</w:t>
                        </w:r>
                      </w:p>
                    </w:txbxContent>
                  </v:textbox>
                </v:shape>
              </w:pict>
            </w:r>
          </w:p>
          <w:p>
            <w:pPr>
              <w:pStyle w:val="14"/>
              <w:rPr>
                <w:b/>
              </w:rPr>
            </w:pPr>
            <w:r>
              <w:pict>
                <v:shape id="_x0000_s2101" o:spid="_x0000_s2101" o:spt="32" type="#_x0000_t32" style="position:absolute;left:0pt;margin-left:247.7pt;margin-top:10.2pt;height:28.35pt;width:0pt;z-index:251668480;mso-width-relative:page;mso-height-relative:page;" filled="f" stroked="t" coordsize="21600,21600" o:gfxdata="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6z3ZH1gAAAAkBAAAPAAAAAAAAAAEAIAAAACIAAABkcnMvZG93bnJl&#10;di54bWxQSwECFAAUAAAACACHTuJA0WcJ+v8BAADQAwAADgAAAAAAAAABACAAAAAlAQAAZHJzL2Uy&#10;b0RvYy54bWxQSwUGAAAAAAYABgBZAQAAlgUAAAAA&#10;">
                  <v:path arrowok="t"/>
                  <v:fill on="f" focussize="0,0"/>
                  <v:stroke weight="0.5pt" color="#000000" joinstyle="miter" endarrow="block"/>
                  <v:imagedata o:title=""/>
                  <o:lock v:ext="edit"/>
                </v:shape>
              </w:pict>
            </w:r>
          </w:p>
          <w:p>
            <w:pPr>
              <w:pStyle w:val="14"/>
              <w:rPr>
                <w:b/>
              </w:rPr>
            </w:pPr>
          </w:p>
          <w:p>
            <w:pPr>
              <w:pStyle w:val="14"/>
              <w:rPr>
                <w:b/>
              </w:rPr>
            </w:pPr>
            <w:r>
              <w:pict>
                <v:shape id="_x0000_s2102" o:spid="_x0000_s2102" o:spt="202" type="#_x0000_t202" style="position:absolute;left:0pt;margin-left:312.1pt;margin-top:6.2pt;height:25.5pt;width:41.85pt;z-index:251673600;mso-width-relative:page;mso-height-relative:page;" filled="f" stroked="f" coordsize="21600,21600" o:gfxdata="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YMyR&#10;3toAAAAJAQAADwAAAAAAAAABACAAAAAiAAAAZHJzL2Rvd25yZXYueG1sUEsBAhQAFAAAAAgAh07i&#10;QFrJg3cgAgAAGQQAAA4AAAAAAAAAAQAgAAAAKQEAAGRycy9lMm9Eb2MueG1sUEsFBgAAAAAGAAYA&#10;WQEAALsFAAAAAA==&#10;">
                  <v:path/>
                  <v:fill on="f" focussize="0,0"/>
                  <v:stroke on="f" weight="0.5pt" joinstyle="miter"/>
                  <v:imagedata o:title=""/>
                  <o:lock v:ext="edit"/>
                  <v:textbox>
                    <w:txbxContent>
                      <w:p>
                        <w:r>
                          <w:rPr>
                            <w:rFonts w:hint="eastAsia"/>
                          </w:rPr>
                          <w:t>废水</w:t>
                        </w:r>
                      </w:p>
                    </w:txbxContent>
                  </v:textbox>
                </v:shape>
              </w:pict>
            </w:r>
            <w:r>
              <w:pict>
                <v:shape id="_x0000_s2103" o:spid="_x0000_s2103" o:spt="202" type="#_x0000_t202" style="position:absolute;left:0pt;margin-left:214.35pt;margin-top:6.55pt;height:23.2pt;width:65pt;z-index:251669504;mso-width-relative:page;mso-height-relative:page;" fillcolor="#FFFFFF" filled="t" coordsize="21600,21600" o:gfxdata="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PdFvdYAAAAJAQAADwAAAAAAAAABACAAAAAiAAAAZHJzL2Rv&#10;d25yZXYueG1sUEsBAhQAFAAAAAgAh07iQFgiei48AgAAagQAAA4AAAAAAAAAAQAgAAAAJQEAAGRy&#10;cy9lMm9Eb2MueG1sUEsFBgAAAAAGAAYAWQEAANMFAAAAAA==&#10;">
                  <v:path/>
                  <v:fill on="t" focussize="0,0"/>
                  <v:stroke weight="0.5pt" joinstyle="round"/>
                  <v:imagedata o:title=""/>
                  <o:lock v:ext="edit"/>
                  <v:textbox>
                    <w:txbxContent>
                      <w:p>
                        <w:r>
                          <w:rPr>
                            <w:rFonts w:hint="eastAsia"/>
                          </w:rPr>
                          <w:t>漂洗、脱水</w:t>
                        </w:r>
                      </w:p>
                    </w:txbxContent>
                  </v:textbox>
                </v:shape>
              </w:pict>
            </w:r>
          </w:p>
          <w:p>
            <w:pPr>
              <w:pStyle w:val="14"/>
              <w:rPr>
                <w:b/>
              </w:rPr>
            </w:pPr>
            <w:r>
              <w:pict>
                <v:shape id="_x0000_s2104" o:spid="_x0000_s2104" o:spt="32" type="#_x0000_t32" style="position:absolute;left:0pt;flip:y;margin-left:279.65pt;margin-top:2.75pt;height:0.05pt;width:33.8pt;z-index:251680768;mso-width-relative:page;mso-height-relative:page;" filled="f" stroked="t" coordsize="21600,21600" o:gfxdata="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ysILM9UAAAAHAQAADwAAAAAAAAABACAAAAAiAAAAZHJzL2Rv&#10;d25yZXYueG1sUEsBAhQAFAAAAAgAh07iQFgx168EAgAAyQMAAA4AAAAAAAAAAQAgAAAAJAEAAGRy&#10;cy9lMm9Eb2MueG1sUEsFBgAAAAAGAAYAWQEAAJoFAAAAAA==&#10;">
                  <v:path arrowok="t"/>
                  <v:fill on="f" focussize="0,0"/>
                  <v:stroke weight="0.5pt" color="#000000" joinstyle="miter" dashstyle="dash" endarrow="block"/>
                  <v:imagedata o:title=""/>
                  <o:lock v:ext="edit"/>
                </v:shape>
              </w:pict>
            </w:r>
            <w:r>
              <w:pict>
                <v:shape id="_x0000_s2105" o:spid="_x0000_s2105" o:spt="32" type="#_x0000_t32" style="position:absolute;left:0pt;margin-left:246.6pt;margin-top:14.1pt;height:28.35pt;width:0pt;z-index:251670528;mso-width-relative:page;mso-height-relative:page;" filled="f" stroked="t" coordsize="21600,21600" o:gfxdata="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Z1joLVAAAACQEAAA8AAAAAAAAAAQAgAAAAIgAAAGRycy9kb3ducmV2&#10;LnhtbFBLAQIUABQAAAAIAIdO4kA5WLrx/wEAANADAAAOAAAAAAAAAAEAIAAAACQBAABkcnMvZTJv&#10;RG9jLnhtbFBLBQYAAAAABgAGAFkBAACVBQAAAAA=&#10;">
                  <v:path arrowok="t"/>
                  <v:fill on="f" focussize="0,0"/>
                  <v:stroke weight="0.5pt" color="#000000" joinstyle="miter" endarrow="block"/>
                  <v:imagedata o:title=""/>
                  <o:lock v:ext="edit"/>
                </v:shape>
              </w:pict>
            </w:r>
          </w:p>
          <w:p>
            <w:pPr>
              <w:pStyle w:val="14"/>
              <w:rPr>
                <w:b/>
              </w:rPr>
            </w:pPr>
          </w:p>
          <w:p>
            <w:pPr>
              <w:pStyle w:val="14"/>
              <w:rPr>
                <w:b/>
              </w:rPr>
            </w:pPr>
            <w:r>
              <w:pict>
                <v:shape id="_x0000_s2106" o:spid="_x0000_s2106" o:spt="202" type="#_x0000_t202" style="position:absolute;left:0pt;margin-left:127.3pt;margin-top:10.9pt;height:25.5pt;width:59.35pt;z-index:251682816;mso-width-relative:page;mso-height-relative:page;" filled="f" stroked="f" coordsize="21600,21600" o:gfxdata="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S0M&#10;89oAAAAJAQAADwAAAAAAAAABACAAAAAiAAAAZHJzL2Rvd25yZXYueG1sUEsBAhQAFAAAAAgAh07i&#10;QAw7HlsgAgAAGQQAAA4AAAAAAAAAAQAgAAAAKQEAAGRycy9lMm9Eb2MueG1sUEsFBgAAAAAGAAYA&#10;WQEAALsFAAAAAA==&#10;">
                  <v:path/>
                  <v:fill on="f" focussize="0,0"/>
                  <v:stroke on="f" weight="0.5pt" joinstyle="miter"/>
                  <v:imagedata o:title=""/>
                  <o:lock v:ext="edit"/>
                  <v:textbox>
                    <w:txbxContent>
                      <w:p>
                        <w:r>
                          <w:rPr>
                            <w:rFonts w:hint="eastAsia"/>
                          </w:rPr>
                          <w:t>燃气锅炉</w:t>
                        </w:r>
                      </w:p>
                    </w:txbxContent>
                  </v:textbox>
                </v:shape>
              </w:pict>
            </w:r>
            <w:r>
              <w:pict>
                <v:shape id="_x0000_s2107" o:spid="_x0000_s2107" o:spt="202" type="#_x0000_t202" style="position:absolute;left:0pt;margin-left:310.95pt;margin-top:10.15pt;height:25.5pt;width:41.85pt;z-index:-251689984;mso-width-relative:page;mso-height-relative:page;" filled="f" stroked="f" coordsize="21600,21600" o:gfxdata="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23Vut&#10;2gAAAAkBAAAPAAAAAAAAAAEAIAAAACIAAABkcnMvZG93bnJldi54bWxQSwECFAAUAAAACACHTuJA&#10;RcCbaB8CAAAZBAAADgAAAAAAAAABACAAAAApAQAAZHJzL2Uyb0RvYy54bWxQSwUGAAAAAAYABgBZ&#10;AQAAugUAAAAA&#10;">
                  <v:path/>
                  <v:fill on="f" focussize="0,0"/>
                  <v:stroke on="f" weight="0.5pt" joinstyle="miter"/>
                  <v:imagedata o:title=""/>
                  <o:lock v:ext="edit"/>
                  <v:textbox>
                    <w:txbxContent>
                      <w:p>
                        <w:r>
                          <w:rPr>
                            <w:rFonts w:hint="eastAsia"/>
                          </w:rPr>
                          <w:t>粉尘</w:t>
                        </w:r>
                      </w:p>
                    </w:txbxContent>
                  </v:textbox>
                </v:shape>
              </w:pict>
            </w:r>
            <w:r>
              <w:pict>
                <v:shape id="_x0000_s2108" o:spid="_x0000_s2108" o:spt="202" type="#_x0000_t202" style="position:absolute;left:0pt;margin-left:215pt;margin-top:10.35pt;height:23.2pt;width:62.5pt;z-index:251671552;mso-width-relative:page;mso-height-relative:page;" fillcolor="#FFFFFF" filled="t" coordsize="21600,21600" o:gfxdata="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g/bYXWAAAACQEAAA8AAAAAAAAAAQAgAAAAIgAAAGRycy9k&#10;b3ducmV2LnhtbFBLAQIUABQAAAAIAIdO4kDlbbmQPQIAAGoEAAAOAAAAAAAAAAEAIAAAACUBAABk&#10;cnMvZTJvRG9jLnhtbFBLBQYAAAAABgAGAFkBAADUBQAAAAA=&#10;">
                  <v:path/>
                  <v:fill on="t" focussize="0,0"/>
                  <v:stroke weight="0.5pt" joinstyle="round"/>
                  <v:imagedata o:title=""/>
                  <o:lock v:ext="edit"/>
                  <v:textbox>
                    <w:txbxContent>
                      <w:p>
                        <w:pPr>
                          <w:ind w:firstLine="210" w:firstLineChars="100"/>
                        </w:pPr>
                        <w:r>
                          <w:rPr>
                            <w:rFonts w:hint="eastAsia"/>
                          </w:rPr>
                          <w:t>干燥</w:t>
                        </w:r>
                      </w:p>
                    </w:txbxContent>
                  </v:textbox>
                </v:shape>
              </w:pict>
            </w:r>
          </w:p>
          <w:p>
            <w:pPr>
              <w:pStyle w:val="14"/>
              <w:rPr>
                <w:b/>
              </w:rPr>
            </w:pPr>
            <w:r>
              <w:pict>
                <v:shape id="_x0000_s2109" o:spid="_x0000_s2109" o:spt="32" type="#_x0000_t32" style="position:absolute;left:0pt;flip:y;margin-left:179.55pt;margin-top:7.05pt;height:0.05pt;width:33.8pt;z-index:-251682816;mso-width-relative:page;mso-height-relative:page;" filled="f" stroked="t" coordsize="21600,21600" o:gfxdata="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JvwgPYAAAACQEAAA8AAAAAAAAAAQAgAAAAIgAAAGRycy9k&#10;b3ducmV2LnhtbFBLAQIUABQAAAAIAIdO4kB3SYwNAgIAAMkDAAAOAAAAAAAAAAEAIAAAACcBAABk&#10;cnMvZTJvRG9jLnhtbFBLBQYAAAAABgAGAFkBAACbBQAAAAA=&#10;">
                  <v:path arrowok="t"/>
                  <v:fill on="f" focussize="0,0"/>
                  <v:stroke weight="0.5pt" color="#000000" joinstyle="miter" dashstyle="dash" endarrow="block"/>
                  <v:imagedata o:title=""/>
                  <o:lock v:ext="edit"/>
                </v:shape>
              </w:pict>
            </w:r>
            <w:r>
              <w:pict>
                <v:shape id="_x0000_s2110" o:spid="_x0000_s2110" o:spt="32" type="#_x0000_t32" style="position:absolute;left:0pt;flip:y;margin-left:277.9pt;margin-top:6.05pt;height:0.05pt;width:33.8pt;z-index:251692032;mso-width-relative:page;mso-height-relative:page;" filled="f" stroked="t" coordsize="21600,21600" o:gfxdata="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VRGDNgAAAAJAQAADwAAAAAAAAABACAAAAAiAAAAZHJz&#10;L2Rvd25yZXYueG1sUEsBAhQAFAAAAAgAh07iQLmT6A8EAgAAyQMAAA4AAAAAAAAAAQAgAAAAJwEA&#10;AGRycy9lMm9Eb2MueG1sUEsFBgAAAAAGAAYAWQEAAJ0FAAAAAA==&#10;">
                  <v:path arrowok="t"/>
                  <v:fill on="f" focussize="0,0"/>
                  <v:stroke weight="0.5pt" color="#000000" joinstyle="miter" dashstyle="dash" endarrow="block"/>
                  <v:imagedata o:title=""/>
                  <o:lock v:ext="edit"/>
                </v:shape>
              </w:pict>
            </w:r>
          </w:p>
          <w:p>
            <w:pPr>
              <w:widowControl/>
              <w:spacing w:line="360" w:lineRule="auto"/>
              <w:jc w:val="left"/>
              <w:rPr>
                <w:b/>
                <w:sz w:val="24"/>
              </w:rPr>
            </w:pPr>
            <w:r>
              <w:rPr>
                <w:sz w:val="24"/>
              </w:rPr>
              <w:pict>
                <v:shape id="_x0000_s2111" o:spid="_x0000_s2111" o:spt="32" type="#_x0000_t32" style="position:absolute;left:0pt;margin-left:246.1pt;margin-top:2pt;height:28.35pt;width:0pt;z-index:251672576;mso-width-relative:page;mso-height-relative:page;" filled="f" stroked="t" coordsize="21600,21600" o:gfxdata="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sABI9QAAAAIAQAADwAAAAAAAAABACAAAAAiAAAAZHJzL2Rvd25yZXYu&#10;eG1sUEsBAhQAFAAAAAgAh07iQApDYjL/AQAA0AMAAA4AAAAAAAAAAQAgAAAAIwEAAGRycy9lMm9E&#10;b2MueG1sUEsFBgAAAAAGAAYAWQEAAJQFAAAAAA==&#10;">
                  <v:path arrowok="t"/>
                  <v:fill on="f" focussize="0,0"/>
                  <v:stroke weight="0.5pt" color="#000000" joinstyle="miter" endarrow="block"/>
                  <v:imagedata o:title=""/>
                  <o:lock v:ext="edit"/>
                </v:shape>
              </w:pict>
            </w:r>
          </w:p>
          <w:p>
            <w:pPr>
              <w:widowControl/>
              <w:spacing w:line="360" w:lineRule="auto"/>
              <w:jc w:val="left"/>
              <w:rPr>
                <w:b/>
                <w:sz w:val="24"/>
              </w:rPr>
            </w:pPr>
            <w:r>
              <w:rPr>
                <w:sz w:val="24"/>
              </w:rPr>
              <w:pict>
                <v:shape id="_x0000_s2112" o:spid="_x0000_s2112" o:spt="202" type="#_x0000_t202" style="position:absolute;left:0pt;margin-left:307.3pt;margin-top:6.9pt;height:25.5pt;width:41.85pt;z-index:251684864;mso-width-relative:page;mso-height-relative:page;" filled="f" stroked="f" coordsize="21600,21600" o:gfxdata="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Ms1h&#10;2NoAAAAJAQAADwAAAAAAAAABACAAAAAiAAAAZHJzL2Rvd25yZXYueG1sUEsBAhQAFAAAAAgAh07i&#10;QLA4bGIgAgAAGQQAAA4AAAAAAAAAAQAgAAAAKQEAAGRycy9lMm9Eb2MueG1sUEsFBgAAAAAGAAYA&#10;WQEAALsFAAAAAA==&#10;">
                  <v:path/>
                  <v:fill on="f" focussize="0,0"/>
                  <v:stroke on="f" weight="0.5pt" joinstyle="miter"/>
                  <v:imagedata o:title=""/>
                  <o:lock v:ext="edit"/>
                  <v:textbox>
                    <w:txbxContent>
                      <w:p>
                        <w:r>
                          <w:rPr>
                            <w:rFonts w:hint="eastAsia"/>
                          </w:rPr>
                          <w:t>粉尘</w:t>
                        </w:r>
                      </w:p>
                    </w:txbxContent>
                  </v:textbox>
                </v:shape>
              </w:pict>
            </w:r>
            <w:r>
              <w:rPr>
                <w:sz w:val="24"/>
              </w:rPr>
              <w:pict>
                <v:shape id="_x0000_s2113" o:spid="_x0000_s2113" o:spt="32" type="#_x0000_t32" style="position:absolute;left:0pt;flip:y;margin-left:274.3pt;margin-top:19.05pt;height:0.05pt;width:33.8pt;z-index:-251679744;mso-width-relative:page;mso-height-relative:page;" filled="f" stroked="t" coordsize="21600,21600" o:gfxdata="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q9BMtgAAAAJAQAADwAAAAAAAAABACAAAAAiAAAAZHJz&#10;L2Rvd25yZXYueG1sUEsBAhQAFAAAAAgAh07iQNkPLdkEAgAAyQMAAA4AAAAAAAAAAQAgAAAAJwEA&#10;AGRycy9lMm9Eb2MueG1sUEsFBgAAAAAGAAYAWQEAAJ0FAAAAAA==&#10;">
                  <v:path arrowok="t"/>
                  <v:fill on="f" focussize="0,0"/>
                  <v:stroke weight="0.5pt" color="#000000" joinstyle="miter" dashstyle="dash" endarrow="block"/>
                  <v:imagedata o:title=""/>
                  <o:lock v:ext="edit"/>
                </v:shape>
              </w:pict>
            </w:r>
            <w:r>
              <w:rPr>
                <w:sz w:val="24"/>
              </w:rPr>
              <w:pict>
                <v:shape id="_x0000_s2114" o:spid="_x0000_s2114" o:spt="202" type="#_x0000_t202" style="position:absolute;left:0pt;margin-left:215.55pt;margin-top:6.25pt;height:23.2pt;width:59.35pt;z-index:251674624;mso-width-relative:page;mso-height-relative:page;" fillcolor="#FFFFFF" filled="t" coordsize="21600,21600" o:gfxdata="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&#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BU587WAAAACQEAAA8AAAAAAAAAAQAgAAAAIgAAAGRy&#10;cy9kb3ducmV2LnhtbFBLAQIUABQAAAAIAIdO4kAbKj5lQAIAAGoEAAAOAAAAAAAAAAEAIAAAACUB&#10;AABkcnMvZTJvRG9jLnhtbFBLBQYAAAAABgAGAFkBAADXBQAAAAA=&#10;">
                  <v:path/>
                  <v:fill on="t" focussize="0,0"/>
                  <v:stroke weight="0.5pt" joinstyle="round"/>
                  <v:imagedata o:title=""/>
                  <o:lock v:ext="edit"/>
                  <v:textbox>
                    <w:txbxContent>
                      <w:p>
                        <w:pPr>
                          <w:ind w:firstLine="210" w:firstLineChars="100"/>
                        </w:pPr>
                        <w:r>
                          <w:rPr>
                            <w:rFonts w:hint="eastAsia"/>
                          </w:rPr>
                          <w:t>冷却</w:t>
                        </w:r>
                      </w:p>
                    </w:txbxContent>
                  </v:textbox>
                </v:shape>
              </w:pict>
            </w:r>
          </w:p>
          <w:p>
            <w:pPr>
              <w:widowControl/>
              <w:spacing w:line="360" w:lineRule="auto"/>
              <w:jc w:val="left"/>
              <w:rPr>
                <w:b/>
                <w:sz w:val="24"/>
              </w:rPr>
            </w:pPr>
            <w:r>
              <w:rPr>
                <w:sz w:val="24"/>
              </w:rPr>
              <w:pict>
                <v:shape id="_x0000_s2115" o:spid="_x0000_s2115" o:spt="32" type="#_x0000_t32" style="position:absolute;left:0pt;margin-left:246pt;margin-top:5.45pt;height:28.35pt;width:0pt;z-index:251676672;mso-width-relative:page;mso-height-relative:page;" filled="f" stroked="t" coordsize="21600,21600" o:gfxdata="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xWEhPVAAAACQEAAA8AAAAAAAAAAQAgAAAAIgAAAGRycy9kb3ducmV2&#10;LnhtbFBLAQIUABQAAAAIAIdO4kAeaHut/wEAANADAAAOAAAAAAAAAAEAIAAAACQBAABkcnMvZTJv&#10;RG9jLnhtbFBLBQYAAAAABgAGAFkBAACVBQAAAAA=&#10;">
                  <v:path arrowok="t"/>
                  <v:fill on="f" focussize="0,0"/>
                  <v:stroke weight="0.5pt" color="#000000" joinstyle="miter" endarrow="block"/>
                  <v:imagedata o:title=""/>
                  <o:lock v:ext="edit"/>
                </v:shape>
              </w:pict>
            </w:r>
          </w:p>
          <w:p>
            <w:pPr>
              <w:widowControl/>
              <w:spacing w:line="360" w:lineRule="auto"/>
              <w:jc w:val="left"/>
              <w:rPr>
                <w:b/>
                <w:sz w:val="24"/>
              </w:rPr>
            </w:pPr>
            <w:r>
              <w:rPr>
                <w:sz w:val="24"/>
              </w:rPr>
              <w:pict>
                <v:shape id="_x0000_s2116" o:spid="_x0000_s2116" o:spt="202" type="#_x0000_t202" style="position:absolute;left:0pt;margin-left:308.05pt;margin-top:10.85pt;height:25.5pt;width:41.85pt;z-index:-251685888;mso-width-relative:page;mso-height-relative:page;" filled="f" stroked="f" coordsize="21600,21600" o:gfxdata="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wZI&#10;AdoAAAAJAQAADwAAAAAAAAABACAAAAAiAAAAZHJzL2Rvd25yZXYueG1sUEsBAhQAFAAAAAgAh07i&#10;QHvSq1YgAgAAGQQAAA4AAAAAAAAAAQAgAAAAKQEAAGRycy9lMm9Eb2MueG1sUEsFBgAAAAAGAAYA&#10;WQEAALsFAAAAAA==&#10;">
                  <v:path/>
                  <v:fill on="f" focussize="0,0"/>
                  <v:stroke on="f" weight="0.5pt" joinstyle="miter"/>
                  <v:imagedata o:title=""/>
                  <o:lock v:ext="edit"/>
                  <v:textbox>
                    <w:txbxContent>
                      <w:p>
                        <w:r>
                          <w:rPr>
                            <w:rFonts w:hint="eastAsia"/>
                          </w:rPr>
                          <w:t>粉尘</w:t>
                        </w:r>
                      </w:p>
                    </w:txbxContent>
                  </v:textbox>
                </v:shape>
              </w:pict>
            </w:r>
            <w:r>
              <w:rPr>
                <w:sz w:val="24"/>
              </w:rPr>
              <w:pict>
                <v:shape id="_x0000_s2117" o:spid="_x0000_s2117" o:spt="32" type="#_x0000_t32" style="position:absolute;left:0pt;flip:y;margin-left:275.65pt;margin-top:21.15pt;height:0.05pt;width:33.8pt;z-index:251679744;mso-width-relative:page;mso-height-relative:page;" filled="f" stroked="t" coordsize="21600,21600" o:gfxdata="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HOkS9kAAAAJAQAADwAAAAAAAAABACAAAAAiAAAAZHJz&#10;L2Rvd25yZXYueG1sUEsBAhQAFAAAAAgAh07iQDrQ5pQDAgAAyQMAAA4AAAAAAAAAAQAgAAAAKAEA&#10;AGRycy9lMm9Eb2MueG1sUEsFBgAAAAAGAAYAWQEAAJ0FAAAAAA==&#10;">
                  <v:path arrowok="t"/>
                  <v:fill on="f" focussize="0,0"/>
                  <v:stroke weight="0.5pt" color="#000000" joinstyle="miter" dashstyle="dash" endarrow="block"/>
                  <v:imagedata o:title=""/>
                  <o:lock v:ext="edit"/>
                </v:shape>
              </w:pict>
            </w:r>
            <w:r>
              <w:rPr>
                <w:sz w:val="24"/>
              </w:rPr>
              <w:pict>
                <v:shape id="_x0000_s2118" o:spid="_x0000_s2118" o:spt="202" type="#_x0000_t202" style="position:absolute;left:0pt;margin-left:214.4pt;margin-top:10.45pt;height:23.2pt;width:60pt;z-index:251678720;mso-width-relative:page;mso-height-relative:page;" fillcolor="#FFFFFF" filled="t" coordsize="21600,21600" o:gfxdata="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xnu4K1gAAAAkBAAAPAAAAAAAAAAEAIAAAACIAAABkcnMv&#10;ZG93bnJldi54bWxQSwECFAAUAAAACACHTuJAUu65Az4CAABqBAAADgAAAAAAAAABACAAAAAlAQAA&#10;ZHJzL2Uyb0RvYy54bWxQSwUGAAAAAAYABgBZAQAA1QUAAAAA&#10;">
                  <v:path/>
                  <v:fill on="t" focussize="0,0"/>
                  <v:stroke weight="0.5pt" joinstyle="round"/>
                  <v:imagedata o:title=""/>
                  <o:lock v:ext="edit"/>
                  <v:textbox>
                    <w:txbxContent>
                      <w:p>
                        <w:pPr>
                          <w:ind w:firstLine="210" w:firstLineChars="100"/>
                        </w:pPr>
                        <w:r>
                          <w:rPr>
                            <w:rFonts w:hint="eastAsia"/>
                          </w:rPr>
                          <w:t>拼堆</w:t>
                        </w:r>
                      </w:p>
                    </w:txbxContent>
                  </v:textbox>
                </v:shape>
              </w:pict>
            </w:r>
          </w:p>
          <w:p>
            <w:pPr>
              <w:widowControl/>
              <w:spacing w:line="360" w:lineRule="auto"/>
              <w:jc w:val="left"/>
              <w:rPr>
                <w:b/>
                <w:sz w:val="24"/>
              </w:rPr>
            </w:pPr>
            <w:r>
              <w:rPr>
                <w:sz w:val="24"/>
              </w:rPr>
              <w:pict>
                <v:shape id="_x0000_s2119" o:spid="_x0000_s2119" o:spt="32" type="#_x0000_t32" style="position:absolute;left:0pt;margin-left:244.7pt;margin-top:10.7pt;height:28.35pt;width:0pt;z-index:251681792;mso-width-relative:page;mso-height-relative:page;" filled="f" stroked="t" coordsize="21600,21600" o:gfxdata="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sMglPVAAAACQEAAA8AAAAAAAAAAQAgAAAAIgAAAGRycy9kb3ducmV2&#10;LnhtbFBLAQIUABQAAAAIAIdO4kAtc6Nu/wEAANADAAAOAAAAAAAAAAEAIAAAACQBAABkcnMvZTJv&#10;RG9jLnhtbFBLBQYAAAAABgAGAFkBAACVBQAAAAA=&#10;">
                  <v:path arrowok="t"/>
                  <v:fill on="f" focussize="0,0"/>
                  <v:stroke weight="0.5pt" color="#000000" joinstyle="miter" endarrow="block"/>
                  <v:imagedata o:title=""/>
                  <o:lock v:ext="edit"/>
                </v:shape>
              </w:pict>
            </w:r>
          </w:p>
          <w:p>
            <w:pPr>
              <w:widowControl/>
              <w:spacing w:line="360" w:lineRule="auto"/>
              <w:jc w:val="left"/>
              <w:rPr>
                <w:b/>
                <w:sz w:val="24"/>
              </w:rPr>
            </w:pPr>
            <w:r>
              <w:rPr>
                <w:sz w:val="24"/>
              </w:rPr>
              <w:pict>
                <v:shape id="_x0000_s2120" o:spid="_x0000_s2120" o:spt="202" type="#_x0000_t202" style="position:absolute;left:0pt;margin-left:215.1pt;margin-top:13.45pt;height:23.2pt;width:60pt;z-index:251685888;mso-width-relative:page;mso-height-relative:page;" fillcolor="#FFFFFF" filled="t" coordsize="21600,21600" o:gfxdata="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MmZqPWAAAACQEAAA8AAAAAAAAAAQAgAAAAIgAAAGRycy9k&#10;b3ducmV2LnhtbFBLAQIUABQAAAAIAIdO4kCv6Gi+PQIAAGoEAAAOAAAAAAAAAAEAIAAAACUBAABk&#10;cnMvZTJvRG9jLnhtbFBLBQYAAAAABgAGAFkBAADUBQAAAAA=&#10;">
                  <v:path/>
                  <v:fill on="t" focussize="0,0"/>
                  <v:stroke weight="0.5pt" joinstyle="round"/>
                  <v:imagedata o:title=""/>
                  <o:lock v:ext="edit"/>
                  <v:textbox>
                    <w:txbxContent>
                      <w:p>
                        <w:pPr>
                          <w:ind w:firstLine="210" w:firstLineChars="100"/>
                        </w:pPr>
                        <w:r>
                          <w:rPr>
                            <w:rFonts w:hint="eastAsia"/>
                          </w:rPr>
                          <w:t>包装</w:t>
                        </w:r>
                      </w:p>
                    </w:txbxContent>
                  </v:textbox>
                </v:shape>
              </w:pict>
            </w:r>
          </w:p>
          <w:p>
            <w:pPr>
              <w:widowControl/>
              <w:spacing w:line="360" w:lineRule="auto"/>
              <w:jc w:val="left"/>
              <w:rPr>
                <w:b/>
                <w:sz w:val="24"/>
              </w:rPr>
            </w:pPr>
          </w:p>
          <w:p>
            <w:pPr>
              <w:widowControl/>
              <w:spacing w:line="360" w:lineRule="auto"/>
              <w:jc w:val="left"/>
              <w:rPr>
                <w:b/>
                <w:sz w:val="24"/>
              </w:rPr>
            </w:pPr>
            <w:r>
              <w:rPr>
                <w:sz w:val="24"/>
              </w:rPr>
              <w:pict>
                <v:shape id="_x0000_s2121" o:spid="_x0000_s2121" o:spt="202" type="#_x0000_t202" style="position:absolute;left:0pt;margin-left:162.2pt;margin-top:6.45pt;height:24.45pt;width:175.05pt;z-index:-251686912;mso-width-relative:page;mso-height-relative:page;" filled="f" stroked="f" coordsize="21600,21600" o:gfxdata="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GdhGt2gAAAAkBAAAPAAAAAAAAAAEAIAAAACIAAABkcnMvZG93bnJldi54bWxQSwEC&#10;FAAUAAAACACHTuJAK26o0ysCAAAmBAAADgAAAAAAAAABACAAAAApAQAAZHJzL2Uyb0RvYy54bWxQ&#10;SwUGAAAAAAYABgBZAQAAxgUAAAAA&#10;">
                  <v:path/>
                  <v:fill on="f" focussize="0,0"/>
                  <v:stroke on="f" weight="0.5pt" joinstyle="miter"/>
                  <v:imagedata o:title=""/>
                  <o:lock v:ext="edit"/>
                  <v:textbox>
                    <w:txbxContent>
                      <w:p>
                        <w:pPr>
                          <w:rPr>
                            <w:rFonts w:cs="Times New Roman"/>
                            <w:b/>
                            <w:bCs/>
                          </w:rPr>
                        </w:pPr>
                        <w:r>
                          <w:rPr>
                            <w:rFonts w:cs="Times New Roman"/>
                            <w:b/>
                            <w:bCs/>
                          </w:rPr>
                          <w:t>图2.2 羽毛绒生产工艺</w:t>
                        </w:r>
                        <w:r>
                          <w:rPr>
                            <w:rFonts w:hint="eastAsia" w:cs="Times New Roman"/>
                            <w:b/>
                            <w:bCs/>
                          </w:rPr>
                          <w:t>流程</w:t>
                        </w:r>
                        <w:r>
                          <w:rPr>
                            <w:rFonts w:cs="Times New Roman"/>
                            <w:b/>
                            <w:bCs/>
                          </w:rPr>
                          <w:t>示意图</w:t>
                        </w:r>
                      </w:p>
                    </w:txbxContent>
                  </v:textbox>
                </v:shape>
              </w:pict>
            </w:r>
          </w:p>
          <w:p>
            <w:pPr>
              <w:widowControl/>
              <w:spacing w:line="360" w:lineRule="auto"/>
              <w:jc w:val="left"/>
              <w:rPr>
                <w:b/>
                <w:sz w:val="24"/>
              </w:rPr>
            </w:pPr>
          </w:p>
          <w:p>
            <w:pPr>
              <w:widowControl/>
              <w:spacing w:line="360" w:lineRule="auto"/>
              <w:jc w:val="left"/>
              <w:rPr>
                <w:b/>
                <w:sz w:val="24"/>
              </w:rPr>
            </w:pPr>
            <w:r>
              <w:rPr>
                <w:rFonts w:hint="eastAsia"/>
                <w:b/>
                <w:sz w:val="24"/>
              </w:rPr>
              <w:t>主要工艺流程说明：</w:t>
            </w:r>
          </w:p>
          <w:p>
            <w:pPr>
              <w:adjustRightInd w:val="0"/>
              <w:snapToGrid w:val="0"/>
              <w:spacing w:line="480" w:lineRule="exact"/>
              <w:ind w:firstLine="482"/>
              <w:rPr>
                <w:kern w:val="0"/>
                <w:sz w:val="24"/>
              </w:rPr>
            </w:pPr>
            <w:r>
              <w:rPr>
                <w:rFonts w:hint="eastAsia"/>
                <w:b/>
                <w:bCs/>
                <w:kern w:val="0"/>
                <w:sz w:val="24"/>
              </w:rPr>
              <w:t>①预分：</w:t>
            </w:r>
            <w:r>
              <w:rPr>
                <w:sz w:val="24"/>
              </w:rPr>
              <w:t>即将</w:t>
            </w:r>
            <w:r>
              <w:rPr>
                <w:rFonts w:hint="eastAsia"/>
                <w:sz w:val="24"/>
              </w:rPr>
              <w:t>外购</w:t>
            </w:r>
            <w:r>
              <w:rPr>
                <w:sz w:val="24"/>
              </w:rPr>
              <w:t>原毛</w:t>
            </w:r>
            <w:r>
              <w:rPr>
                <w:rFonts w:hint="eastAsia"/>
                <w:sz w:val="24"/>
              </w:rPr>
              <w:t>经单厢机</w:t>
            </w:r>
            <w:r>
              <w:rPr>
                <w:sz w:val="24"/>
              </w:rPr>
              <w:t>分成</w:t>
            </w:r>
            <w:r>
              <w:rPr>
                <w:rFonts w:hint="eastAsia"/>
                <w:sz w:val="24"/>
              </w:rPr>
              <w:t>羽绒、</w:t>
            </w:r>
            <w:r>
              <w:rPr>
                <w:rFonts w:hint="eastAsia" w:asciiTheme="minorEastAsia" w:hAnsiTheme="minorEastAsia" w:cstheme="minorEastAsia"/>
                <w:sz w:val="24"/>
              </w:rPr>
              <w:t>毛片与杂质</w:t>
            </w:r>
            <w:r>
              <w:rPr>
                <w:sz w:val="24"/>
              </w:rPr>
              <w:t>，</w:t>
            </w:r>
            <w:r>
              <w:rPr>
                <w:rFonts w:hint="eastAsia"/>
                <w:sz w:val="24"/>
              </w:rPr>
              <w:t>单厢机</w:t>
            </w:r>
            <w:r>
              <w:rPr>
                <w:rFonts w:hint="eastAsia" w:hAnsi="宋体"/>
                <w:sz w:val="24"/>
              </w:rPr>
              <w:t>以空气为介质，利用各种成分悬浮速度差异，在垂直分离风道内将原毛中的羽绒和毛片及固体杂质</w:t>
            </w:r>
            <w:r>
              <w:rPr>
                <w:rFonts w:hint="eastAsia"/>
                <w:sz w:val="24"/>
              </w:rPr>
              <w:t>进行分离，该工段将产生粉尘、固体杂质、羽绒恶臭及噪声。其中粉尘经风管收集至总管并纳入布袋除尘器进行处理。</w:t>
            </w:r>
          </w:p>
          <w:p>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2" w:firstLineChars="200"/>
              <w:textAlignment w:val="auto"/>
              <w:rPr>
                <w:rFonts w:hint="eastAsia"/>
                <w:kern w:val="0"/>
                <w:sz w:val="24"/>
              </w:rPr>
            </w:pPr>
            <w:r>
              <w:rPr>
                <w:rFonts w:hint="eastAsia"/>
                <w:b/>
                <w:bCs/>
                <w:kern w:val="0"/>
                <w:sz w:val="24"/>
              </w:rPr>
              <w:t>②精分：</w:t>
            </w:r>
            <w:r>
              <w:rPr>
                <w:rFonts w:hint="eastAsia"/>
                <w:kern w:val="0"/>
                <w:sz w:val="24"/>
              </w:rPr>
              <w:t>经过预分后的绒和细小毛片，尽管清除了灰沙、杂质和翅梗，但还不符合产品标准，仍须通过单厢机将预分的羽毛绒进行提绒加工，使之成为规格毛绒。经精分后的羽毛绒根据客户需求一部分可直接拼堆包装成品。一部分需进行水洗加工再进行拼堆包装成品。</w:t>
            </w:r>
          </w:p>
          <w:p>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2" w:firstLineChars="200"/>
              <w:textAlignment w:val="auto"/>
              <w:rPr>
                <w:color w:val="auto"/>
                <w:kern w:val="0"/>
                <w:sz w:val="24"/>
              </w:rPr>
            </w:pPr>
            <w:r>
              <w:rPr>
                <w:rFonts w:hint="eastAsia"/>
                <w:b/>
                <w:bCs/>
                <w:kern w:val="0"/>
                <w:sz w:val="24"/>
              </w:rPr>
              <w:t>③水洗：</w:t>
            </w:r>
            <w:r>
              <w:rPr>
                <w:rFonts w:hint="eastAsia"/>
                <w:kern w:val="0"/>
                <w:sz w:val="24"/>
              </w:rPr>
              <w:t>水洗是在羽绒水洗成套设备中进行的，一般经过初洗、清洗（需加清洗剂、除臭剂等）、漂</w:t>
            </w:r>
            <w:r>
              <w:rPr>
                <w:rFonts w:hint="eastAsia"/>
                <w:color w:val="auto"/>
                <w:kern w:val="0"/>
                <w:sz w:val="24"/>
              </w:rPr>
              <w:t>洗合格后，再通过蒸汽间接烘干，烘干的过程可以起到杀菌和消毒的作用。本项目共设有两条水洗生产线，每条生产线每批次可水洗羽毛、羽绒140kg，每批需洗6-7次。该工段将产生水洗废水，项目配套设置有沉淀池对其进行处理，其中处理后的前3遍水洗排入市政污水管网纳入固镇镇污水处理厂；后</w:t>
            </w:r>
            <w:r>
              <w:rPr>
                <w:rFonts w:hint="eastAsia"/>
                <w:color w:val="auto"/>
                <w:kern w:val="0"/>
                <w:sz w:val="24"/>
                <w:lang w:val="en-US" w:eastAsia="zh-CN"/>
              </w:rPr>
              <w:t>4</w:t>
            </w:r>
            <w:r>
              <w:rPr>
                <w:rFonts w:hint="eastAsia"/>
                <w:color w:val="auto"/>
                <w:kern w:val="0"/>
                <w:sz w:val="24"/>
              </w:rPr>
              <w:t>遍清洗废水可重新回用于水洗生产工段。</w:t>
            </w:r>
          </w:p>
          <w:p>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2" w:firstLineChars="200"/>
              <w:textAlignment w:val="auto"/>
              <w:rPr>
                <w:kern w:val="0"/>
                <w:sz w:val="24"/>
              </w:rPr>
            </w:pPr>
            <w:r>
              <w:rPr>
                <w:rFonts w:hint="eastAsia"/>
                <w:b/>
                <w:bCs/>
                <w:color w:val="auto"/>
                <w:kern w:val="0"/>
                <w:sz w:val="24"/>
              </w:rPr>
              <w:t>④拼堆：</w:t>
            </w:r>
            <w:r>
              <w:rPr>
                <w:rFonts w:hint="eastAsia"/>
                <w:color w:val="auto"/>
                <w:kern w:val="0"/>
                <w:sz w:val="24"/>
              </w:rPr>
              <w:t>水洗烘干冷却后的羽</w:t>
            </w:r>
            <w:r>
              <w:rPr>
                <w:rFonts w:hint="eastAsia"/>
                <w:kern w:val="0"/>
                <w:sz w:val="24"/>
              </w:rPr>
              <w:t>毛绒即可将不同规格的毛绒通过拼堆机进行匀和，使之达到客户要求的规格，之后即可包装入库成品。</w:t>
            </w:r>
          </w:p>
          <w:p>
            <w:pPr>
              <w:pStyle w:val="2"/>
              <w:spacing w:line="480" w:lineRule="exact"/>
              <w:ind w:firstLine="0"/>
              <w:rPr>
                <w:b/>
                <w:bCs/>
                <w:kern w:val="0"/>
                <w:sz w:val="24"/>
              </w:rPr>
            </w:pPr>
          </w:p>
          <w:p>
            <w:pPr>
              <w:widowControl/>
              <w:jc w:val="left"/>
              <w:rPr>
                <w:b/>
                <w:sz w:val="24"/>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pStyle w:val="14"/>
              <w:rPr>
                <w:b/>
              </w:rPr>
            </w:pPr>
          </w:p>
          <w:p>
            <w:pPr>
              <w:widowControl/>
              <w:jc w:val="left"/>
              <w:rPr>
                <w:b/>
                <w:sz w:val="24"/>
              </w:rPr>
            </w:pPr>
          </w:p>
          <w:p>
            <w:pPr>
              <w:pStyle w:val="14"/>
              <w:rPr>
                <w:b/>
              </w:rPr>
            </w:pPr>
          </w:p>
          <w:p>
            <w:pPr>
              <w:spacing w:line="360" w:lineRule="auto"/>
              <w:rPr>
                <w:rFonts w:hAnsi="宋体"/>
                <w:bCs/>
                <w:color w:val="000000"/>
                <w:sz w:val="24"/>
              </w:rPr>
            </w:pPr>
          </w:p>
        </w:tc>
      </w:tr>
    </w:tbl>
    <w:p>
      <w:pPr>
        <w:jc w:val="left"/>
        <w:rPr>
          <w:b/>
          <w:sz w:val="28"/>
          <w:szCs w:val="28"/>
        </w:rPr>
      </w:pPr>
      <w:r>
        <w:rPr>
          <w:rFonts w:hint="eastAsia"/>
          <w:b/>
          <w:sz w:val="28"/>
          <w:szCs w:val="28"/>
        </w:rPr>
        <w:t>表三</w:t>
      </w:r>
    </w:p>
    <w:tbl>
      <w:tblPr>
        <w:tblStyle w:val="10"/>
        <w:tblW w:w="92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289" w:type="dxa"/>
          </w:tcPr>
          <w:p>
            <w:pPr>
              <w:spacing w:line="360" w:lineRule="auto"/>
              <w:jc w:val="left"/>
              <w:rPr>
                <w:b/>
                <w:sz w:val="24"/>
              </w:rPr>
            </w:pPr>
            <w:r>
              <w:rPr>
                <w:rFonts w:hint="eastAsia"/>
                <w:b/>
                <w:sz w:val="24"/>
              </w:rPr>
              <w:t>主要污染源、污染物处理和排放</w:t>
            </w:r>
          </w:p>
          <w:p>
            <w:pPr>
              <w:spacing w:line="360" w:lineRule="auto"/>
              <w:ind w:firstLine="482" w:firstLineChars="200"/>
              <w:jc w:val="left"/>
              <w:rPr>
                <w:rFonts w:hAnsi="宋体"/>
                <w:sz w:val="24"/>
              </w:rPr>
            </w:pPr>
            <w:r>
              <w:rPr>
                <w:rFonts w:hint="eastAsia"/>
                <w:b/>
                <w:bCs/>
                <w:sz w:val="24"/>
              </w:rPr>
              <w:t>1、</w:t>
            </w:r>
            <w:r>
              <w:rPr>
                <w:rFonts w:hint="eastAsia" w:hAnsi="宋体"/>
                <w:b/>
                <w:bCs/>
                <w:sz w:val="24"/>
              </w:rPr>
              <w:t>废水污染物及源强分析</w:t>
            </w:r>
          </w:p>
          <w:p>
            <w:pPr>
              <w:widowControl/>
              <w:spacing w:line="480" w:lineRule="exact"/>
              <w:ind w:firstLine="480" w:firstLineChars="200"/>
              <w:jc w:val="left"/>
              <w:rPr>
                <w:rFonts w:eastAsia="宋体" w:cs="Times New Roman"/>
                <w:sz w:val="24"/>
              </w:rPr>
            </w:pPr>
            <w:r>
              <w:rPr>
                <w:rFonts w:hint="eastAsia" w:eastAsia="宋体" w:cs="Times New Roman"/>
                <w:sz w:val="24"/>
              </w:rPr>
              <w:t>项目污水主要为羽毛绒水洗废水和生活污水。</w:t>
            </w:r>
          </w:p>
          <w:p>
            <w:pPr>
              <w:numPr>
                <w:ilvl w:val="0"/>
                <w:numId w:val="5"/>
              </w:numPr>
              <w:spacing w:line="480" w:lineRule="exact"/>
              <w:ind w:firstLine="480" w:firstLineChars="200"/>
              <w:rPr>
                <w:color w:val="auto"/>
                <w:sz w:val="24"/>
              </w:rPr>
            </w:pPr>
            <w:r>
              <w:rPr>
                <w:rFonts w:hint="eastAsia"/>
                <w:color w:val="auto"/>
                <w:sz w:val="24"/>
              </w:rPr>
              <w:t>羽毛绒水洗废水：厂区内配套2条水洗生产线，日水洗羽毛绒量约2</w:t>
            </w:r>
            <w:r>
              <w:rPr>
                <w:rFonts w:hint="eastAsia"/>
                <w:color w:val="auto"/>
                <w:sz w:val="24"/>
                <w:lang w:val="en-US" w:eastAsia="zh-CN"/>
              </w:rPr>
              <w:t>.5</w:t>
            </w:r>
            <w:r>
              <w:rPr>
                <w:rFonts w:hint="eastAsia"/>
                <w:color w:val="auto"/>
                <w:sz w:val="24"/>
              </w:rPr>
              <w:t>t/d。单条水洗生产线每批次可洗140kg羽毛绒，用水量约</w:t>
            </w:r>
            <w:r>
              <w:rPr>
                <w:rFonts w:hint="eastAsia"/>
                <w:color w:val="auto"/>
                <w:sz w:val="24"/>
                <w:lang w:val="en-US" w:eastAsia="zh-CN"/>
              </w:rPr>
              <w:t>200t/d，</w:t>
            </w:r>
            <w:r>
              <w:rPr>
                <w:rFonts w:hint="eastAsia"/>
                <w:color w:val="auto"/>
                <w:sz w:val="24"/>
              </w:rPr>
              <w:t>其废水产生量约</w:t>
            </w:r>
            <w:r>
              <w:rPr>
                <w:rFonts w:hint="eastAsia"/>
                <w:color w:val="auto"/>
                <w:sz w:val="24"/>
                <w:lang w:val="en-US" w:eastAsia="zh-CN"/>
              </w:rPr>
              <w:t>180t/d。</w:t>
            </w:r>
          </w:p>
          <w:p>
            <w:pPr>
              <w:spacing w:line="480" w:lineRule="exact"/>
              <w:rPr>
                <w:rFonts w:hint="default" w:eastAsiaTheme="minorEastAsia"/>
                <w:color w:val="auto"/>
                <w:sz w:val="24"/>
                <w:lang w:val="en-US" w:eastAsia="zh-CN"/>
              </w:rPr>
            </w:pPr>
            <w:r>
              <w:rPr>
                <w:rFonts w:hint="eastAsia"/>
                <w:color w:val="auto"/>
                <w:sz w:val="24"/>
              </w:rPr>
              <w:t xml:space="preserve">   </w:t>
            </w:r>
            <w:r>
              <w:rPr>
                <w:rFonts w:hint="eastAsia"/>
                <w:color w:val="auto"/>
                <w:sz w:val="24"/>
                <w:lang w:eastAsia="zh-CN"/>
              </w:rPr>
              <w:t>项目已设置一处规格为</w:t>
            </w:r>
            <w:r>
              <w:rPr>
                <w:rFonts w:hint="eastAsia"/>
                <w:color w:val="auto"/>
                <w:sz w:val="24"/>
                <w:lang w:val="en-US" w:eastAsia="zh-CN"/>
              </w:rPr>
              <w:t>214.2m</w:t>
            </w:r>
            <w:r>
              <w:rPr>
                <w:rFonts w:hint="eastAsia"/>
                <w:color w:val="auto"/>
                <w:sz w:val="24"/>
                <w:vertAlign w:val="superscript"/>
                <w:lang w:val="en-US" w:eastAsia="zh-CN"/>
              </w:rPr>
              <w:t>3</w:t>
            </w:r>
            <w:r>
              <w:rPr>
                <w:rFonts w:hint="eastAsia"/>
                <w:color w:val="auto"/>
                <w:sz w:val="24"/>
                <w:vertAlign w:val="baseline"/>
                <w:lang w:val="en-US" w:eastAsia="zh-CN"/>
              </w:rPr>
              <w:t>（</w:t>
            </w:r>
            <w:r>
              <w:rPr>
                <w:rFonts w:hint="eastAsia"/>
                <w:color w:val="auto"/>
                <w:sz w:val="24"/>
                <w:szCs w:val="24"/>
                <w:lang w:val="en-US" w:eastAsia="zh-CN"/>
              </w:rPr>
              <w:t>15.3</w:t>
            </w:r>
            <w:r>
              <w:rPr>
                <w:rFonts w:hint="default"/>
                <w:color w:val="auto"/>
                <w:sz w:val="24"/>
                <w:szCs w:val="24"/>
                <w:lang w:val="en-US" w:eastAsia="zh-CN"/>
              </w:rPr>
              <w:t>×</w:t>
            </w:r>
            <w:r>
              <w:rPr>
                <w:rFonts w:hint="eastAsia"/>
                <w:color w:val="auto"/>
                <w:sz w:val="24"/>
                <w:szCs w:val="24"/>
                <w:lang w:val="en-US" w:eastAsia="zh-CN"/>
              </w:rPr>
              <w:t>5</w:t>
            </w:r>
            <w:r>
              <w:rPr>
                <w:rFonts w:hint="default"/>
                <w:color w:val="auto"/>
                <w:sz w:val="24"/>
                <w:szCs w:val="24"/>
                <w:lang w:val="en-US" w:eastAsia="zh-CN"/>
              </w:rPr>
              <w:t>×</w:t>
            </w:r>
            <w:r>
              <w:rPr>
                <w:rFonts w:hint="eastAsia"/>
                <w:color w:val="auto"/>
                <w:sz w:val="24"/>
                <w:szCs w:val="24"/>
                <w:lang w:val="en-US" w:eastAsia="zh-CN"/>
              </w:rPr>
              <w:t>2.8</w:t>
            </w:r>
            <w:r>
              <w:rPr>
                <w:rFonts w:hint="eastAsia"/>
                <w:color w:val="auto"/>
                <w:sz w:val="24"/>
                <w:vertAlign w:val="baseline"/>
                <w:lang w:val="en-US" w:eastAsia="zh-CN"/>
              </w:rPr>
              <w:t>）</w:t>
            </w:r>
            <w:r>
              <w:rPr>
                <w:rFonts w:hint="eastAsia"/>
                <w:color w:val="auto"/>
                <w:sz w:val="24"/>
              </w:rPr>
              <w:t>沉淀池对水洗废水进行预处理，其中约</w:t>
            </w:r>
            <w:r>
              <w:rPr>
                <w:rFonts w:hint="eastAsia"/>
                <w:color w:val="auto"/>
                <w:sz w:val="24"/>
                <w:lang w:val="en-US" w:eastAsia="zh-CN"/>
              </w:rPr>
              <w:t>6</w:t>
            </w:r>
            <w:r>
              <w:rPr>
                <w:rFonts w:hint="eastAsia"/>
                <w:color w:val="auto"/>
                <w:sz w:val="24"/>
              </w:rPr>
              <w:t>0%的水洗废水经预处理可回用于生产工段，</w:t>
            </w:r>
            <w:r>
              <w:rPr>
                <w:rFonts w:hint="eastAsia"/>
                <w:color w:val="auto"/>
                <w:sz w:val="24"/>
                <w:lang w:val="en-US" w:eastAsia="zh-CN"/>
              </w:rPr>
              <w:t>4</w:t>
            </w:r>
            <w:r>
              <w:rPr>
                <w:rFonts w:hint="eastAsia"/>
                <w:color w:val="auto"/>
                <w:sz w:val="24"/>
              </w:rPr>
              <w:t>0%的水洗废水</w:t>
            </w:r>
            <w:r>
              <w:rPr>
                <w:rFonts w:hint="eastAsia"/>
                <w:color w:val="auto"/>
                <w:sz w:val="24"/>
                <w:lang w:eastAsia="zh-CN"/>
              </w:rPr>
              <w:t>经滤网过滤后直接</w:t>
            </w:r>
            <w:r>
              <w:rPr>
                <w:rFonts w:hint="eastAsia"/>
                <w:color w:val="auto"/>
                <w:sz w:val="24"/>
              </w:rPr>
              <w:t>接入市政污水管网排至固镇镇污水处理厂</w:t>
            </w:r>
            <w:r>
              <w:rPr>
                <w:rFonts w:hint="eastAsia"/>
                <w:color w:val="auto"/>
                <w:sz w:val="24"/>
                <w:lang w:eastAsia="zh-CN"/>
              </w:rPr>
              <w:t>，外排量约</w:t>
            </w:r>
            <w:r>
              <w:rPr>
                <w:rFonts w:hint="eastAsia"/>
                <w:color w:val="auto"/>
                <w:sz w:val="24"/>
                <w:lang w:val="en-US" w:eastAsia="zh-CN"/>
              </w:rPr>
              <w:t>72t/d，23040t/a。</w:t>
            </w:r>
          </w:p>
          <w:p>
            <w:pPr>
              <w:spacing w:line="480" w:lineRule="exact"/>
              <w:ind w:firstLine="480" w:firstLineChars="200"/>
              <w:rPr>
                <w:sz w:val="24"/>
              </w:rPr>
            </w:pPr>
            <w:r>
              <w:rPr>
                <w:rFonts w:hint="eastAsia"/>
                <w:sz w:val="24"/>
              </w:rPr>
              <w:t>（2）生活污水：项目实际劳动定员20人，无食堂、宿舍，职工生活用水量约2m</w:t>
            </w:r>
            <w:r>
              <w:rPr>
                <w:rFonts w:hint="eastAsia"/>
                <w:sz w:val="24"/>
                <w:vertAlign w:val="superscript"/>
              </w:rPr>
              <w:t>3</w:t>
            </w:r>
            <w:r>
              <w:rPr>
                <w:rFonts w:hint="eastAsia"/>
                <w:sz w:val="24"/>
              </w:rPr>
              <w:t>/d，6</w:t>
            </w:r>
            <w:r>
              <w:rPr>
                <w:rFonts w:hint="eastAsia"/>
                <w:sz w:val="24"/>
                <w:lang w:val="en-US" w:eastAsia="zh-CN"/>
              </w:rPr>
              <w:t>40</w:t>
            </w:r>
            <w:r>
              <w:rPr>
                <w:rFonts w:hint="eastAsia"/>
                <w:sz w:val="24"/>
              </w:rPr>
              <w:t>m</w:t>
            </w:r>
            <w:r>
              <w:rPr>
                <w:rFonts w:hint="eastAsia"/>
                <w:sz w:val="24"/>
                <w:vertAlign w:val="superscript"/>
              </w:rPr>
              <w:t>3</w:t>
            </w:r>
            <w:r>
              <w:rPr>
                <w:rFonts w:hint="eastAsia"/>
                <w:sz w:val="24"/>
              </w:rPr>
              <w:t>/a，废水产生量约1.</w:t>
            </w:r>
            <w:r>
              <w:rPr>
                <w:rFonts w:hint="eastAsia"/>
                <w:sz w:val="24"/>
                <w:lang w:val="en-US" w:eastAsia="zh-CN"/>
              </w:rPr>
              <w:t>6</w:t>
            </w:r>
            <w:r>
              <w:rPr>
                <w:rFonts w:hint="eastAsia"/>
                <w:sz w:val="24"/>
              </w:rPr>
              <w:t>m</w:t>
            </w:r>
            <w:r>
              <w:rPr>
                <w:rFonts w:hint="eastAsia"/>
                <w:sz w:val="24"/>
                <w:vertAlign w:val="superscript"/>
              </w:rPr>
              <w:t>3</w:t>
            </w:r>
            <w:r>
              <w:rPr>
                <w:rFonts w:hint="eastAsia"/>
                <w:sz w:val="24"/>
              </w:rPr>
              <w:t>/d，</w:t>
            </w:r>
            <w:r>
              <w:rPr>
                <w:rFonts w:hint="eastAsia"/>
                <w:sz w:val="24"/>
                <w:lang w:val="en-US" w:eastAsia="zh-CN"/>
              </w:rPr>
              <w:t>512</w:t>
            </w:r>
            <w:r>
              <w:rPr>
                <w:rFonts w:hint="eastAsia"/>
                <w:sz w:val="24"/>
              </w:rPr>
              <w:t>m</w:t>
            </w:r>
            <w:r>
              <w:rPr>
                <w:rFonts w:hint="eastAsia"/>
                <w:sz w:val="24"/>
                <w:vertAlign w:val="superscript"/>
              </w:rPr>
              <w:t>3</w:t>
            </w:r>
            <w:r>
              <w:rPr>
                <w:rFonts w:hint="eastAsia"/>
                <w:sz w:val="24"/>
              </w:rPr>
              <w:t>/a。目前项目已于厂区内配套建设污水管网和化粪池，生活污水收集至化粪池处理后与外排的生产废水一并纳入市政污水管网排入固镇镇污水处理厂。</w:t>
            </w:r>
          </w:p>
          <w:p>
            <w:pPr>
              <w:spacing w:line="480" w:lineRule="exact"/>
              <w:ind w:firstLine="482" w:firstLineChars="200"/>
              <w:rPr>
                <w:rFonts w:hAnsi="宋体"/>
                <w:b/>
                <w:bCs/>
                <w:sz w:val="24"/>
              </w:rPr>
            </w:pPr>
            <w:r>
              <w:rPr>
                <w:rFonts w:hint="eastAsia" w:hAnsi="宋体"/>
                <w:b/>
                <w:bCs/>
                <w:sz w:val="24"/>
              </w:rPr>
              <w:t>2、废气污染物及源强分析</w:t>
            </w:r>
          </w:p>
          <w:p>
            <w:pPr>
              <w:tabs>
                <w:tab w:val="left" w:pos="900"/>
              </w:tabs>
              <w:adjustRightInd w:val="0"/>
              <w:snapToGrid w:val="0"/>
              <w:spacing w:line="480" w:lineRule="exact"/>
              <w:ind w:firstLine="480"/>
              <w:jc w:val="left"/>
              <w:textAlignment w:val="baseline"/>
              <w:rPr>
                <w:bCs/>
                <w:sz w:val="24"/>
              </w:rPr>
            </w:pPr>
            <w:r>
              <w:rPr>
                <w:rFonts w:hint="eastAsia"/>
                <w:bCs/>
                <w:sz w:val="24"/>
              </w:rPr>
              <w:t>项目现阶段大气污染物主要为锅炉废气、粉尘、恶臭。</w:t>
            </w:r>
          </w:p>
          <w:p>
            <w:pPr>
              <w:tabs>
                <w:tab w:val="left" w:pos="900"/>
              </w:tabs>
              <w:adjustRightInd w:val="0"/>
              <w:snapToGrid w:val="0"/>
              <w:spacing w:line="480" w:lineRule="exact"/>
              <w:ind w:firstLine="480" w:firstLineChars="200"/>
              <w:jc w:val="left"/>
              <w:textAlignment w:val="baseline"/>
              <w:rPr>
                <w:rFonts w:hint="eastAsia"/>
                <w:bCs/>
                <w:sz w:val="24"/>
              </w:rPr>
            </w:pPr>
            <w:r>
              <w:rPr>
                <w:rFonts w:hint="eastAsia"/>
                <w:bCs/>
                <w:sz w:val="24"/>
              </w:rPr>
              <w:t>①锅炉废气</w:t>
            </w:r>
          </w:p>
          <w:p>
            <w:pPr>
              <w:tabs>
                <w:tab w:val="left" w:pos="900"/>
              </w:tabs>
              <w:adjustRightInd w:val="0"/>
              <w:snapToGrid w:val="0"/>
              <w:spacing w:line="480" w:lineRule="exact"/>
              <w:ind w:firstLine="480" w:firstLineChars="200"/>
              <w:jc w:val="left"/>
              <w:textAlignment w:val="baseline"/>
              <w:rPr>
                <w:bCs/>
                <w:sz w:val="24"/>
              </w:rPr>
            </w:pPr>
            <w:r>
              <w:rPr>
                <w:rFonts w:hint="eastAsia"/>
                <w:bCs/>
                <w:color w:val="auto"/>
                <w:sz w:val="24"/>
              </w:rPr>
              <w:t>本项目配置一台2t/h的燃气锅炉，根据建设单位提供资料，天然气年用量约</w:t>
            </w:r>
            <w:r>
              <w:rPr>
                <w:rFonts w:hint="eastAsia"/>
                <w:bCs/>
                <w:color w:val="auto"/>
                <w:sz w:val="24"/>
                <w:lang w:val="en-US" w:eastAsia="zh-CN"/>
              </w:rPr>
              <w:t>179200</w:t>
            </w:r>
            <w:r>
              <w:rPr>
                <w:rFonts w:hint="eastAsia"/>
                <w:bCs/>
                <w:color w:val="auto"/>
                <w:sz w:val="24"/>
              </w:rPr>
              <w:t>Nm</w:t>
            </w:r>
            <w:r>
              <w:rPr>
                <w:rFonts w:hint="eastAsia"/>
                <w:bCs/>
                <w:color w:val="auto"/>
                <w:sz w:val="24"/>
                <w:vertAlign w:val="superscript"/>
              </w:rPr>
              <w:t>3</w:t>
            </w:r>
            <w:r>
              <w:rPr>
                <w:rFonts w:hint="eastAsia"/>
                <w:bCs/>
                <w:color w:val="auto"/>
                <w:sz w:val="24"/>
              </w:rPr>
              <w:t>。锅</w:t>
            </w:r>
            <w:r>
              <w:rPr>
                <w:rFonts w:hint="eastAsia"/>
                <w:bCs/>
                <w:sz w:val="24"/>
              </w:rPr>
              <w:t>炉运行时会产生SO</w:t>
            </w:r>
            <w:r>
              <w:rPr>
                <w:rFonts w:hint="eastAsia"/>
                <w:bCs/>
                <w:sz w:val="24"/>
                <w:vertAlign w:val="subscript"/>
              </w:rPr>
              <w:t>2</w:t>
            </w:r>
            <w:r>
              <w:rPr>
                <w:rFonts w:hint="eastAsia"/>
                <w:bCs/>
                <w:sz w:val="24"/>
              </w:rPr>
              <w:t>、NOx，项目已设置8m高排气筒。</w:t>
            </w:r>
          </w:p>
          <w:p>
            <w:pPr>
              <w:tabs>
                <w:tab w:val="left" w:pos="2810"/>
              </w:tabs>
              <w:spacing w:line="480" w:lineRule="exact"/>
              <w:ind w:firstLine="480" w:firstLineChars="200"/>
              <w:jc w:val="left"/>
              <w:rPr>
                <w:bCs/>
                <w:sz w:val="24"/>
              </w:rPr>
            </w:pPr>
            <w:r>
              <w:rPr>
                <w:rFonts w:hint="eastAsia"/>
                <w:bCs/>
                <w:sz w:val="24"/>
              </w:rPr>
              <w:t>②粉尘</w:t>
            </w:r>
          </w:p>
          <w:p>
            <w:pPr>
              <w:tabs>
                <w:tab w:val="left" w:pos="2810"/>
              </w:tabs>
              <w:spacing w:line="480" w:lineRule="exact"/>
              <w:ind w:firstLine="480" w:firstLineChars="200"/>
              <w:jc w:val="left"/>
            </w:pPr>
            <w:r>
              <w:rPr>
                <w:rFonts w:hint="eastAsia" w:cs="Times New Roman"/>
                <w:sz w:val="24"/>
                <w:szCs w:val="22"/>
              </w:rPr>
              <w:t>项目单厢机、拼堆机、水洗后烘干、冷却线运行过程中均会产生毛绒粉尘，本项目各产尘设备</w:t>
            </w:r>
            <w:r>
              <w:rPr>
                <w:rFonts w:hint="eastAsia" w:cs="Times New Roman"/>
                <w:sz w:val="24"/>
                <w:szCs w:val="22"/>
                <w:lang w:eastAsia="zh-CN"/>
              </w:rPr>
              <w:t>均</w:t>
            </w:r>
            <w:r>
              <w:rPr>
                <w:rFonts w:hint="eastAsia" w:cs="Times New Roman"/>
                <w:sz w:val="24"/>
                <w:szCs w:val="22"/>
              </w:rPr>
              <w:t>配套集</w:t>
            </w:r>
            <w:r>
              <w:rPr>
                <w:rFonts w:hint="eastAsia" w:cs="Times New Roman"/>
                <w:sz w:val="24"/>
                <w:szCs w:val="22"/>
                <w:lang w:eastAsia="zh-CN"/>
              </w:rPr>
              <w:t>尘系统对粉尘收集后经自带</w:t>
            </w:r>
            <w:r>
              <w:rPr>
                <w:rFonts w:hint="eastAsia" w:cs="Times New Roman"/>
                <w:sz w:val="24"/>
                <w:szCs w:val="22"/>
              </w:rPr>
              <w:t>布袋除尘</w:t>
            </w:r>
            <w:r>
              <w:rPr>
                <w:rFonts w:hint="eastAsia" w:cs="Times New Roman"/>
                <w:sz w:val="24"/>
                <w:szCs w:val="22"/>
                <w:lang w:eastAsia="zh-CN"/>
              </w:rPr>
              <w:t>装置净化处理</w:t>
            </w:r>
            <w:r>
              <w:rPr>
                <w:rFonts w:hint="eastAsia" w:cs="Times New Roman"/>
                <w:sz w:val="24"/>
                <w:szCs w:val="22"/>
              </w:rPr>
              <w:t>，</w:t>
            </w:r>
            <w:r>
              <w:rPr>
                <w:rFonts w:hint="eastAsia" w:cs="Times New Roman"/>
                <w:sz w:val="24"/>
                <w:szCs w:val="22"/>
                <w:lang w:eastAsia="zh-CN"/>
              </w:rPr>
              <w:t>共</w:t>
            </w:r>
            <w:r>
              <w:rPr>
                <w:rFonts w:hint="eastAsia" w:cs="Times New Roman"/>
                <w:sz w:val="24"/>
                <w:szCs w:val="22"/>
              </w:rPr>
              <w:t>累计11套。另外车间内已做到相对封闭，车间地面已安排专门人员定期清扫。</w:t>
            </w:r>
          </w:p>
          <w:p>
            <w:pPr>
              <w:spacing w:line="360" w:lineRule="auto"/>
              <w:ind w:firstLine="480" w:firstLineChars="200"/>
              <w:rPr>
                <w:rFonts w:hint="eastAsia" w:eastAsiaTheme="minorEastAsia"/>
                <w:b w:val="0"/>
                <w:bCs w:val="0"/>
                <w:sz w:val="24"/>
                <w:lang w:eastAsia="zh-CN"/>
              </w:rPr>
            </w:pPr>
            <w:r>
              <w:rPr>
                <w:rFonts w:hint="eastAsia"/>
                <w:b w:val="0"/>
                <w:bCs w:val="0"/>
                <w:sz w:val="24"/>
                <w:lang w:eastAsia="zh-CN"/>
              </w:rPr>
              <w:t>③恶臭</w:t>
            </w:r>
          </w:p>
          <w:p>
            <w:pPr>
              <w:spacing w:line="360" w:lineRule="auto"/>
              <w:ind w:firstLine="480" w:firstLineChars="200"/>
              <w:rPr>
                <w:rFonts w:hint="eastAsia" w:eastAsiaTheme="minorEastAsia"/>
                <w:b w:val="0"/>
                <w:bCs w:val="0"/>
                <w:color w:val="auto"/>
                <w:sz w:val="24"/>
                <w:lang w:val="en-US" w:eastAsia="zh-CN"/>
              </w:rPr>
            </w:pPr>
            <w:r>
              <w:rPr>
                <w:rFonts w:hint="eastAsia"/>
                <w:b w:val="0"/>
                <w:bCs w:val="0"/>
                <w:color w:val="auto"/>
                <w:sz w:val="24"/>
                <w:lang w:eastAsia="zh-CN"/>
              </w:rPr>
              <w:t>项目已做好原料的合理周转，避免厂区大量原料的堆存；原料车间及生产车间做封闭处理；原料区定期喷洒除臭剂。</w:t>
            </w:r>
          </w:p>
          <w:p>
            <w:pPr>
              <w:spacing w:line="360" w:lineRule="auto"/>
              <w:ind w:firstLine="482" w:firstLineChars="200"/>
              <w:rPr>
                <w:b/>
                <w:bCs/>
                <w:color w:val="auto"/>
                <w:sz w:val="24"/>
              </w:rPr>
            </w:pPr>
            <w:r>
              <w:rPr>
                <w:b/>
                <w:bCs/>
                <w:sz w:val="24"/>
              </w:rPr>
              <w:t>3</w:t>
            </w:r>
            <w:r>
              <w:rPr>
                <w:rFonts w:hAnsi="宋体"/>
                <w:b/>
                <w:bCs/>
                <w:sz w:val="24"/>
              </w:rPr>
              <w:t>、噪声</w:t>
            </w:r>
            <w:r>
              <w:rPr>
                <w:rFonts w:hint="eastAsia" w:hAnsi="宋体"/>
                <w:b/>
                <w:bCs/>
                <w:sz w:val="24"/>
              </w:rPr>
              <w:t>污染分析</w:t>
            </w:r>
          </w:p>
          <w:p>
            <w:pPr>
              <w:spacing w:line="360" w:lineRule="auto"/>
              <w:ind w:firstLine="480" w:firstLineChars="200"/>
              <w:rPr>
                <w:rFonts w:hint="eastAsia" w:hAnsi="宋体" w:eastAsiaTheme="minorEastAsia"/>
                <w:sz w:val="24"/>
                <w:lang w:eastAsia="zh-CN"/>
              </w:rPr>
            </w:pPr>
            <w:r>
              <w:rPr>
                <w:rFonts w:hAnsi="宋体"/>
                <w:color w:val="auto"/>
                <w:sz w:val="24"/>
              </w:rPr>
              <w:t>营运期本项目产生的噪声主要来源于生产过程中</w:t>
            </w:r>
            <w:r>
              <w:rPr>
                <w:rFonts w:hint="eastAsia" w:hAnsi="宋体"/>
                <w:color w:val="auto"/>
                <w:sz w:val="24"/>
              </w:rPr>
              <w:t>单厢机、水洗机</w:t>
            </w:r>
            <w:r>
              <w:rPr>
                <w:rFonts w:hint="eastAsia" w:hAnsi="宋体"/>
                <w:color w:val="auto"/>
                <w:sz w:val="24"/>
                <w:lang w:eastAsia="zh-CN"/>
              </w:rPr>
              <w:t>、风机</w:t>
            </w:r>
            <w:r>
              <w:rPr>
                <w:rFonts w:hint="eastAsia" w:hAnsi="宋体"/>
                <w:color w:val="auto"/>
                <w:sz w:val="24"/>
              </w:rPr>
              <w:t>等</w:t>
            </w:r>
            <w:r>
              <w:rPr>
                <w:rFonts w:hint="eastAsia" w:hAnsi="宋体"/>
                <w:sz w:val="24"/>
              </w:rPr>
              <w:t>设备运转时产生的噪声，目前厂区</w:t>
            </w:r>
            <w:r>
              <w:rPr>
                <w:rFonts w:hint="eastAsia" w:hAnsi="宋体"/>
                <w:sz w:val="24"/>
                <w:lang w:eastAsia="zh-CN"/>
              </w:rPr>
              <w:t>已采取</w:t>
            </w:r>
            <w:r>
              <w:rPr>
                <w:rFonts w:hint="eastAsia" w:hAnsi="宋体"/>
                <w:sz w:val="24"/>
              </w:rPr>
              <w:t>合理布局产噪设备</w:t>
            </w:r>
            <w:r>
              <w:rPr>
                <w:rFonts w:hint="eastAsia" w:hAnsi="宋体"/>
                <w:sz w:val="24"/>
                <w:lang w:eastAsia="zh-CN"/>
              </w:rPr>
              <w:t>、</w:t>
            </w:r>
            <w:r>
              <w:rPr>
                <w:rFonts w:hint="eastAsia" w:hAnsi="宋体"/>
                <w:sz w:val="24"/>
              </w:rPr>
              <w:t>安装减</w:t>
            </w:r>
            <w:r>
              <w:rPr>
                <w:rFonts w:hint="eastAsia" w:hAnsi="宋体"/>
                <w:sz w:val="24"/>
                <w:lang w:eastAsia="zh-CN"/>
              </w:rPr>
              <w:t>振及厂房隔声等工程降噪措施。</w:t>
            </w:r>
          </w:p>
          <w:p>
            <w:pPr>
              <w:spacing w:line="360" w:lineRule="auto"/>
              <w:ind w:firstLine="482" w:firstLineChars="200"/>
              <w:rPr>
                <w:rFonts w:hAnsi="宋体"/>
                <w:b/>
                <w:bCs/>
                <w:sz w:val="24"/>
              </w:rPr>
            </w:pPr>
            <w:r>
              <w:rPr>
                <w:rFonts w:hint="eastAsia" w:hAnsi="宋体"/>
                <w:b/>
                <w:bCs/>
                <w:sz w:val="24"/>
              </w:rPr>
              <w:t>4、固体废物污染物及源强分析</w:t>
            </w:r>
          </w:p>
          <w:p>
            <w:pPr>
              <w:spacing w:line="360" w:lineRule="auto"/>
              <w:ind w:firstLine="480" w:firstLineChars="200"/>
              <w:rPr>
                <w:sz w:val="24"/>
              </w:rPr>
            </w:pPr>
            <w:r>
              <w:rPr>
                <w:rFonts w:hint="eastAsia"/>
                <w:sz w:val="24"/>
              </w:rPr>
              <w:t>生产过程中主要的固体废物主要包括布袋除尘器收集的粉尘、毛梗、尘土、砂石、皮屑，污水处理过程中收集的毛绒杂质及生活垃圾。其产生情况如下：</w:t>
            </w:r>
          </w:p>
          <w:p>
            <w:pPr>
              <w:spacing w:line="360" w:lineRule="auto"/>
              <w:ind w:firstLine="480" w:firstLineChars="200"/>
              <w:rPr>
                <w:sz w:val="24"/>
              </w:rPr>
            </w:pPr>
            <w:r>
              <w:rPr>
                <w:rFonts w:hint="eastAsia"/>
                <w:sz w:val="24"/>
              </w:rPr>
              <w:t>①布袋除尘器收集的杂质：约</w:t>
            </w:r>
            <w:r>
              <w:rPr>
                <w:rFonts w:hint="eastAsia"/>
                <w:sz w:val="24"/>
                <w:lang w:val="en-US" w:eastAsia="zh-CN"/>
              </w:rPr>
              <w:t>50</w:t>
            </w:r>
            <w:r>
              <w:rPr>
                <w:rFonts w:hint="eastAsia"/>
                <w:sz w:val="24"/>
              </w:rPr>
              <w:t>t/a，项目已设置于1#车间外西侧一处</w:t>
            </w:r>
            <w:r>
              <w:rPr>
                <w:rFonts w:hint="eastAsia"/>
                <w:sz w:val="24"/>
                <w:lang w:eastAsia="zh-CN"/>
              </w:rPr>
              <w:t>规格约</w:t>
            </w:r>
            <w:r>
              <w:rPr>
                <w:rFonts w:hint="eastAsia"/>
                <w:sz w:val="24"/>
                <w:lang w:val="en-US" w:eastAsia="zh-CN"/>
              </w:rPr>
              <w:t>80m</w:t>
            </w:r>
            <w:r>
              <w:rPr>
                <w:rFonts w:hint="eastAsia"/>
                <w:sz w:val="24"/>
                <w:vertAlign w:val="superscript"/>
                <w:lang w:val="en-US" w:eastAsia="zh-CN"/>
              </w:rPr>
              <w:t>2</w:t>
            </w:r>
            <w:r>
              <w:rPr>
                <w:rFonts w:hint="eastAsia"/>
                <w:sz w:val="24"/>
                <w:vertAlign w:val="baseline"/>
                <w:lang w:val="en-US" w:eastAsia="zh-CN"/>
              </w:rPr>
              <w:t>的</w:t>
            </w:r>
            <w:r>
              <w:rPr>
                <w:rFonts w:hint="eastAsia"/>
                <w:sz w:val="24"/>
              </w:rPr>
              <w:t>一般固废暂存场所用于杂质的暂存。其中废弃毛片、毛梗分拣后外售，砂石、尘土作为垃圾委托环卫部门清运。</w:t>
            </w:r>
          </w:p>
          <w:p>
            <w:pPr>
              <w:spacing w:line="360" w:lineRule="auto"/>
              <w:ind w:firstLine="480" w:firstLineChars="200"/>
              <w:rPr>
                <w:sz w:val="24"/>
              </w:rPr>
            </w:pPr>
            <w:r>
              <w:rPr>
                <w:rFonts w:hint="eastAsia"/>
                <w:sz w:val="24"/>
              </w:rPr>
              <w:t>②污水预处理过程收集的毛绒杂质：产生量约</w:t>
            </w:r>
            <w:r>
              <w:rPr>
                <w:rFonts w:hint="eastAsia"/>
                <w:sz w:val="24"/>
                <w:lang w:val="en-US" w:eastAsia="zh-CN"/>
              </w:rPr>
              <w:t>1</w:t>
            </w:r>
            <w:r>
              <w:rPr>
                <w:rFonts w:hint="eastAsia"/>
                <w:sz w:val="24"/>
              </w:rPr>
              <w:t>t/a，汇同生活垃圾交由环卫部门定期清运。</w:t>
            </w:r>
          </w:p>
          <w:p>
            <w:pPr>
              <w:spacing w:line="360" w:lineRule="auto"/>
              <w:ind w:firstLine="480" w:firstLineChars="200"/>
              <w:rPr>
                <w:sz w:val="24"/>
              </w:rPr>
            </w:pPr>
            <w:r>
              <w:rPr>
                <w:rFonts w:hint="eastAsia"/>
                <w:sz w:val="24"/>
              </w:rPr>
              <w:t>③生活垃圾：产生量约0.01t/d，3t/a，经收集后委托当地环卫部门统一清运处理。</w:t>
            </w:r>
          </w:p>
          <w:p>
            <w:pPr>
              <w:widowControl/>
              <w:spacing w:line="480" w:lineRule="exact"/>
              <w:ind w:firstLine="482" w:firstLineChars="200"/>
              <w:outlineLvl w:val="1"/>
              <w:rPr>
                <w:rFonts w:cs="Times New Roman"/>
                <w:b/>
                <w:bCs/>
                <w:sz w:val="24"/>
              </w:rPr>
            </w:pPr>
            <w:bookmarkStart w:id="2" w:name="_Toc4133"/>
            <w:bookmarkStart w:id="3" w:name="_Toc8725"/>
            <w:bookmarkStart w:id="4" w:name="_Toc31999"/>
            <w:bookmarkStart w:id="5" w:name="_Toc8531"/>
            <w:bookmarkStart w:id="6" w:name="_Toc22324"/>
            <w:bookmarkStart w:id="7" w:name="_Toc17873"/>
            <w:r>
              <w:rPr>
                <w:rFonts w:hint="eastAsia" w:cs="Times New Roman"/>
                <w:b/>
                <w:bCs/>
                <w:sz w:val="24"/>
                <w:lang w:val="en-US" w:eastAsia="zh-CN"/>
              </w:rPr>
              <w:t>5、</w:t>
            </w:r>
            <w:bookmarkEnd w:id="2"/>
            <w:bookmarkEnd w:id="3"/>
            <w:bookmarkEnd w:id="4"/>
            <w:bookmarkEnd w:id="5"/>
            <w:r>
              <w:rPr>
                <w:rFonts w:hint="eastAsia" w:cs="Times New Roman"/>
                <w:b/>
                <w:bCs/>
                <w:sz w:val="24"/>
              </w:rPr>
              <w:t>三同时验收要求落实情况</w:t>
            </w:r>
          </w:p>
          <w:p>
            <w:pPr>
              <w:rPr>
                <w:rFonts w:hint="eastAsia" w:cs="Times New Roman"/>
                <w:b/>
                <w:bCs/>
                <w:sz w:val="24"/>
              </w:rPr>
            </w:pPr>
          </w:p>
          <w:p>
            <w:pPr>
              <w:pStyle w:val="2"/>
              <w:ind w:firstLine="2168" w:firstLineChars="900"/>
              <w:rPr>
                <w:rFonts w:hint="default" w:eastAsiaTheme="minorEastAsia"/>
                <w:b/>
                <w:bCs/>
                <w:sz w:val="24"/>
                <w:szCs w:val="24"/>
                <w:lang w:val="en-US" w:eastAsia="zh-CN"/>
              </w:rPr>
            </w:pPr>
            <w:r>
              <w:rPr>
                <w:rFonts w:hint="eastAsia"/>
                <w:b/>
                <w:bCs/>
                <w:sz w:val="24"/>
                <w:szCs w:val="24"/>
                <w:lang w:eastAsia="zh-CN"/>
              </w:rPr>
              <w:t>表</w:t>
            </w:r>
            <w:r>
              <w:rPr>
                <w:rFonts w:hint="eastAsia"/>
                <w:b/>
                <w:bCs/>
                <w:sz w:val="24"/>
                <w:szCs w:val="24"/>
                <w:lang w:val="en-US" w:eastAsia="zh-CN"/>
              </w:rPr>
              <w:t>3.1 项目三同时落实情况一览表</w:t>
            </w:r>
          </w:p>
          <w:bookmarkEnd w:id="6"/>
          <w:bookmarkEnd w:id="7"/>
          <w:tbl>
            <w:tblPr>
              <w:tblStyle w:val="10"/>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4136"/>
              <w:gridCol w:w="4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62" w:type="dxa"/>
                  <w:vAlign w:val="center"/>
                </w:tcPr>
                <w:p>
                  <w:pPr>
                    <w:widowControl/>
                    <w:spacing w:line="380" w:lineRule="exact"/>
                    <w:jc w:val="center"/>
                    <w:rPr>
                      <w:rFonts w:cs="Times New Roman"/>
                      <w:b/>
                      <w:bCs/>
                      <w:szCs w:val="21"/>
                    </w:rPr>
                  </w:pPr>
                  <w:bookmarkStart w:id="8" w:name="_Toc3115"/>
                  <w:bookmarkStart w:id="9" w:name="_Toc1078"/>
                  <w:bookmarkStart w:id="10" w:name="_Toc494458847"/>
                  <w:r>
                    <w:rPr>
                      <w:rFonts w:cs="Times New Roman"/>
                      <w:b/>
                      <w:bCs/>
                      <w:szCs w:val="21"/>
                    </w:rPr>
                    <w:t>类别</w:t>
                  </w:r>
                </w:p>
              </w:tc>
              <w:tc>
                <w:tcPr>
                  <w:tcW w:w="4136" w:type="dxa"/>
                  <w:vAlign w:val="center"/>
                </w:tcPr>
                <w:p>
                  <w:pPr>
                    <w:widowControl/>
                    <w:spacing w:line="380" w:lineRule="exact"/>
                    <w:jc w:val="center"/>
                    <w:rPr>
                      <w:rFonts w:cs="Times New Roman"/>
                      <w:b/>
                      <w:bCs/>
                      <w:szCs w:val="21"/>
                    </w:rPr>
                  </w:pPr>
                  <w:r>
                    <w:rPr>
                      <w:rFonts w:hint="eastAsia" w:cs="Times New Roman"/>
                      <w:b/>
                      <w:bCs/>
                      <w:szCs w:val="21"/>
                    </w:rPr>
                    <w:t>三同时验收</w:t>
                  </w:r>
                  <w:r>
                    <w:rPr>
                      <w:rFonts w:cs="Times New Roman"/>
                      <w:b/>
                      <w:bCs/>
                      <w:szCs w:val="21"/>
                    </w:rPr>
                    <w:t>要求</w:t>
                  </w:r>
                </w:p>
              </w:tc>
              <w:tc>
                <w:tcPr>
                  <w:tcW w:w="4164" w:type="dxa"/>
                  <w:vAlign w:val="center"/>
                </w:tcPr>
                <w:p>
                  <w:pPr>
                    <w:widowControl/>
                    <w:spacing w:line="380" w:lineRule="exact"/>
                    <w:jc w:val="center"/>
                    <w:rPr>
                      <w:rFonts w:cs="Times New Roman"/>
                      <w:b/>
                      <w:bCs/>
                      <w:szCs w:val="21"/>
                    </w:rPr>
                  </w:pPr>
                  <w:r>
                    <w:rPr>
                      <w:rFonts w:cs="Times New Roman"/>
                      <w:b/>
                      <w:bCs/>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1" w:hRule="atLeast"/>
                <w:jc w:val="center"/>
              </w:trPr>
              <w:tc>
                <w:tcPr>
                  <w:tcW w:w="762" w:type="dxa"/>
                  <w:vAlign w:val="center"/>
                </w:tcPr>
                <w:p>
                  <w:pPr>
                    <w:widowControl/>
                    <w:spacing w:line="380" w:lineRule="exact"/>
                    <w:jc w:val="center"/>
                    <w:rPr>
                      <w:rFonts w:cs="Times New Roman"/>
                      <w:bCs/>
                      <w:szCs w:val="21"/>
                    </w:rPr>
                  </w:pPr>
                  <w:r>
                    <w:rPr>
                      <w:rFonts w:cs="Times New Roman"/>
                      <w:bCs/>
                      <w:szCs w:val="21"/>
                    </w:rPr>
                    <w:t>废水</w:t>
                  </w:r>
                </w:p>
              </w:tc>
              <w:tc>
                <w:tcPr>
                  <w:tcW w:w="4136" w:type="dxa"/>
                  <w:vAlign w:val="center"/>
                </w:tcPr>
                <w:p>
                  <w:pPr>
                    <w:pStyle w:val="2"/>
                    <w:ind w:left="0" w:leftChars="0" w:firstLine="0" w:firstLineChars="0"/>
                    <w:jc w:val="center"/>
                    <w:rPr>
                      <w:rFonts w:hint="eastAsia" w:eastAsiaTheme="minorEastAsia"/>
                      <w:lang w:eastAsia="zh-CN"/>
                    </w:rPr>
                  </w:pPr>
                  <w:r>
                    <w:rPr>
                      <w:rFonts w:hint="eastAsia"/>
                    </w:rPr>
                    <w:t>水洗废水经沉淀池和滤网处理后前三遍废水汇同经化粪池处理后的生活污水一并纳入固镇污水处理厂处理，后七遍废水回用于生产工段不外排</w:t>
                  </w:r>
                </w:p>
              </w:tc>
              <w:tc>
                <w:tcPr>
                  <w:tcW w:w="4164" w:type="dxa"/>
                  <w:vAlign w:val="center"/>
                </w:tcPr>
                <w:p>
                  <w:pPr>
                    <w:jc w:val="center"/>
                  </w:pPr>
                  <w:r>
                    <w:rPr>
                      <w:rFonts w:hint="eastAsia"/>
                      <w:b/>
                      <w:bCs/>
                    </w:rPr>
                    <w:t>落实情况：</w:t>
                  </w:r>
                  <w:r>
                    <w:rPr>
                      <w:rFonts w:hint="eastAsia"/>
                    </w:rPr>
                    <w:t>已按“雨污分流”要求建设项目区内雨污管线</w:t>
                  </w:r>
                  <w:r>
                    <w:rPr>
                      <w:rFonts w:hint="eastAsia"/>
                      <w:lang w:eastAsia="zh-CN"/>
                    </w:rPr>
                    <w:t>、</w:t>
                  </w:r>
                  <w:r>
                    <w:rPr>
                      <w:rFonts w:hint="eastAsia"/>
                    </w:rPr>
                    <w:t>化粪池</w:t>
                  </w:r>
                  <w:r>
                    <w:rPr>
                      <w:rFonts w:hint="eastAsia"/>
                      <w:lang w:eastAsia="zh-CN"/>
                    </w:rPr>
                    <w:t>、</w:t>
                  </w:r>
                  <w:r>
                    <w:rPr>
                      <w:rFonts w:hint="eastAsia"/>
                    </w:rPr>
                    <w:t>沉淀池建设，其中</w:t>
                  </w:r>
                  <w:r>
                    <w:rPr>
                      <w:rFonts w:hint="eastAsia"/>
                      <w:lang w:eastAsia="zh-CN"/>
                    </w:rPr>
                    <w:t>前三遍水洗废水经滤网过滤汇同经化粪池处理后的生活污水直接排入市政污水管网，后四遍水洗废水经</w:t>
                  </w:r>
                  <w:r>
                    <w:rPr>
                      <w:rFonts w:hint="eastAsia"/>
                    </w:rPr>
                    <w:t>沉淀池处理后回用</w:t>
                  </w:r>
                </w:p>
                <w:p>
                  <w:pPr>
                    <w:pStyle w:val="2"/>
                    <w:ind w:left="0" w:leftChars="0" w:firstLine="0" w:firstLineChars="0"/>
                    <w:jc w:val="center"/>
                  </w:pPr>
                  <w:r>
                    <w:rPr>
                      <w:rFonts w:hint="eastAsia" w:cs="Times New Roman"/>
                      <w:b/>
                      <w:bCs/>
                      <w:szCs w:val="21"/>
                    </w:rPr>
                    <w:t>处理效果：</w:t>
                  </w:r>
                  <w:r>
                    <w:rPr>
                      <w:rFonts w:hint="eastAsia" w:cs="Times New Roman"/>
                      <w:szCs w:val="21"/>
                    </w:rPr>
                    <w:t>根据监测结果表明，项目接管废水能够满足《污水综合排放标准》（GB8978-1996）表4中的三级标准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4" w:hRule="atLeast"/>
                <w:jc w:val="center"/>
              </w:trPr>
              <w:tc>
                <w:tcPr>
                  <w:tcW w:w="762" w:type="dxa"/>
                  <w:vMerge w:val="restart"/>
                  <w:vAlign w:val="center"/>
                </w:tcPr>
                <w:p>
                  <w:pPr>
                    <w:widowControl/>
                    <w:spacing w:line="380" w:lineRule="exact"/>
                    <w:jc w:val="center"/>
                    <w:rPr>
                      <w:rFonts w:cs="Times New Roman"/>
                      <w:bCs/>
                      <w:szCs w:val="21"/>
                    </w:rPr>
                  </w:pPr>
                  <w:r>
                    <w:rPr>
                      <w:rFonts w:cs="Times New Roman"/>
                      <w:bCs/>
                      <w:szCs w:val="21"/>
                    </w:rPr>
                    <w:t>废气</w:t>
                  </w:r>
                </w:p>
              </w:tc>
              <w:tc>
                <w:tcPr>
                  <w:tcW w:w="4136" w:type="dxa"/>
                  <w:vAlign w:val="center"/>
                </w:tcPr>
                <w:p>
                  <w:pPr>
                    <w:pStyle w:val="2"/>
                    <w:ind w:left="0" w:leftChars="0" w:firstLine="0" w:firstLineChars="0"/>
                    <w:jc w:val="center"/>
                  </w:pPr>
                  <w:r>
                    <w:rPr>
                      <w:rFonts w:hint="eastAsia"/>
                    </w:rPr>
                    <w:t>粉尘：于单厢机、拼堆机、水洗冷却段、除尘机共设置12台布袋除尘器；废气排放</w:t>
                  </w:r>
                  <w:r>
                    <w:rPr>
                      <w:rFonts w:hint="eastAsia"/>
                      <w:szCs w:val="21"/>
                    </w:rPr>
                    <w:t>满足</w:t>
                  </w:r>
                  <w:r>
                    <w:rPr>
                      <w:szCs w:val="21"/>
                    </w:rPr>
                    <w:t>《大气污染物综合排放标准》（GB16297-1996）</w:t>
                  </w:r>
                  <w:r>
                    <w:rPr>
                      <w:rFonts w:hint="eastAsia"/>
                      <w:szCs w:val="21"/>
                    </w:rPr>
                    <w:t>中无组织排放浓度限值要求</w:t>
                  </w:r>
                </w:p>
              </w:tc>
              <w:tc>
                <w:tcPr>
                  <w:tcW w:w="4164" w:type="dxa"/>
                  <w:vAlign w:val="center"/>
                </w:tcPr>
                <w:p>
                  <w:pPr>
                    <w:pStyle w:val="2"/>
                    <w:ind w:left="0" w:leftChars="0" w:firstLine="0" w:firstLineChars="0"/>
                    <w:jc w:val="center"/>
                    <w:rPr>
                      <w:rFonts w:cs="Times New Roman"/>
                      <w:bCs/>
                      <w:szCs w:val="21"/>
                    </w:rPr>
                  </w:pPr>
                  <w:r>
                    <w:rPr>
                      <w:rFonts w:hint="eastAsia" w:cs="Times New Roman"/>
                      <w:b/>
                      <w:szCs w:val="21"/>
                    </w:rPr>
                    <w:t>落实情况：</w:t>
                  </w:r>
                  <w:r>
                    <w:rPr>
                      <w:rFonts w:hint="eastAsia" w:cs="Times New Roman"/>
                      <w:bCs/>
                      <w:szCs w:val="21"/>
                    </w:rPr>
                    <w:t>实际生产中无除尘机，针对粉尘，已分别于</w:t>
                  </w:r>
                  <w:r>
                    <w:rPr>
                      <w:rFonts w:hint="eastAsia"/>
                      <w:bCs/>
                    </w:rPr>
                    <w:t>单</w:t>
                  </w:r>
                  <w:r>
                    <w:rPr>
                      <w:rFonts w:hint="eastAsia"/>
                    </w:rPr>
                    <w:t>厢机、拼堆机、水洗冷却段共设置11台布袋除尘器；</w:t>
                  </w:r>
                </w:p>
                <w:p>
                  <w:pPr>
                    <w:pStyle w:val="2"/>
                    <w:ind w:left="0" w:leftChars="0" w:firstLine="0" w:firstLineChars="0"/>
                    <w:jc w:val="center"/>
                    <w:rPr>
                      <w:rFonts w:cs="Times New Roman"/>
                      <w:bCs/>
                      <w:szCs w:val="21"/>
                    </w:rPr>
                  </w:pPr>
                  <w:r>
                    <w:rPr>
                      <w:rFonts w:hint="eastAsia" w:cs="Times New Roman"/>
                      <w:b/>
                      <w:szCs w:val="21"/>
                    </w:rPr>
                    <w:t>处理效果：</w:t>
                  </w:r>
                  <w:r>
                    <w:rPr>
                      <w:rFonts w:hint="eastAsia" w:cs="Times New Roman"/>
                      <w:bCs/>
                      <w:szCs w:val="21"/>
                    </w:rPr>
                    <w:t>根据监测结果表明，粉尘</w:t>
                  </w:r>
                  <w:r>
                    <w:rPr>
                      <w:rFonts w:hint="eastAsia"/>
                      <w:bCs/>
                    </w:rPr>
                    <w:t>排</w:t>
                  </w:r>
                  <w:r>
                    <w:rPr>
                      <w:rFonts w:hint="eastAsia"/>
                    </w:rPr>
                    <w:t>放能够</w:t>
                  </w:r>
                  <w:r>
                    <w:rPr>
                      <w:rFonts w:hint="eastAsia"/>
                      <w:szCs w:val="21"/>
                    </w:rPr>
                    <w:t>满足</w:t>
                  </w:r>
                  <w:r>
                    <w:rPr>
                      <w:szCs w:val="21"/>
                    </w:rPr>
                    <w:t>《大气污染物综合排放标准》（GB16297-1996）</w:t>
                  </w:r>
                  <w:r>
                    <w:rPr>
                      <w:rFonts w:hint="eastAsia"/>
                      <w:szCs w:val="21"/>
                    </w:rPr>
                    <w:t>中无组织排放浓度限值要求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6" w:hRule="atLeast"/>
                <w:jc w:val="center"/>
              </w:trPr>
              <w:tc>
                <w:tcPr>
                  <w:tcW w:w="762" w:type="dxa"/>
                  <w:vMerge w:val="continue"/>
                  <w:vAlign w:val="center"/>
                </w:tcPr>
                <w:p>
                  <w:pPr>
                    <w:widowControl/>
                    <w:spacing w:line="380" w:lineRule="exact"/>
                    <w:jc w:val="center"/>
                    <w:rPr>
                      <w:rFonts w:cs="Times New Roman"/>
                      <w:bCs/>
                      <w:szCs w:val="21"/>
                    </w:rPr>
                  </w:pPr>
                </w:p>
              </w:tc>
              <w:tc>
                <w:tcPr>
                  <w:tcW w:w="4136" w:type="dxa"/>
                  <w:vAlign w:val="center"/>
                </w:tcPr>
                <w:p>
                  <w:pPr>
                    <w:pStyle w:val="2"/>
                    <w:ind w:left="0" w:leftChars="0" w:firstLine="0" w:firstLineChars="0"/>
                    <w:jc w:val="center"/>
                  </w:pPr>
                  <w:r>
                    <w:rPr>
                      <w:rFonts w:hint="eastAsia"/>
                      <w:szCs w:val="21"/>
                    </w:rPr>
                    <w:t>锅炉烟气：配套</w:t>
                  </w:r>
                  <w:r>
                    <w:rPr>
                      <w:rFonts w:hint="eastAsia"/>
                      <w:color w:val="000000"/>
                      <w:szCs w:val="21"/>
                    </w:rPr>
                    <w:t>不低于8m高排气筒，废气排放满足</w:t>
                  </w:r>
                  <w:r>
                    <w:rPr>
                      <w:rFonts w:hint="eastAsia"/>
                      <w:szCs w:val="21"/>
                    </w:rPr>
                    <w:t>《锅炉大气污染物排放标准》（GB13271-2014）表2燃气锅炉标准</w:t>
                  </w:r>
                </w:p>
              </w:tc>
              <w:tc>
                <w:tcPr>
                  <w:tcW w:w="4164" w:type="dxa"/>
                  <w:vAlign w:val="center"/>
                </w:tcPr>
                <w:p>
                  <w:pPr>
                    <w:pStyle w:val="2"/>
                    <w:ind w:left="0" w:leftChars="0" w:firstLine="0" w:firstLineChars="0"/>
                    <w:jc w:val="center"/>
                    <w:rPr>
                      <w:rFonts w:cs="Times New Roman"/>
                      <w:bCs/>
                      <w:szCs w:val="21"/>
                    </w:rPr>
                  </w:pPr>
                  <w:r>
                    <w:rPr>
                      <w:rFonts w:hint="eastAsia" w:cs="Times New Roman"/>
                      <w:b/>
                      <w:szCs w:val="21"/>
                    </w:rPr>
                    <w:t>落实情况：</w:t>
                  </w:r>
                  <w:r>
                    <w:rPr>
                      <w:rFonts w:hint="eastAsia" w:cs="Times New Roman"/>
                      <w:bCs/>
                      <w:szCs w:val="21"/>
                    </w:rPr>
                    <w:t>已配套8m高排气筒</w:t>
                  </w:r>
                </w:p>
                <w:p>
                  <w:pPr>
                    <w:pStyle w:val="2"/>
                    <w:ind w:left="0" w:leftChars="0" w:firstLine="0" w:firstLineChars="0"/>
                    <w:jc w:val="center"/>
                    <w:rPr>
                      <w:rFonts w:cs="Times New Roman"/>
                      <w:b/>
                      <w:szCs w:val="21"/>
                    </w:rPr>
                  </w:pPr>
                  <w:r>
                    <w:rPr>
                      <w:rFonts w:hint="eastAsia" w:cs="Times New Roman"/>
                      <w:b/>
                      <w:szCs w:val="21"/>
                    </w:rPr>
                    <w:t>处理效果：</w:t>
                  </w:r>
                  <w:r>
                    <w:rPr>
                      <w:rFonts w:hint="eastAsia" w:cs="Times New Roman"/>
                      <w:bCs/>
                      <w:szCs w:val="21"/>
                    </w:rPr>
                    <w:t>根据监测结果表明，锅炉废气</w:t>
                  </w:r>
                  <w:r>
                    <w:rPr>
                      <w:rFonts w:hint="eastAsia"/>
                      <w:bCs/>
                    </w:rPr>
                    <w:t>排</w:t>
                  </w:r>
                  <w:r>
                    <w:rPr>
                      <w:rFonts w:hint="eastAsia"/>
                    </w:rPr>
                    <w:t>放能够</w:t>
                  </w:r>
                  <w:r>
                    <w:rPr>
                      <w:rFonts w:hint="eastAsia"/>
                      <w:szCs w:val="21"/>
                    </w:rPr>
                    <w:t>满足《锅炉大气污染物排放标准》（GB13271-2014）表2燃气锅炉标准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762" w:type="dxa"/>
                  <w:vMerge w:val="continue"/>
                  <w:vAlign w:val="center"/>
                </w:tcPr>
                <w:p>
                  <w:pPr>
                    <w:widowControl/>
                    <w:spacing w:line="380" w:lineRule="exact"/>
                    <w:jc w:val="center"/>
                    <w:rPr>
                      <w:rFonts w:cs="Times New Roman"/>
                      <w:bCs/>
                      <w:szCs w:val="21"/>
                    </w:rPr>
                  </w:pPr>
                </w:p>
              </w:tc>
              <w:tc>
                <w:tcPr>
                  <w:tcW w:w="4136" w:type="dxa"/>
                  <w:vAlign w:val="center"/>
                </w:tcPr>
                <w:p>
                  <w:pPr>
                    <w:pStyle w:val="2"/>
                    <w:ind w:left="0" w:leftChars="0" w:firstLine="0" w:firstLineChars="0"/>
                    <w:jc w:val="both"/>
                  </w:pPr>
                  <w:r>
                    <w:rPr>
                      <w:rFonts w:hint="eastAsia"/>
                      <w:szCs w:val="21"/>
                    </w:rPr>
                    <w:t>厂界恶臭：</w:t>
                  </w:r>
                  <w:r>
                    <w:rPr>
                      <w:rFonts w:hint="eastAsia"/>
                      <w:color w:val="000000"/>
                      <w:szCs w:val="21"/>
                    </w:rPr>
                    <w:t>物料选用专用库房封闭储存，喷洒除臭剂，废气排放满足</w:t>
                  </w:r>
                  <w:r>
                    <w:rPr>
                      <w:rFonts w:hint="eastAsia"/>
                      <w:szCs w:val="21"/>
                    </w:rPr>
                    <w:t>《恶臭污染物排放标准》（GB14554—93）表1中的二级标准</w:t>
                  </w:r>
                </w:p>
              </w:tc>
              <w:tc>
                <w:tcPr>
                  <w:tcW w:w="4164" w:type="dxa"/>
                  <w:vAlign w:val="center"/>
                </w:tcPr>
                <w:p>
                  <w:pPr>
                    <w:pStyle w:val="2"/>
                    <w:ind w:left="0" w:leftChars="0" w:firstLine="0" w:firstLineChars="0"/>
                    <w:jc w:val="center"/>
                  </w:pPr>
                  <w:r>
                    <w:rPr>
                      <w:rFonts w:hint="eastAsia"/>
                    </w:rPr>
                    <w:t>落实情况：已设置专用库房封闭存储物料，并定期喷洒除臭剂</w:t>
                  </w:r>
                </w:p>
                <w:p>
                  <w:pPr>
                    <w:jc w:val="center"/>
                  </w:pPr>
                  <w:r>
                    <w:rPr>
                      <w:rFonts w:hint="eastAsia" w:cs="Times New Roman"/>
                      <w:bCs/>
                      <w:szCs w:val="21"/>
                    </w:rPr>
                    <w:t>处理效果：根据监测结果表明，无组织排放的NH</w:t>
                  </w:r>
                  <w:r>
                    <w:rPr>
                      <w:rFonts w:hint="eastAsia" w:cs="Times New Roman"/>
                      <w:bCs/>
                      <w:szCs w:val="21"/>
                      <w:vertAlign w:val="subscript"/>
                    </w:rPr>
                    <w:t>3</w:t>
                  </w:r>
                  <w:r>
                    <w:rPr>
                      <w:rFonts w:hint="eastAsia" w:cs="Times New Roman"/>
                      <w:bCs/>
                      <w:szCs w:val="21"/>
                    </w:rPr>
                    <w:t>、H</w:t>
                  </w:r>
                  <w:r>
                    <w:rPr>
                      <w:rFonts w:hint="eastAsia" w:cs="Times New Roman"/>
                      <w:bCs/>
                      <w:szCs w:val="21"/>
                      <w:vertAlign w:val="subscript"/>
                    </w:rPr>
                    <w:t>2</w:t>
                  </w:r>
                  <w:r>
                    <w:rPr>
                      <w:rFonts w:hint="eastAsia" w:cs="Times New Roman"/>
                      <w:bCs/>
                      <w:szCs w:val="21"/>
                    </w:rPr>
                    <w:t>S能够满足</w:t>
                  </w:r>
                  <w:r>
                    <w:rPr>
                      <w:rFonts w:hint="eastAsia"/>
                      <w:szCs w:val="21"/>
                    </w:rPr>
                    <w:t>《恶臭污染物排放标准》（GB14554—93）表1中的二级标准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62" w:type="dxa"/>
                  <w:vAlign w:val="center"/>
                </w:tcPr>
                <w:p>
                  <w:pPr>
                    <w:widowControl/>
                    <w:spacing w:line="380" w:lineRule="exact"/>
                    <w:jc w:val="center"/>
                    <w:rPr>
                      <w:rFonts w:cs="Times New Roman"/>
                      <w:bCs/>
                      <w:szCs w:val="21"/>
                    </w:rPr>
                  </w:pPr>
                  <w:r>
                    <w:rPr>
                      <w:rFonts w:cs="Times New Roman"/>
                      <w:bCs/>
                      <w:szCs w:val="21"/>
                    </w:rPr>
                    <w:t>噪声</w:t>
                  </w:r>
                </w:p>
              </w:tc>
              <w:tc>
                <w:tcPr>
                  <w:tcW w:w="4136" w:type="dxa"/>
                  <w:vAlign w:val="center"/>
                </w:tcPr>
                <w:p>
                  <w:pPr>
                    <w:tabs>
                      <w:tab w:val="left" w:pos="1028"/>
                    </w:tabs>
                    <w:spacing w:line="240" w:lineRule="auto"/>
                    <w:jc w:val="center"/>
                    <w:rPr>
                      <w:rFonts w:cs="Times New Roman"/>
                      <w:bCs/>
                      <w:szCs w:val="21"/>
                    </w:rPr>
                  </w:pPr>
                  <w:r>
                    <w:rPr>
                      <w:rFonts w:hint="eastAsia"/>
                    </w:rPr>
                    <w:t>设置围墙、减震基础等降噪措施，满足</w:t>
                  </w:r>
                  <w:r>
                    <w:t>《工业企业厂界环境噪声排放标准》</w:t>
                  </w:r>
                  <w:r>
                    <w:rPr>
                      <w:rFonts w:hint="eastAsia" w:asciiTheme="minorEastAsia" w:hAnsiTheme="minorEastAsia" w:cstheme="minorEastAsia"/>
                      <w:szCs w:val="21"/>
                    </w:rPr>
                    <w:t>(</w:t>
                  </w:r>
                  <w:r>
                    <w:rPr>
                      <w:rFonts w:cs="Times New Roman"/>
                      <w:szCs w:val="21"/>
                    </w:rPr>
                    <w:t>GB12348-2008</w:t>
                  </w:r>
                  <w:r>
                    <w:rPr>
                      <w:rFonts w:hint="eastAsia" w:asciiTheme="minorEastAsia" w:hAnsiTheme="minorEastAsia" w:cstheme="minorEastAsia"/>
                      <w:szCs w:val="21"/>
                    </w:rPr>
                    <w:t>)</w:t>
                  </w:r>
                  <w:r>
                    <w:rPr>
                      <w:rFonts w:hint="eastAsia"/>
                    </w:rPr>
                    <w:t>3</w:t>
                  </w:r>
                  <w:r>
                    <w:t>类标准</w:t>
                  </w:r>
                </w:p>
              </w:tc>
              <w:tc>
                <w:tcPr>
                  <w:tcW w:w="4164" w:type="dxa"/>
                  <w:vAlign w:val="center"/>
                </w:tcPr>
                <w:p>
                  <w:pPr>
                    <w:jc w:val="center"/>
                    <w:rPr>
                      <w:rFonts w:cs="Times New Roman"/>
                      <w:szCs w:val="21"/>
                    </w:rPr>
                  </w:pPr>
                  <w:r>
                    <w:rPr>
                      <w:rFonts w:hint="eastAsia" w:cs="Times New Roman"/>
                      <w:b/>
                      <w:bCs/>
                      <w:szCs w:val="21"/>
                    </w:rPr>
                    <w:t>落实情况：</w:t>
                  </w:r>
                  <w:r>
                    <w:rPr>
                      <w:rFonts w:hint="eastAsia" w:cs="Times New Roman"/>
                      <w:szCs w:val="21"/>
                    </w:rPr>
                    <w:t>产噪设备产生的噪声已采取隔声、减震、设置围墙、减震基础等降噪措施。</w:t>
                  </w:r>
                </w:p>
                <w:p>
                  <w:pPr>
                    <w:jc w:val="center"/>
                    <w:rPr>
                      <w:rFonts w:cs="Times New Roman"/>
                      <w:bCs/>
                      <w:szCs w:val="21"/>
                    </w:rPr>
                  </w:pPr>
                  <w:r>
                    <w:rPr>
                      <w:rFonts w:hint="eastAsia" w:cs="Times New Roman"/>
                      <w:b/>
                      <w:bCs/>
                      <w:szCs w:val="21"/>
                    </w:rPr>
                    <w:t>处理效果：</w:t>
                  </w:r>
                  <w:r>
                    <w:rPr>
                      <w:rFonts w:hint="eastAsia" w:cs="Times New Roman"/>
                      <w:bCs/>
                      <w:szCs w:val="21"/>
                    </w:rPr>
                    <w:t>根据监测结果表明，项目厂界噪声能够</w:t>
                  </w:r>
                  <w:r>
                    <w:rPr>
                      <w:rFonts w:hint="eastAsia" w:cs="Times New Roman"/>
                      <w:szCs w:val="21"/>
                    </w:rPr>
                    <w:t>达到《工业企业厂界环境噪声排放标准》（GB12348-2008）中的3类标准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62" w:type="dxa"/>
                  <w:vAlign w:val="center"/>
                </w:tcPr>
                <w:p>
                  <w:pPr>
                    <w:widowControl/>
                    <w:spacing w:line="380" w:lineRule="exact"/>
                    <w:jc w:val="center"/>
                    <w:rPr>
                      <w:rFonts w:cs="Times New Roman"/>
                      <w:bCs/>
                      <w:szCs w:val="21"/>
                    </w:rPr>
                  </w:pPr>
                  <w:r>
                    <w:rPr>
                      <w:rFonts w:cs="Times New Roman"/>
                      <w:bCs/>
                      <w:szCs w:val="21"/>
                    </w:rPr>
                    <w:t>固废</w:t>
                  </w:r>
                </w:p>
              </w:tc>
              <w:tc>
                <w:tcPr>
                  <w:tcW w:w="4136" w:type="dxa"/>
                  <w:vAlign w:val="center"/>
                </w:tcPr>
                <w:p>
                  <w:pPr>
                    <w:pStyle w:val="2"/>
                    <w:ind w:left="0" w:leftChars="0" w:firstLine="0" w:firstLineChars="0"/>
                    <w:jc w:val="center"/>
                  </w:pPr>
                  <w:r>
                    <w:rPr>
                      <w:rFonts w:hint="eastAsia"/>
                    </w:rPr>
                    <w:t>生活垃圾配套垃圾箱收集后定期交由环卫部门清运；粉尘、毛梗、废弃毛片收集于一般工业固体废物暂存场所后外售；污水预处理过程收集的毛绒杂质捞起暂后外售</w:t>
                  </w:r>
                </w:p>
              </w:tc>
              <w:tc>
                <w:tcPr>
                  <w:tcW w:w="4164" w:type="dxa"/>
                  <w:vAlign w:val="center"/>
                </w:tcPr>
                <w:p>
                  <w:pPr>
                    <w:pStyle w:val="2"/>
                    <w:ind w:left="0" w:leftChars="0" w:firstLine="0" w:firstLineChars="0"/>
                    <w:jc w:val="center"/>
                    <w:rPr>
                      <w:rFonts w:cs="Times New Roman"/>
                      <w:szCs w:val="21"/>
                    </w:rPr>
                  </w:pPr>
                  <w:r>
                    <w:rPr>
                      <w:rFonts w:hint="eastAsia"/>
                      <w:b/>
                      <w:bCs/>
                    </w:rPr>
                    <w:t>落实情况：</w:t>
                  </w:r>
                  <w:r>
                    <w:rPr>
                      <w:rFonts w:hint="eastAsia"/>
                    </w:rPr>
                    <w:t>已于1#车间外西侧设置一处一般工业固废暂存场所</w:t>
                  </w:r>
                </w:p>
                <w:p>
                  <w:pPr>
                    <w:pStyle w:val="2"/>
                    <w:ind w:left="0" w:leftChars="0" w:firstLine="0" w:firstLineChars="0"/>
                    <w:jc w:val="center"/>
                    <w:rPr>
                      <w:rFonts w:cs="Times New Roman"/>
                      <w:szCs w:val="21"/>
                    </w:rPr>
                  </w:pPr>
                  <w:r>
                    <w:rPr>
                      <w:rFonts w:hint="eastAsia" w:cs="Times New Roman"/>
                      <w:b/>
                      <w:bCs/>
                      <w:szCs w:val="21"/>
                    </w:rPr>
                    <w:t>处理效果：</w:t>
                  </w:r>
                  <w:r>
                    <w:rPr>
                      <w:rFonts w:hint="eastAsia"/>
                    </w:rPr>
                    <w:t>粉尘、毛梗、废弃毛片经收集后定期外售；污水预处理过程收集的毛绒杂质捞起后定期交由环卫部门</w:t>
                  </w:r>
                </w:p>
              </w:tc>
            </w:tr>
            <w:bookmarkEnd w:id="8"/>
            <w:bookmarkEnd w:id="9"/>
            <w:bookmarkEnd w:id="10"/>
          </w:tbl>
          <w:p>
            <w:pPr>
              <w:pStyle w:val="18"/>
              <w:keepNext w:val="0"/>
              <w:keepLines w:val="0"/>
              <w:pageBreakBefore w:val="0"/>
              <w:kinsoku/>
              <w:wordWrap/>
              <w:overflowPunct/>
              <w:topLinePunct w:val="0"/>
              <w:autoSpaceDE/>
              <w:autoSpaceDN/>
              <w:bidi w:val="0"/>
              <w:adjustRightInd/>
              <w:spacing w:line="480" w:lineRule="exact"/>
              <w:ind w:firstLine="482" w:firstLineChars="200"/>
              <w:textAlignment w:val="auto"/>
              <w:outlineLvl w:val="1"/>
              <w:rPr>
                <w:rFonts w:hint="eastAsia"/>
              </w:rPr>
            </w:pPr>
            <w:bookmarkStart w:id="11" w:name="_Toc28988"/>
            <w:bookmarkStart w:id="12" w:name="_Toc12249_WPSOffice_Level2"/>
            <w:bookmarkStart w:id="13" w:name="_Toc14196"/>
            <w:bookmarkStart w:id="14" w:name="_Toc30600"/>
            <w:r>
              <w:rPr>
                <w:rFonts w:hint="eastAsia"/>
                <w:lang w:val="en-US" w:eastAsia="zh-CN"/>
              </w:rPr>
              <w:t>6、</w:t>
            </w:r>
            <w:r>
              <w:rPr>
                <w:rFonts w:hint="eastAsia"/>
              </w:rPr>
              <w:t>项目环保投资</w:t>
            </w:r>
            <w:bookmarkEnd w:id="11"/>
            <w:bookmarkEnd w:id="12"/>
            <w:bookmarkEnd w:id="13"/>
            <w:bookmarkEnd w:id="14"/>
          </w:p>
          <w:p>
            <w:pPr>
              <w:keepNext w:val="0"/>
              <w:keepLines w:val="0"/>
              <w:pageBreakBefore w:val="0"/>
              <w:widowControl/>
              <w:kinsoku/>
              <w:wordWrap/>
              <w:overflowPunct/>
              <w:topLinePunct w:val="0"/>
              <w:autoSpaceDE/>
              <w:autoSpaceDN/>
              <w:bidi w:val="0"/>
              <w:adjustRightInd/>
              <w:spacing w:line="480" w:lineRule="exact"/>
              <w:ind w:firstLine="2891" w:firstLineChars="1200"/>
              <w:textAlignment w:val="auto"/>
              <w:rPr>
                <w:rFonts w:ascii="Times New Roman" w:hAnsi="Times New Roman"/>
                <w:b/>
                <w:bCs/>
                <w:color w:val="auto"/>
                <w:sz w:val="24"/>
                <w:szCs w:val="24"/>
              </w:rPr>
            </w:pPr>
            <w:bookmarkStart w:id="15" w:name="_Toc26729"/>
            <w:r>
              <w:rPr>
                <w:rFonts w:ascii="Times New Roman" w:hAnsi="Times New Roman"/>
                <w:b/>
                <w:color w:val="auto"/>
                <w:sz w:val="24"/>
                <w:szCs w:val="24"/>
              </w:rPr>
              <w:t>表</w:t>
            </w:r>
            <w:r>
              <w:rPr>
                <w:rFonts w:hint="eastAsia" w:ascii="Times New Roman" w:hAnsi="Times New Roman"/>
                <w:b/>
                <w:color w:val="auto"/>
                <w:sz w:val="24"/>
                <w:szCs w:val="24"/>
                <w:lang w:val="en-US" w:eastAsia="zh-CN"/>
              </w:rPr>
              <w:t>3.2</w:t>
            </w:r>
            <w:r>
              <w:rPr>
                <w:rFonts w:hint="eastAsia" w:ascii="Times New Roman" w:hAnsi="Times New Roman"/>
                <w:b/>
                <w:color w:val="auto"/>
                <w:sz w:val="24"/>
                <w:szCs w:val="24"/>
              </w:rPr>
              <w:t xml:space="preserve">  项目环保投资情况一览表</w:t>
            </w:r>
            <w:bookmarkEnd w:id="15"/>
          </w:p>
          <w:tbl>
            <w:tblPr>
              <w:tblStyle w:val="10"/>
              <w:tblW w:w="90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1309"/>
              <w:gridCol w:w="1698"/>
              <w:gridCol w:w="2886"/>
              <w:gridCol w:w="1383"/>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jc w:val="center"/>
              </w:trPr>
              <w:tc>
                <w:tcPr>
                  <w:tcW w:w="549"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序号</w:t>
                  </w:r>
                </w:p>
              </w:tc>
              <w:tc>
                <w:tcPr>
                  <w:tcW w:w="1309"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项目名称</w:t>
                  </w:r>
                </w:p>
              </w:tc>
              <w:tc>
                <w:tcPr>
                  <w:tcW w:w="4584" w:type="dxa"/>
                  <w:gridSpan w:val="2"/>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内容</w:t>
                  </w:r>
                </w:p>
              </w:tc>
              <w:tc>
                <w:tcPr>
                  <w:tcW w:w="1383"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环境效益</w:t>
                  </w:r>
                </w:p>
              </w:tc>
              <w:tc>
                <w:tcPr>
                  <w:tcW w:w="1180"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环保投资</w:t>
                  </w:r>
                </w:p>
                <w:p>
                  <w:pPr>
                    <w:autoSpaceDE w:val="0"/>
                    <w:autoSpaceDN w:val="0"/>
                    <w:adjustRightInd w:val="0"/>
                    <w:spacing w:line="240" w:lineRule="auto"/>
                    <w:ind w:firstLine="0" w:firstLineChars="0"/>
                    <w:jc w:val="center"/>
                    <w:rPr>
                      <w:color w:val="auto"/>
                      <w:sz w:val="21"/>
                      <w:szCs w:val="21"/>
                    </w:rPr>
                  </w:pPr>
                  <w:r>
                    <w:rPr>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7" w:hRule="atLeast"/>
                <w:jc w:val="center"/>
              </w:trPr>
              <w:tc>
                <w:tcPr>
                  <w:tcW w:w="549"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1</w:t>
                  </w:r>
                </w:p>
              </w:tc>
              <w:tc>
                <w:tcPr>
                  <w:tcW w:w="1309"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污水治理</w:t>
                  </w:r>
                </w:p>
              </w:tc>
              <w:tc>
                <w:tcPr>
                  <w:tcW w:w="1698"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生活污水</w:t>
                  </w:r>
                </w:p>
              </w:tc>
              <w:tc>
                <w:tcPr>
                  <w:tcW w:w="2886" w:type="dxa"/>
                  <w:vAlign w:val="center"/>
                </w:tcPr>
                <w:p>
                  <w:pPr>
                    <w:autoSpaceDE w:val="0"/>
                    <w:autoSpaceDN w:val="0"/>
                    <w:adjustRightInd w:val="0"/>
                    <w:spacing w:line="240" w:lineRule="auto"/>
                    <w:ind w:firstLine="0" w:firstLineChars="0"/>
                    <w:jc w:val="center"/>
                    <w:rPr>
                      <w:rFonts w:hint="eastAsia" w:eastAsiaTheme="minorEastAsia"/>
                      <w:color w:val="auto"/>
                      <w:sz w:val="21"/>
                      <w:szCs w:val="21"/>
                      <w:lang w:eastAsia="zh-CN"/>
                    </w:rPr>
                  </w:pPr>
                  <w:r>
                    <w:rPr>
                      <w:color w:val="auto"/>
                      <w:sz w:val="21"/>
                      <w:szCs w:val="21"/>
                    </w:rPr>
                    <w:t>化粪池</w:t>
                  </w:r>
                </w:p>
              </w:tc>
              <w:tc>
                <w:tcPr>
                  <w:tcW w:w="1383"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达标外排</w:t>
                  </w:r>
                </w:p>
              </w:tc>
              <w:tc>
                <w:tcPr>
                  <w:tcW w:w="1180"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7" w:hRule="atLeast"/>
                <w:jc w:val="center"/>
              </w:trPr>
              <w:tc>
                <w:tcPr>
                  <w:tcW w:w="54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30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698" w:type="dxa"/>
                  <w:vAlign w:val="center"/>
                </w:tcPr>
                <w:p>
                  <w:pPr>
                    <w:autoSpaceDE w:val="0"/>
                    <w:autoSpaceDN w:val="0"/>
                    <w:adjustRightInd w:val="0"/>
                    <w:spacing w:line="240" w:lineRule="auto"/>
                    <w:ind w:firstLine="420"/>
                    <w:rPr>
                      <w:color w:val="auto"/>
                      <w:sz w:val="21"/>
                      <w:szCs w:val="21"/>
                    </w:rPr>
                  </w:pPr>
                  <w:r>
                    <w:rPr>
                      <w:rFonts w:hint="eastAsia"/>
                      <w:color w:val="auto"/>
                      <w:sz w:val="21"/>
                      <w:szCs w:val="21"/>
                    </w:rPr>
                    <w:t>水洗废水</w:t>
                  </w:r>
                </w:p>
              </w:tc>
              <w:tc>
                <w:tcPr>
                  <w:tcW w:w="2886" w:type="dxa"/>
                  <w:vAlign w:val="center"/>
                </w:tcPr>
                <w:p>
                  <w:pPr>
                    <w:autoSpaceDE w:val="0"/>
                    <w:autoSpaceDN w:val="0"/>
                    <w:adjustRightInd w:val="0"/>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rPr>
                    <w:t>沉淀池</w:t>
                  </w:r>
                  <w:r>
                    <w:rPr>
                      <w:rFonts w:hint="eastAsia"/>
                      <w:color w:val="auto"/>
                      <w:sz w:val="21"/>
                      <w:szCs w:val="21"/>
                      <w:lang w:eastAsia="zh-CN"/>
                    </w:rPr>
                    <w:t>及污水管网</w:t>
                  </w:r>
                </w:p>
              </w:tc>
              <w:tc>
                <w:tcPr>
                  <w:tcW w:w="1383"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180" w:type="dxa"/>
                  <w:vAlign w:val="center"/>
                </w:tcPr>
                <w:p>
                  <w:pPr>
                    <w:autoSpaceDE w:val="0"/>
                    <w:autoSpaceDN w:val="0"/>
                    <w:adjustRightIn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549"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2</w:t>
                  </w:r>
                </w:p>
              </w:tc>
              <w:tc>
                <w:tcPr>
                  <w:tcW w:w="1309"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废气治理</w:t>
                  </w:r>
                </w:p>
              </w:tc>
              <w:tc>
                <w:tcPr>
                  <w:tcW w:w="1698" w:type="dxa"/>
                  <w:vAlign w:val="center"/>
                </w:tcPr>
                <w:p>
                  <w:pPr>
                    <w:autoSpaceDE w:val="0"/>
                    <w:autoSpaceDN w:val="0"/>
                    <w:adjustRightInd w:val="0"/>
                    <w:spacing w:line="240" w:lineRule="auto"/>
                    <w:ind w:firstLine="0" w:firstLineChars="0"/>
                    <w:jc w:val="center"/>
                    <w:rPr>
                      <w:color w:val="auto"/>
                      <w:sz w:val="21"/>
                      <w:szCs w:val="21"/>
                    </w:rPr>
                  </w:pPr>
                  <w:r>
                    <w:rPr>
                      <w:rFonts w:hint="eastAsia"/>
                      <w:color w:val="auto"/>
                      <w:sz w:val="21"/>
                      <w:szCs w:val="21"/>
                    </w:rPr>
                    <w:t>工艺粉尘</w:t>
                  </w:r>
                </w:p>
              </w:tc>
              <w:tc>
                <w:tcPr>
                  <w:tcW w:w="2886" w:type="dxa"/>
                  <w:vAlign w:val="center"/>
                </w:tcPr>
                <w:p>
                  <w:pPr>
                    <w:autoSpaceDE w:val="0"/>
                    <w:autoSpaceDN w:val="0"/>
                    <w:adjustRightInd w:val="0"/>
                    <w:spacing w:line="240" w:lineRule="auto"/>
                    <w:ind w:firstLine="0" w:firstLineChars="0"/>
                    <w:jc w:val="center"/>
                    <w:rPr>
                      <w:color w:val="auto"/>
                      <w:sz w:val="21"/>
                      <w:szCs w:val="21"/>
                    </w:rPr>
                  </w:pPr>
                  <w:r>
                    <w:rPr>
                      <w:rFonts w:hint="eastAsia"/>
                      <w:color w:val="auto"/>
                      <w:sz w:val="21"/>
                      <w:szCs w:val="21"/>
                    </w:rPr>
                    <w:t>共配套</w:t>
                  </w:r>
                  <w:r>
                    <w:rPr>
                      <w:rFonts w:hint="eastAsia"/>
                      <w:color w:val="auto"/>
                      <w:sz w:val="21"/>
                      <w:szCs w:val="21"/>
                      <w:lang w:val="en-US" w:eastAsia="zh-CN"/>
                    </w:rPr>
                    <w:t>11</w:t>
                  </w:r>
                  <w:r>
                    <w:rPr>
                      <w:rFonts w:hint="eastAsia"/>
                      <w:color w:val="auto"/>
                      <w:sz w:val="21"/>
                      <w:szCs w:val="21"/>
                    </w:rPr>
                    <w:t>套布袋除尘器</w:t>
                  </w:r>
                </w:p>
              </w:tc>
              <w:tc>
                <w:tcPr>
                  <w:tcW w:w="1383"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达标外排</w:t>
                  </w:r>
                </w:p>
              </w:tc>
              <w:tc>
                <w:tcPr>
                  <w:tcW w:w="1180" w:type="dxa"/>
                  <w:vAlign w:val="center"/>
                </w:tcPr>
                <w:p>
                  <w:pPr>
                    <w:autoSpaceDE w:val="0"/>
                    <w:autoSpaceDN w:val="0"/>
                    <w:adjustRightIn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54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30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698" w:type="dxa"/>
                  <w:vAlign w:val="center"/>
                </w:tcPr>
                <w:p>
                  <w:pPr>
                    <w:autoSpaceDE w:val="0"/>
                    <w:autoSpaceDN w:val="0"/>
                    <w:adjustRightInd w:val="0"/>
                    <w:spacing w:line="240" w:lineRule="auto"/>
                    <w:ind w:firstLine="0" w:firstLineChars="0"/>
                    <w:jc w:val="center"/>
                    <w:rPr>
                      <w:color w:val="auto"/>
                      <w:sz w:val="21"/>
                      <w:szCs w:val="21"/>
                    </w:rPr>
                  </w:pPr>
                  <w:r>
                    <w:rPr>
                      <w:rFonts w:hint="eastAsia"/>
                      <w:color w:val="auto"/>
                      <w:sz w:val="21"/>
                      <w:szCs w:val="21"/>
                    </w:rPr>
                    <w:t>锅炉废气</w:t>
                  </w:r>
                </w:p>
              </w:tc>
              <w:tc>
                <w:tcPr>
                  <w:tcW w:w="2886" w:type="dxa"/>
                  <w:vAlign w:val="center"/>
                </w:tcPr>
                <w:p>
                  <w:pPr>
                    <w:autoSpaceDE w:val="0"/>
                    <w:autoSpaceDN w:val="0"/>
                    <w:adjustRightInd w:val="0"/>
                    <w:spacing w:line="240" w:lineRule="auto"/>
                    <w:ind w:firstLine="0" w:firstLineChars="0"/>
                    <w:jc w:val="center"/>
                    <w:rPr>
                      <w:color w:val="auto"/>
                      <w:sz w:val="21"/>
                      <w:szCs w:val="21"/>
                    </w:rPr>
                  </w:pPr>
                  <w:r>
                    <w:rPr>
                      <w:rFonts w:hint="eastAsia"/>
                      <w:color w:val="auto"/>
                      <w:sz w:val="21"/>
                      <w:szCs w:val="21"/>
                    </w:rPr>
                    <w:t>8m高排气筒</w:t>
                  </w:r>
                </w:p>
              </w:tc>
              <w:tc>
                <w:tcPr>
                  <w:tcW w:w="1383"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达标外排</w:t>
                  </w:r>
                </w:p>
              </w:tc>
              <w:tc>
                <w:tcPr>
                  <w:tcW w:w="1180" w:type="dxa"/>
                  <w:vAlign w:val="center"/>
                </w:tcPr>
                <w:p>
                  <w:pPr>
                    <w:autoSpaceDE w:val="0"/>
                    <w:autoSpaceDN w:val="0"/>
                    <w:adjustRightInd w:val="0"/>
                    <w:spacing w:line="240" w:lineRule="auto"/>
                    <w:ind w:firstLine="0" w:firstLineChars="0"/>
                    <w:jc w:val="center"/>
                    <w:rPr>
                      <w:color w:val="auto"/>
                      <w:sz w:val="21"/>
                      <w:szCs w:val="21"/>
                    </w:rPr>
                  </w:pPr>
                  <w:r>
                    <w:rPr>
                      <w:rFonts w:hint="eastAsia"/>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4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30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698" w:type="dxa"/>
                  <w:vAlign w:val="center"/>
                </w:tcPr>
                <w:p>
                  <w:pPr>
                    <w:autoSpaceDE w:val="0"/>
                    <w:autoSpaceDN w:val="0"/>
                    <w:adjustRightInd w:val="0"/>
                    <w:spacing w:line="240" w:lineRule="auto"/>
                    <w:ind w:firstLine="0" w:firstLineChars="0"/>
                    <w:rPr>
                      <w:color w:val="auto"/>
                      <w:sz w:val="21"/>
                      <w:szCs w:val="21"/>
                    </w:rPr>
                  </w:pPr>
                  <w:r>
                    <w:rPr>
                      <w:rFonts w:hint="eastAsia"/>
                      <w:color w:val="auto"/>
                      <w:sz w:val="21"/>
                      <w:szCs w:val="21"/>
                    </w:rPr>
                    <w:t xml:space="preserve">    恶臭</w:t>
                  </w:r>
                </w:p>
              </w:tc>
              <w:tc>
                <w:tcPr>
                  <w:tcW w:w="2886" w:type="dxa"/>
                  <w:vAlign w:val="center"/>
                </w:tcPr>
                <w:p>
                  <w:pPr>
                    <w:autoSpaceDE w:val="0"/>
                    <w:autoSpaceDN w:val="0"/>
                    <w:adjustRightInd w:val="0"/>
                    <w:spacing w:line="240" w:lineRule="auto"/>
                    <w:ind w:firstLine="0" w:firstLineChars="0"/>
                    <w:jc w:val="center"/>
                    <w:rPr>
                      <w:color w:val="auto"/>
                      <w:sz w:val="21"/>
                      <w:szCs w:val="21"/>
                    </w:rPr>
                  </w:pPr>
                  <w:r>
                    <w:rPr>
                      <w:rFonts w:hint="eastAsia"/>
                      <w:color w:val="auto"/>
                      <w:sz w:val="21"/>
                      <w:szCs w:val="21"/>
                    </w:rPr>
                    <w:t>做好</w:t>
                  </w:r>
                  <w:r>
                    <w:rPr>
                      <w:rFonts w:hint="eastAsia"/>
                      <w:color w:val="auto"/>
                      <w:sz w:val="21"/>
                      <w:szCs w:val="21"/>
                      <w:lang w:eastAsia="zh-CN"/>
                    </w:rPr>
                    <w:t>车间</w:t>
                  </w:r>
                  <w:r>
                    <w:rPr>
                      <w:rFonts w:hint="eastAsia"/>
                      <w:color w:val="auto"/>
                      <w:sz w:val="21"/>
                      <w:szCs w:val="21"/>
                    </w:rPr>
                    <w:t>封闭，喷洒除臭剂</w:t>
                  </w:r>
                </w:p>
              </w:tc>
              <w:tc>
                <w:tcPr>
                  <w:tcW w:w="1383"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达标外排</w:t>
                  </w:r>
                </w:p>
              </w:tc>
              <w:tc>
                <w:tcPr>
                  <w:tcW w:w="1180" w:type="dxa"/>
                  <w:vAlign w:val="center"/>
                </w:tcPr>
                <w:p>
                  <w:pPr>
                    <w:autoSpaceDE w:val="0"/>
                    <w:autoSpaceDN w:val="0"/>
                    <w:adjustRightInd w:val="0"/>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549"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3</w:t>
                  </w:r>
                </w:p>
              </w:tc>
              <w:tc>
                <w:tcPr>
                  <w:tcW w:w="1309"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固废处理</w:t>
                  </w:r>
                </w:p>
              </w:tc>
              <w:tc>
                <w:tcPr>
                  <w:tcW w:w="1698" w:type="dxa"/>
                  <w:vAlign w:val="center"/>
                </w:tcPr>
                <w:p>
                  <w:pPr>
                    <w:spacing w:line="240" w:lineRule="auto"/>
                    <w:ind w:firstLine="0" w:firstLineChars="0"/>
                    <w:jc w:val="center"/>
                    <w:rPr>
                      <w:color w:val="auto"/>
                      <w:sz w:val="21"/>
                      <w:szCs w:val="21"/>
                    </w:rPr>
                  </w:pPr>
                  <w:r>
                    <w:rPr>
                      <w:color w:val="auto"/>
                      <w:sz w:val="21"/>
                      <w:szCs w:val="21"/>
                    </w:rPr>
                    <w:t>生活垃圾</w:t>
                  </w:r>
                </w:p>
              </w:tc>
              <w:tc>
                <w:tcPr>
                  <w:tcW w:w="2886" w:type="dxa"/>
                  <w:vAlign w:val="center"/>
                </w:tcPr>
                <w:p>
                  <w:pPr>
                    <w:spacing w:line="240" w:lineRule="auto"/>
                    <w:ind w:firstLine="0" w:firstLineChars="0"/>
                    <w:jc w:val="center"/>
                    <w:rPr>
                      <w:color w:val="auto"/>
                      <w:sz w:val="21"/>
                      <w:szCs w:val="21"/>
                    </w:rPr>
                  </w:pPr>
                  <w:r>
                    <w:rPr>
                      <w:color w:val="auto"/>
                      <w:sz w:val="21"/>
                      <w:szCs w:val="21"/>
                    </w:rPr>
                    <w:t>垃圾桶等</w:t>
                  </w:r>
                </w:p>
              </w:tc>
              <w:tc>
                <w:tcPr>
                  <w:tcW w:w="1383"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固废无害化</w:t>
                  </w:r>
                </w:p>
              </w:tc>
              <w:tc>
                <w:tcPr>
                  <w:tcW w:w="1180" w:type="dxa"/>
                  <w:vMerge w:val="restart"/>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54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309"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698" w:type="dxa"/>
                  <w:vAlign w:val="center"/>
                </w:tcPr>
                <w:p>
                  <w:pPr>
                    <w:spacing w:line="240" w:lineRule="auto"/>
                    <w:ind w:firstLine="0" w:firstLineChars="0"/>
                    <w:jc w:val="center"/>
                    <w:rPr>
                      <w:color w:val="auto"/>
                      <w:sz w:val="21"/>
                      <w:szCs w:val="21"/>
                    </w:rPr>
                  </w:pPr>
                  <w:r>
                    <w:rPr>
                      <w:color w:val="auto"/>
                      <w:sz w:val="21"/>
                      <w:szCs w:val="21"/>
                    </w:rPr>
                    <w:t>一般工业固废</w:t>
                  </w:r>
                </w:p>
              </w:tc>
              <w:tc>
                <w:tcPr>
                  <w:tcW w:w="2886" w:type="dxa"/>
                  <w:vAlign w:val="center"/>
                </w:tcPr>
                <w:p>
                  <w:pPr>
                    <w:spacing w:line="240" w:lineRule="auto"/>
                    <w:ind w:firstLine="0" w:firstLineChars="0"/>
                    <w:jc w:val="center"/>
                    <w:rPr>
                      <w:color w:val="auto"/>
                      <w:sz w:val="21"/>
                      <w:szCs w:val="21"/>
                    </w:rPr>
                  </w:pPr>
                  <w:r>
                    <w:rPr>
                      <w:color w:val="auto"/>
                      <w:sz w:val="21"/>
                      <w:szCs w:val="21"/>
                    </w:rPr>
                    <w:t>建设规范化一般固废临时存放场所</w:t>
                  </w:r>
                </w:p>
              </w:tc>
              <w:tc>
                <w:tcPr>
                  <w:tcW w:w="1383" w:type="dxa"/>
                  <w:vMerge w:val="continue"/>
                  <w:vAlign w:val="center"/>
                </w:tcPr>
                <w:p>
                  <w:pPr>
                    <w:autoSpaceDE w:val="0"/>
                    <w:autoSpaceDN w:val="0"/>
                    <w:adjustRightInd w:val="0"/>
                    <w:spacing w:line="240" w:lineRule="auto"/>
                    <w:ind w:firstLine="0" w:firstLineChars="0"/>
                    <w:jc w:val="center"/>
                    <w:rPr>
                      <w:color w:val="auto"/>
                      <w:sz w:val="21"/>
                      <w:szCs w:val="21"/>
                    </w:rPr>
                  </w:pPr>
                </w:p>
              </w:tc>
              <w:tc>
                <w:tcPr>
                  <w:tcW w:w="1180" w:type="dxa"/>
                  <w:vMerge w:val="continue"/>
                  <w:vAlign w:val="center"/>
                </w:tcPr>
                <w:p>
                  <w:pPr>
                    <w:autoSpaceDE w:val="0"/>
                    <w:autoSpaceDN w:val="0"/>
                    <w:adjustRightIn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549"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4</w:t>
                  </w:r>
                </w:p>
              </w:tc>
              <w:tc>
                <w:tcPr>
                  <w:tcW w:w="1309"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噪声治理</w:t>
                  </w:r>
                </w:p>
              </w:tc>
              <w:tc>
                <w:tcPr>
                  <w:tcW w:w="4584" w:type="dxa"/>
                  <w:gridSpan w:val="2"/>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噪声设备配套减震、减噪措施、厂房隔音</w:t>
                  </w:r>
                </w:p>
              </w:tc>
              <w:tc>
                <w:tcPr>
                  <w:tcW w:w="1383"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厂界噪声达标排放</w:t>
                  </w:r>
                </w:p>
              </w:tc>
              <w:tc>
                <w:tcPr>
                  <w:tcW w:w="1180" w:type="dxa"/>
                  <w:vAlign w:val="center"/>
                </w:tcPr>
                <w:p>
                  <w:pPr>
                    <w:autoSpaceDE w:val="0"/>
                    <w:autoSpaceDN w:val="0"/>
                    <w:adjustRightInd w:val="0"/>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1858" w:type="dxa"/>
                  <w:gridSpan w:val="2"/>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合计</w:t>
                  </w:r>
                </w:p>
              </w:tc>
              <w:tc>
                <w:tcPr>
                  <w:tcW w:w="4584" w:type="dxa"/>
                  <w:gridSpan w:val="2"/>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w:t>
                  </w:r>
                </w:p>
              </w:tc>
              <w:tc>
                <w:tcPr>
                  <w:tcW w:w="1383" w:type="dxa"/>
                  <w:vAlign w:val="center"/>
                </w:tcPr>
                <w:p>
                  <w:pPr>
                    <w:autoSpaceDE w:val="0"/>
                    <w:autoSpaceDN w:val="0"/>
                    <w:adjustRightInd w:val="0"/>
                    <w:spacing w:line="240" w:lineRule="auto"/>
                    <w:ind w:firstLine="0" w:firstLineChars="0"/>
                    <w:jc w:val="center"/>
                    <w:rPr>
                      <w:color w:val="auto"/>
                      <w:sz w:val="21"/>
                      <w:szCs w:val="21"/>
                    </w:rPr>
                  </w:pPr>
                  <w:r>
                    <w:rPr>
                      <w:color w:val="auto"/>
                      <w:sz w:val="21"/>
                      <w:szCs w:val="21"/>
                    </w:rPr>
                    <w:t>----</w:t>
                  </w:r>
                </w:p>
              </w:tc>
              <w:tc>
                <w:tcPr>
                  <w:tcW w:w="1180" w:type="dxa"/>
                  <w:vAlign w:val="center"/>
                </w:tcPr>
                <w:p>
                  <w:pPr>
                    <w:autoSpaceDE w:val="0"/>
                    <w:autoSpaceDN w:val="0"/>
                    <w:adjustRightInd w:val="0"/>
                    <w:spacing w:line="240" w:lineRule="auto"/>
                    <w:ind w:firstLine="0" w:firstLineChars="0"/>
                    <w:jc w:val="center"/>
                    <w:rPr>
                      <w:rFonts w:hint="default" w:eastAsia="宋体"/>
                      <w:color w:val="auto"/>
                      <w:sz w:val="21"/>
                      <w:szCs w:val="21"/>
                      <w:lang w:val="en-US" w:eastAsia="zh-CN"/>
                    </w:rPr>
                  </w:pPr>
                  <w:r>
                    <w:rPr>
                      <w:rFonts w:hint="eastAsia" w:eastAsia="宋体"/>
                      <w:color w:val="auto"/>
                      <w:sz w:val="21"/>
                      <w:szCs w:val="21"/>
                      <w:lang w:val="en-US" w:eastAsia="zh-CN"/>
                    </w:rPr>
                    <w:t>56</w:t>
                  </w:r>
                </w:p>
              </w:tc>
            </w:tr>
          </w:tbl>
          <w:p>
            <w:pPr>
              <w:rPr>
                <w:rFonts w:hint="eastAsia"/>
                <w:sz w:val="24"/>
                <w:lang w:val="en-US" w:eastAsia="zh-CN"/>
              </w:rPr>
            </w:pPr>
          </w:p>
          <w:p>
            <w:pPr>
              <w:pStyle w:val="14"/>
            </w:pPr>
          </w:p>
          <w:p>
            <w:pPr>
              <w:rPr>
                <w:sz w:val="24"/>
              </w:rPr>
            </w:pPr>
          </w:p>
        </w:tc>
      </w:tr>
    </w:tbl>
    <w:p>
      <w:pPr>
        <w:jc w:val="left"/>
        <w:rPr>
          <w:b/>
          <w:sz w:val="24"/>
        </w:rPr>
      </w:pPr>
      <w:r>
        <w:rPr>
          <w:rFonts w:hint="eastAsia"/>
          <w:b/>
          <w:sz w:val="24"/>
        </w:rPr>
        <w:t>表四</w:t>
      </w:r>
    </w:p>
    <w:tbl>
      <w:tblPr>
        <w:tblStyle w:val="10"/>
        <w:tblW w:w="9300" w:type="dxa"/>
        <w:tblInd w:w="-3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6" w:hRule="atLeast"/>
        </w:trPr>
        <w:tc>
          <w:tcPr>
            <w:tcW w:w="9300" w:type="dxa"/>
          </w:tcPr>
          <w:p>
            <w:pPr>
              <w:spacing w:line="360" w:lineRule="auto"/>
              <w:ind w:firstLine="482" w:firstLineChars="200"/>
              <w:jc w:val="left"/>
              <w:rPr>
                <w:b/>
                <w:sz w:val="24"/>
              </w:rPr>
            </w:pPr>
            <w:r>
              <w:rPr>
                <w:rFonts w:hAnsi="宋体"/>
                <w:b/>
                <w:sz w:val="24"/>
              </w:rPr>
              <w:t>建设项目环境影响报告表主要结论及审批部门审批决定：</w:t>
            </w:r>
          </w:p>
          <w:p>
            <w:pPr>
              <w:spacing w:line="360" w:lineRule="auto"/>
              <w:ind w:firstLine="482" w:firstLineChars="200"/>
              <w:rPr>
                <w:b/>
                <w:bCs/>
                <w:sz w:val="24"/>
              </w:rPr>
            </w:pPr>
            <w:r>
              <w:rPr>
                <w:rFonts w:hAnsi="宋体"/>
                <w:b/>
                <w:bCs/>
                <w:sz w:val="24"/>
              </w:rPr>
              <w:t>一、</w:t>
            </w:r>
            <w:r>
              <w:rPr>
                <w:rFonts w:hint="eastAsia" w:hAnsi="宋体"/>
                <w:b/>
                <w:bCs/>
                <w:sz w:val="24"/>
              </w:rPr>
              <w:t>环境影响</w:t>
            </w:r>
            <w:r>
              <w:rPr>
                <w:rFonts w:hAnsi="宋体"/>
                <w:b/>
                <w:bCs/>
                <w:sz w:val="24"/>
              </w:rPr>
              <w:t>主要结论</w:t>
            </w:r>
          </w:p>
          <w:p>
            <w:pPr>
              <w:spacing w:line="360" w:lineRule="auto"/>
              <w:ind w:firstLine="482" w:firstLineChars="200"/>
              <w:jc w:val="center"/>
              <w:rPr>
                <w:rFonts w:cs="Times New Roman"/>
                <w:b/>
                <w:sz w:val="24"/>
              </w:rPr>
            </w:pPr>
            <w:r>
              <w:rPr>
                <w:rFonts w:hint="eastAsia" w:cs="Times New Roman"/>
                <w:b/>
                <w:sz w:val="24"/>
              </w:rPr>
              <w:t>表4.1 项目环评表主要结论</w:t>
            </w:r>
          </w:p>
          <w:tbl>
            <w:tblPr>
              <w:tblStyle w:val="11"/>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4339"/>
              <w:gridCol w:w="3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jc w:val="center"/>
                    <w:rPr>
                      <w:rFonts w:cs="Times New Roman"/>
                      <w:szCs w:val="21"/>
                    </w:rPr>
                  </w:pPr>
                  <w:r>
                    <w:rPr>
                      <w:rFonts w:hint="eastAsia" w:cs="Times New Roman"/>
                      <w:szCs w:val="21"/>
                    </w:rPr>
                    <w:t>项目</w:t>
                  </w:r>
                </w:p>
              </w:tc>
              <w:tc>
                <w:tcPr>
                  <w:tcW w:w="4339" w:type="dxa"/>
                  <w:vAlign w:val="center"/>
                </w:tcPr>
                <w:p>
                  <w:pPr>
                    <w:jc w:val="center"/>
                    <w:rPr>
                      <w:rFonts w:cs="Times New Roman"/>
                      <w:szCs w:val="21"/>
                    </w:rPr>
                  </w:pPr>
                  <w:r>
                    <w:rPr>
                      <w:rFonts w:hint="eastAsia" w:cs="Times New Roman"/>
                      <w:szCs w:val="21"/>
                    </w:rPr>
                    <w:t>结论</w:t>
                  </w:r>
                </w:p>
              </w:tc>
              <w:tc>
                <w:tcPr>
                  <w:tcW w:w="3954" w:type="dxa"/>
                  <w:vAlign w:val="center"/>
                </w:tcPr>
                <w:p>
                  <w:pPr>
                    <w:jc w:val="center"/>
                    <w:rPr>
                      <w:rFonts w:cs="Times New Roman"/>
                      <w:szCs w:val="21"/>
                    </w:rPr>
                  </w:pPr>
                  <w:r>
                    <w:rPr>
                      <w:rFonts w:hint="eastAsia" w:cs="Times New Roman"/>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3" w:hRule="atLeast"/>
              </w:trPr>
              <w:tc>
                <w:tcPr>
                  <w:tcW w:w="769" w:type="dxa"/>
                  <w:vAlign w:val="center"/>
                </w:tcPr>
                <w:p>
                  <w:pPr>
                    <w:jc w:val="center"/>
                    <w:rPr>
                      <w:rFonts w:cs="Times New Roman"/>
                      <w:szCs w:val="21"/>
                    </w:rPr>
                  </w:pPr>
                  <w:r>
                    <w:rPr>
                      <w:rFonts w:hint="eastAsia" w:cs="Times New Roman"/>
                      <w:szCs w:val="21"/>
                    </w:rPr>
                    <w:t>废水治理</w:t>
                  </w:r>
                </w:p>
              </w:tc>
              <w:tc>
                <w:tcPr>
                  <w:tcW w:w="4339" w:type="dxa"/>
                  <w:vAlign w:val="center"/>
                </w:tcPr>
                <w:p>
                  <w:pPr>
                    <w:jc w:val="center"/>
                    <w:rPr>
                      <w:rFonts w:cs="Times New Roman"/>
                      <w:szCs w:val="21"/>
                    </w:rPr>
                  </w:pPr>
                  <w:r>
                    <w:rPr>
                      <w:rFonts w:hint="eastAsia" w:cs="Times New Roman"/>
                      <w:szCs w:val="21"/>
                    </w:rPr>
                    <w:t>按“雨污分流”要求建设项目区内雨污管线，生活污水依托原厂区化粪池预处理后排入固镇镇污水处理厂；水洗废水经沉淀池和滤网预处理后部分回用，部分通过污水管网接入固镇镇污水处理厂集中处理，接管废水需</w:t>
                  </w:r>
                  <w:r>
                    <w:t>满足《污水综合排放标准》（GB8978-1996）表4中的三级标准</w:t>
                  </w:r>
                </w:p>
              </w:tc>
              <w:tc>
                <w:tcPr>
                  <w:tcW w:w="3954" w:type="dxa"/>
                  <w:vAlign w:val="center"/>
                </w:tcPr>
                <w:p>
                  <w:pPr>
                    <w:jc w:val="center"/>
                    <w:rPr>
                      <w:rFonts w:cs="Times New Roman"/>
                      <w:szCs w:val="21"/>
                    </w:rPr>
                  </w:pPr>
                  <w:r>
                    <w:rPr>
                      <w:rFonts w:hint="eastAsia" w:cs="Times New Roman"/>
                      <w:color w:val="auto"/>
                      <w:szCs w:val="21"/>
                    </w:rPr>
                    <w:t>已按“雨污分流”要求建设项目区内雨污管线；已配套化粪池、沉淀池等设备，已做好接管工作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jc w:val="center"/>
                    <w:rPr>
                      <w:rFonts w:cs="Times New Roman"/>
                      <w:szCs w:val="21"/>
                    </w:rPr>
                  </w:pPr>
                  <w:r>
                    <w:rPr>
                      <w:rFonts w:hint="eastAsia" w:cs="Times New Roman"/>
                      <w:szCs w:val="21"/>
                    </w:rPr>
                    <w:t>废气治理</w:t>
                  </w:r>
                </w:p>
              </w:tc>
              <w:tc>
                <w:tcPr>
                  <w:tcW w:w="4339" w:type="dxa"/>
                  <w:vAlign w:val="center"/>
                </w:tcPr>
                <w:p>
                  <w:pPr>
                    <w:jc w:val="center"/>
                    <w:rPr>
                      <w:rFonts w:cs="Times New Roman"/>
                      <w:szCs w:val="21"/>
                    </w:rPr>
                  </w:pPr>
                  <w:r>
                    <w:rPr>
                      <w:rFonts w:hint="eastAsia"/>
                    </w:rPr>
                    <w:t>锅炉废气配套一根不低于8m高的排气筒排放，废气排放需满足</w:t>
                  </w:r>
                  <w:r>
                    <w:t>《锅炉大气污染物排放标准》（GB13271-2014）表2燃气锅炉标准</w:t>
                  </w:r>
                  <w:r>
                    <w:rPr>
                      <w:rFonts w:hint="eastAsia"/>
                    </w:rPr>
                    <w:t>；风毛、冷却、拼堆工段均配套布袋除尘器对粉尘进行收集处理满足</w:t>
                  </w:r>
                  <w:r>
                    <w:t>《大气污染物综合排放标准》（GB16297-1996）表2中无组织排放监控浓度限值要求</w:t>
                  </w:r>
                  <w:r>
                    <w:rPr>
                      <w:rFonts w:hint="eastAsia"/>
                    </w:rPr>
                    <w:t>后排放；</w:t>
                  </w:r>
                  <w:r>
                    <w:rPr>
                      <w:color w:val="000000"/>
                    </w:rPr>
                    <w:t>原料毛羽绒采用封闭仓库储存，喷洒除臭剂、消毒剂</w:t>
                  </w:r>
                  <w:r>
                    <w:rPr>
                      <w:rFonts w:hint="eastAsia"/>
                      <w:color w:val="000000"/>
                    </w:rPr>
                    <w:t>等措施</w:t>
                  </w:r>
                </w:p>
              </w:tc>
              <w:tc>
                <w:tcPr>
                  <w:tcW w:w="3954" w:type="dxa"/>
                  <w:vAlign w:val="center"/>
                </w:tcPr>
                <w:p>
                  <w:pPr>
                    <w:pStyle w:val="2"/>
                    <w:ind w:left="0" w:leftChars="0" w:firstLine="0" w:firstLineChars="0"/>
                    <w:jc w:val="center"/>
                    <w:rPr>
                      <w:rFonts w:cs="Times New Roman"/>
                      <w:bCs/>
                      <w:szCs w:val="21"/>
                    </w:rPr>
                  </w:pPr>
                  <w:r>
                    <w:rPr>
                      <w:rFonts w:hint="eastAsia" w:cs="Times New Roman"/>
                      <w:bCs/>
                      <w:szCs w:val="21"/>
                    </w:rPr>
                    <w:t>锅炉废气已配套8m高排气筒排放；</w:t>
                  </w:r>
                  <w:r>
                    <w:rPr>
                      <w:rFonts w:hint="eastAsia"/>
                    </w:rPr>
                    <w:t>风毛、冷却、拼堆工段共配套11套布袋除尘器；</w:t>
                  </w:r>
                  <w:r>
                    <w:rPr>
                      <w:color w:val="000000"/>
                    </w:rPr>
                    <w:t>原料毛羽绒</w:t>
                  </w:r>
                  <w:r>
                    <w:rPr>
                      <w:rFonts w:hint="eastAsia"/>
                      <w:color w:val="000000"/>
                    </w:rPr>
                    <w:t>已</w:t>
                  </w:r>
                  <w:r>
                    <w:rPr>
                      <w:color w:val="000000"/>
                    </w:rPr>
                    <w:t>采用封闭仓库储存，喷洒除臭剂、消毒剂</w:t>
                  </w:r>
                  <w:r>
                    <w:rPr>
                      <w:rFonts w:hint="eastAsia"/>
                      <w:color w:val="000000"/>
                    </w:rPr>
                    <w:t>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jc w:val="center"/>
                    <w:rPr>
                      <w:rFonts w:cs="Times New Roman"/>
                      <w:szCs w:val="21"/>
                    </w:rPr>
                  </w:pPr>
                  <w:r>
                    <w:rPr>
                      <w:rFonts w:hint="eastAsia" w:cs="Times New Roman"/>
                      <w:szCs w:val="21"/>
                    </w:rPr>
                    <w:t>噪声治理</w:t>
                  </w:r>
                </w:p>
              </w:tc>
              <w:tc>
                <w:tcPr>
                  <w:tcW w:w="4339" w:type="dxa"/>
                  <w:vAlign w:val="center"/>
                </w:tcPr>
                <w:p>
                  <w:pPr>
                    <w:jc w:val="center"/>
                    <w:rPr>
                      <w:rFonts w:cs="Times New Roman"/>
                      <w:szCs w:val="21"/>
                    </w:rPr>
                  </w:pPr>
                  <w:r>
                    <w:rPr>
                      <w:rFonts w:hint="eastAsia" w:cs="Times New Roman"/>
                      <w:szCs w:val="21"/>
                    </w:rPr>
                    <w:t>产噪设备产生的噪声通过隔声、减震、设置围墙、减震基础等降噪措施后，达到《工业企业厂界环境噪声排放标准》（GB12348-2008）中的3类标准</w:t>
                  </w:r>
                </w:p>
              </w:tc>
              <w:tc>
                <w:tcPr>
                  <w:tcW w:w="3954" w:type="dxa"/>
                  <w:vAlign w:val="center"/>
                </w:tcPr>
                <w:p>
                  <w:pPr>
                    <w:jc w:val="center"/>
                    <w:rPr>
                      <w:rFonts w:cs="Times New Roman"/>
                      <w:szCs w:val="21"/>
                    </w:rPr>
                  </w:pPr>
                  <w:r>
                    <w:rPr>
                      <w:rFonts w:hint="eastAsia" w:cs="Times New Roman"/>
                      <w:szCs w:val="21"/>
                    </w:rPr>
                    <w:t>产噪设备产生的噪声已采取隔声、减震、设置围墙、减震基础等降噪措施，</w:t>
                  </w:r>
                  <w:r>
                    <w:rPr>
                      <w:rFonts w:hint="eastAsia" w:cs="Times New Roman"/>
                      <w:bCs/>
                      <w:szCs w:val="21"/>
                    </w:rPr>
                    <w:t>根据监测结果表明，项目厂界噪声能够</w:t>
                  </w:r>
                  <w:r>
                    <w:rPr>
                      <w:rFonts w:hint="eastAsia" w:cs="Times New Roman"/>
                      <w:szCs w:val="21"/>
                    </w:rPr>
                    <w:t>达到《工业企业厂界环境噪声排放标准》（GB12348-2008）中的3类标准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jc w:val="center"/>
                    <w:rPr>
                      <w:rFonts w:cs="Times New Roman"/>
                      <w:szCs w:val="21"/>
                    </w:rPr>
                  </w:pPr>
                  <w:r>
                    <w:rPr>
                      <w:rFonts w:hint="eastAsia" w:cs="Times New Roman"/>
                      <w:szCs w:val="21"/>
                    </w:rPr>
                    <w:t>固废治理</w:t>
                  </w:r>
                </w:p>
              </w:tc>
              <w:tc>
                <w:tcPr>
                  <w:tcW w:w="4339" w:type="dxa"/>
                  <w:vAlign w:val="center"/>
                </w:tcPr>
                <w:p>
                  <w:pPr>
                    <w:adjustRightInd w:val="0"/>
                    <w:snapToGrid w:val="0"/>
                    <w:jc w:val="center"/>
                    <w:rPr>
                      <w:rFonts w:cs="Times New Roman"/>
                      <w:szCs w:val="21"/>
                    </w:rPr>
                  </w:pPr>
                  <w:r>
                    <w:rPr>
                      <w:color w:val="000000"/>
                      <w:kern w:val="0"/>
                    </w:rPr>
                    <w:t>生活垃圾分类集中收集后，交当地环卫部门统一清运处理。</w:t>
                  </w:r>
                  <w:r>
                    <w:rPr>
                      <w:rFonts w:hint="eastAsia"/>
                      <w:color w:val="000000"/>
                      <w:kern w:val="0"/>
                    </w:rPr>
                    <w:t>设置一般固废暂存场所，</w:t>
                  </w:r>
                  <w:r>
                    <w:rPr>
                      <w:rFonts w:hint="eastAsia"/>
                    </w:rPr>
                    <w:t>污水预处理过程收集的毛绒杂质捞起暂后外售；布袋除尘器收集的废弃毛片、毛梗分拣后外售，砂石、尘土作为垃圾委托环卫部门清运</w:t>
                  </w:r>
                </w:p>
              </w:tc>
              <w:tc>
                <w:tcPr>
                  <w:tcW w:w="3954" w:type="dxa"/>
                  <w:vAlign w:val="center"/>
                </w:tcPr>
                <w:p>
                  <w:pPr>
                    <w:pStyle w:val="2"/>
                    <w:ind w:left="0" w:leftChars="0" w:firstLine="0" w:firstLineChars="0"/>
                    <w:jc w:val="center"/>
                    <w:rPr>
                      <w:rFonts w:cs="Times New Roman"/>
                      <w:szCs w:val="21"/>
                    </w:rPr>
                  </w:pPr>
                  <w:r>
                    <w:rPr>
                      <w:rFonts w:hint="eastAsia" w:cs="Times New Roman"/>
                      <w:szCs w:val="21"/>
                    </w:rPr>
                    <w:t>已建成一处一般固废暂存场所，</w:t>
                  </w:r>
                  <w:r>
                    <w:rPr>
                      <w:rFonts w:hint="eastAsia"/>
                    </w:rPr>
                    <w:t>布袋除尘器收集的废弃毛片、毛梗分拣后外售，砂石、尘土作为垃圾委托环卫部门清运；生活垃圾已交由环卫部门每日清运</w:t>
                  </w:r>
                </w:p>
              </w:tc>
            </w:tr>
          </w:tbl>
          <w:p>
            <w:pPr>
              <w:spacing w:line="360" w:lineRule="auto"/>
              <w:ind w:firstLine="482" w:firstLineChars="200"/>
              <w:rPr>
                <w:rFonts w:ascii="宋体" w:hAnsi="宋体"/>
                <w:b/>
                <w:bCs/>
                <w:sz w:val="24"/>
              </w:rPr>
            </w:pPr>
            <w:r>
              <w:rPr>
                <w:rFonts w:hint="eastAsia" w:ascii="宋体" w:hAnsi="宋体"/>
                <w:b/>
                <w:bCs/>
                <w:sz w:val="24"/>
              </w:rPr>
              <w:t>二、</w:t>
            </w:r>
            <w:r>
              <w:rPr>
                <w:rFonts w:ascii="宋体" w:hAnsi="宋体"/>
                <w:b/>
                <w:bCs/>
                <w:sz w:val="24"/>
              </w:rPr>
              <w:t>环境影响评价总体结论：</w:t>
            </w:r>
          </w:p>
          <w:p>
            <w:pPr>
              <w:spacing w:line="360" w:lineRule="auto"/>
              <w:ind w:firstLine="482" w:firstLineChars="200"/>
              <w:rPr>
                <w:rFonts w:hAnsi="宋体"/>
                <w:sz w:val="24"/>
              </w:rPr>
            </w:pPr>
            <w:r>
              <w:rPr>
                <w:rFonts w:hint="eastAsia" w:hAnsi="宋体"/>
                <w:b/>
                <w:sz w:val="24"/>
              </w:rPr>
              <w:t>（1）结论</w:t>
            </w:r>
          </w:p>
          <w:p>
            <w:pPr>
              <w:spacing w:line="480" w:lineRule="exact"/>
              <w:ind w:firstLine="480" w:firstLineChars="200"/>
              <w:rPr>
                <w:sz w:val="24"/>
              </w:rPr>
            </w:pPr>
            <w:r>
              <w:rPr>
                <w:sz w:val="24"/>
              </w:rPr>
              <w:t>本项目的建设符合国家的产业政策要求，项目用地符合当地用地规划和总体规划要求，该项目在生产过程中落实本评价提出的各项污染防治措施，认真履行“三同时”制度后，各项污染物均可实现达标排放，且不会降低评价区域原有环境质量功能级别。因而从环境保护的角度而言，该项目是可行的。</w:t>
            </w:r>
          </w:p>
          <w:p>
            <w:pPr>
              <w:spacing w:line="360" w:lineRule="auto"/>
              <w:ind w:firstLine="482" w:firstLineChars="200"/>
              <w:rPr>
                <w:b/>
                <w:bCs/>
                <w:sz w:val="24"/>
              </w:rPr>
            </w:pPr>
            <w:r>
              <w:rPr>
                <w:rFonts w:hint="eastAsia"/>
                <w:b/>
                <w:bCs/>
                <w:sz w:val="24"/>
              </w:rPr>
              <w:t>（2）建议和</w:t>
            </w:r>
            <w:r>
              <w:rPr>
                <w:rFonts w:hAnsi="宋体"/>
                <w:b/>
                <w:bCs/>
                <w:sz w:val="24"/>
              </w:rPr>
              <w:t>要求</w:t>
            </w:r>
          </w:p>
          <w:p>
            <w:pPr>
              <w:spacing w:line="360" w:lineRule="auto"/>
              <w:ind w:firstLine="480" w:firstLineChars="200"/>
              <w:jc w:val="left"/>
              <w:rPr>
                <w:sz w:val="24"/>
              </w:rPr>
            </w:pPr>
            <w:r>
              <w:rPr>
                <w:sz w:val="24"/>
              </w:rPr>
              <w:t>1、严格实行“三同时”制度。</w:t>
            </w:r>
          </w:p>
          <w:p>
            <w:pPr>
              <w:adjustRightInd w:val="0"/>
              <w:snapToGrid w:val="0"/>
              <w:spacing w:line="360" w:lineRule="auto"/>
              <w:ind w:firstLine="480" w:firstLineChars="200"/>
              <w:rPr>
                <w:sz w:val="24"/>
              </w:rPr>
            </w:pPr>
            <w:r>
              <w:rPr>
                <w:sz w:val="24"/>
              </w:rPr>
              <w:t>2、落实各项污染防治措施，保证各生产设备和治理设备的正常运转，满足评价中提出的相关要求。</w:t>
            </w:r>
          </w:p>
          <w:p>
            <w:pPr>
              <w:adjustRightInd w:val="0"/>
              <w:snapToGrid w:val="0"/>
              <w:spacing w:line="360" w:lineRule="auto"/>
              <w:ind w:firstLine="480" w:firstLineChars="200"/>
              <w:rPr>
                <w:sz w:val="24"/>
              </w:rPr>
            </w:pPr>
            <w:r>
              <w:rPr>
                <w:sz w:val="24"/>
              </w:rPr>
              <w:t>3、加强环境管理工作，建立一套完善的环保管理制度，制定专门的环境管理规章制度，加强环境保护工作的管理。</w:t>
            </w:r>
          </w:p>
          <w:p>
            <w:pPr>
              <w:numPr>
                <w:ilvl w:val="0"/>
                <w:numId w:val="6"/>
              </w:numPr>
              <w:spacing w:line="360" w:lineRule="auto"/>
              <w:ind w:firstLine="482" w:firstLineChars="200"/>
              <w:jc w:val="left"/>
              <w:rPr>
                <w:rFonts w:hAnsi="宋体"/>
                <w:b/>
                <w:sz w:val="24"/>
              </w:rPr>
            </w:pPr>
            <w:r>
              <w:rPr>
                <w:rFonts w:hint="eastAsia" w:hAnsi="宋体"/>
                <w:b/>
                <w:sz w:val="24"/>
              </w:rPr>
              <w:t>环境影响报告表审批决定</w:t>
            </w:r>
          </w:p>
          <w:p>
            <w:pPr>
              <w:spacing w:line="360" w:lineRule="auto"/>
              <w:ind w:firstLine="480" w:firstLineChars="200"/>
              <w:rPr>
                <w:rFonts w:hAnsi="宋体"/>
                <w:bCs/>
                <w:sz w:val="24"/>
              </w:rPr>
            </w:pPr>
            <w:r>
              <w:rPr>
                <w:rFonts w:hint="eastAsia" w:hAnsi="宋体"/>
                <w:bCs/>
                <w:sz w:val="24"/>
              </w:rPr>
              <w:t>一、该项目位于六安市裕安区固镇镇工业集中区</w:t>
            </w:r>
            <w:r>
              <w:rPr>
                <w:rFonts w:hint="eastAsia" w:hAnsi="宋体"/>
                <w:bCs/>
                <w:sz w:val="24"/>
                <w:lang w:eastAsia="zh-CN"/>
              </w:rPr>
              <w:t>，</w:t>
            </w:r>
            <w:r>
              <w:rPr>
                <w:rFonts w:hint="eastAsia" w:hAnsi="宋体"/>
                <w:bCs/>
                <w:sz w:val="24"/>
              </w:rPr>
              <w:t>项目性质为改扩建。项目改扩建内容及规模为</w:t>
            </w:r>
            <w:r>
              <w:rPr>
                <w:rFonts w:hint="eastAsia" w:hAnsi="宋体"/>
                <w:bCs/>
                <w:sz w:val="24"/>
                <w:lang w:eastAsia="zh-CN"/>
              </w:rPr>
              <w:t>：</w:t>
            </w:r>
            <w:r>
              <w:rPr>
                <w:rFonts w:hint="eastAsia" w:hAnsi="宋体"/>
                <w:bCs/>
                <w:sz w:val="24"/>
              </w:rPr>
              <w:t>在原有的生产厂房内新增2台拼堆机、2台单厢机，并将原环评规划的生物质锅炉更改为燃气锅炉，同时新增一处天然气灌装存储区。项目投入运营后</w:t>
            </w:r>
            <w:r>
              <w:rPr>
                <w:rFonts w:hint="eastAsia" w:hAnsi="宋体"/>
                <w:bCs/>
                <w:sz w:val="24"/>
                <w:lang w:eastAsia="zh-CN"/>
              </w:rPr>
              <w:t>，</w:t>
            </w:r>
            <w:r>
              <w:rPr>
                <w:rFonts w:hint="eastAsia" w:hAnsi="宋体"/>
                <w:bCs/>
                <w:sz w:val="24"/>
              </w:rPr>
              <w:t>将新增水洗羽毛绒400t/a，不水洗羽毛绒400t/a的生产规模。项目总投资3200万元，其中环保投资50万元。根据《报告表》结论，从环境保护角度，同意项目建设。</w:t>
            </w:r>
          </w:p>
          <w:p>
            <w:pPr>
              <w:spacing w:line="360" w:lineRule="auto"/>
              <w:ind w:firstLine="480" w:firstLineChars="200"/>
              <w:rPr>
                <w:rFonts w:hAnsi="宋体"/>
                <w:bCs/>
                <w:sz w:val="24"/>
              </w:rPr>
            </w:pPr>
            <w:r>
              <w:rPr>
                <w:rFonts w:hint="eastAsia" w:hAnsi="宋体"/>
                <w:bCs/>
                <w:sz w:val="24"/>
              </w:rPr>
              <w:t>二、项目在工程设计、建设和环境管理中，必须逐项落实《报告表》中提出的各项环保要求，确保各项污染物达标排放，并须着重做好以下工作：</w:t>
            </w:r>
          </w:p>
          <w:p>
            <w:pPr>
              <w:spacing w:line="360" w:lineRule="auto"/>
              <w:ind w:firstLine="480" w:firstLineChars="200"/>
              <w:rPr>
                <w:rFonts w:hAnsi="宋体"/>
                <w:bCs/>
                <w:sz w:val="24"/>
              </w:rPr>
            </w:pPr>
            <w:r>
              <w:rPr>
                <w:rFonts w:hint="eastAsia" w:hAnsi="宋体"/>
                <w:bCs/>
                <w:sz w:val="24"/>
              </w:rPr>
              <w:t>（一）按照“雨污分流、清污分流”的原则做好项目区的排水管网建设。运营期生活污水依托原厂区化粪池预处理后排入固镇镇污水处理厂；水洗废水经沉淀池和滤网预处理后部分回用，部分通过污水管网接入固镇镇污水处理厂集中处理。污水排污口的设置应符合国家规范。</w:t>
            </w:r>
          </w:p>
          <w:p>
            <w:pPr>
              <w:spacing w:line="360" w:lineRule="auto"/>
              <w:ind w:firstLine="480" w:firstLineChars="200"/>
              <w:rPr>
                <w:rFonts w:hAnsi="宋体"/>
                <w:bCs/>
                <w:sz w:val="24"/>
              </w:rPr>
            </w:pPr>
            <w:r>
              <w:rPr>
                <w:rFonts w:hint="eastAsia" w:hAnsi="宋体"/>
                <w:bCs/>
                <w:sz w:val="24"/>
              </w:rPr>
              <w:t>（二）运营期产生的粉尘、废气应按《报告表》中的规定进行处理。风毛、冷却、拼堆工段产生的粉尘经布袋除尘器处理后，污染物排放应满足《大气污染物综合排放标准》(GB16297-1996 )表2中无组织排放监控浓度限值要求。</w:t>
            </w:r>
          </w:p>
          <w:p>
            <w:pPr>
              <w:spacing w:line="360" w:lineRule="auto"/>
              <w:ind w:firstLine="480" w:firstLineChars="200"/>
              <w:rPr>
                <w:rFonts w:hAnsi="宋体"/>
                <w:bCs/>
                <w:sz w:val="24"/>
              </w:rPr>
            </w:pPr>
            <w:r>
              <w:rPr>
                <w:rFonts w:hint="eastAsia" w:hAnsi="宋体"/>
                <w:bCs/>
                <w:sz w:val="24"/>
              </w:rPr>
              <w:t>（三）锅炉采用天然气为燃料</w:t>
            </w:r>
            <w:r>
              <w:rPr>
                <w:rFonts w:hint="eastAsia" w:hAnsi="宋体"/>
                <w:bCs/>
                <w:sz w:val="24"/>
                <w:lang w:eastAsia="zh-CN"/>
              </w:rPr>
              <w:t>，</w:t>
            </w:r>
            <w:r>
              <w:rPr>
                <w:rFonts w:hint="eastAsia" w:hAnsi="宋体"/>
                <w:bCs/>
                <w:sz w:val="24"/>
              </w:rPr>
              <w:t>产生的废气通过排风系统处理后，由8米高排气筒排放，废气排放应满足《锅炉大气污染物排放标准》(GB13271-2014) 表2燃气锅炉标准;同时加强生产管理，严格控制恶臭气体的无组织排放，项目厂界恶臭污染物排放应满足《恶臭污染物排放标准》(GB14554-1993) 表1中的二级标准。</w:t>
            </w:r>
          </w:p>
          <w:p>
            <w:pPr>
              <w:spacing w:line="360" w:lineRule="auto"/>
              <w:ind w:firstLine="480" w:firstLineChars="200"/>
              <w:rPr>
                <w:rFonts w:hAnsi="宋体"/>
                <w:bCs/>
                <w:sz w:val="24"/>
              </w:rPr>
            </w:pPr>
            <w:r>
              <w:rPr>
                <w:rFonts w:hint="eastAsia" w:hAnsi="宋体"/>
                <w:bCs/>
                <w:sz w:val="24"/>
              </w:rPr>
              <w:t>（四）选用低噪声机械设备，对高噪声设备采取有效减振、隔声、消音等措施并合理布局，确保厂界噪声排放符合《工业企业厂界环境噪声排放标准》(GB12348- -2008)中的3类标准。</w:t>
            </w:r>
          </w:p>
          <w:p>
            <w:pPr>
              <w:spacing w:line="360" w:lineRule="auto"/>
              <w:ind w:firstLine="480" w:firstLineChars="200"/>
              <w:rPr>
                <w:rFonts w:hAnsi="宋体"/>
                <w:bCs/>
                <w:sz w:val="24"/>
              </w:rPr>
            </w:pPr>
            <w:r>
              <w:rPr>
                <w:rFonts w:hint="eastAsia" w:hAnsi="宋体"/>
                <w:bCs/>
                <w:sz w:val="24"/>
              </w:rPr>
              <w:t>（五）妥善处置各类固体废物。厂区应按照《一般工业固体废物贮存、处置场污染控制标准》(GB18599 -2001)及其2013年修改单中要求建设一般固体废物堆场。废弃的毛片、毛梗、尘土、砂石、皮屑等一般固体废物应分类处理处置或综合利用。生活垃圾收集后交当地环卫部门处置。</w:t>
            </w:r>
          </w:p>
          <w:p>
            <w:pPr>
              <w:spacing w:line="360" w:lineRule="auto"/>
              <w:ind w:firstLine="480" w:firstLineChars="200"/>
              <w:rPr>
                <w:rFonts w:hAnsi="宋体"/>
                <w:bCs/>
                <w:sz w:val="24"/>
              </w:rPr>
            </w:pPr>
            <w:r>
              <w:rPr>
                <w:rFonts w:hint="eastAsia" w:hAnsi="宋体"/>
                <w:bCs/>
                <w:sz w:val="24"/>
              </w:rPr>
              <w:t>（六）厂区合理绿化，并做到周围环境卫生整洁。</w:t>
            </w:r>
          </w:p>
          <w:p>
            <w:pPr>
              <w:spacing w:line="360" w:lineRule="auto"/>
              <w:ind w:firstLine="480" w:firstLineChars="200"/>
              <w:rPr>
                <w:rFonts w:hAnsi="宋体"/>
                <w:bCs/>
                <w:sz w:val="24"/>
              </w:rPr>
            </w:pPr>
            <w:r>
              <w:rPr>
                <w:rFonts w:hint="eastAsia" w:hAnsi="宋体"/>
                <w:bCs/>
                <w:sz w:val="24"/>
              </w:rPr>
              <w:t>三、该项目的环保设施必须与主体工程同时设计、同时建设、同时投产使用。按照《建设项目竣工环境保护验收管理办法》规定，项目竣工后，你公司应及时组织环保验收。</w:t>
            </w:r>
          </w:p>
          <w:p>
            <w:pPr>
              <w:spacing w:line="360" w:lineRule="auto"/>
              <w:ind w:firstLine="480" w:firstLineChars="200"/>
              <w:rPr>
                <w:rFonts w:hAnsi="宋体"/>
                <w:bCs/>
                <w:sz w:val="24"/>
              </w:rPr>
            </w:pPr>
            <w:r>
              <w:rPr>
                <w:rFonts w:hint="eastAsia" w:hAnsi="宋体"/>
                <w:bCs/>
                <w:sz w:val="24"/>
              </w:rPr>
              <w:t>四、裕安区环境监察大队、环境监察四中队负责该项目日常环境监督与管理工作。</w:t>
            </w:r>
          </w:p>
          <w:p>
            <w:pPr>
              <w:spacing w:line="360" w:lineRule="auto"/>
              <w:ind w:firstLine="480" w:firstLineChars="200"/>
              <w:rPr>
                <w:rFonts w:hAnsi="宋体"/>
                <w:bCs/>
                <w:sz w:val="24"/>
              </w:rPr>
            </w:pPr>
            <w:r>
              <w:rPr>
                <w:rFonts w:hint="eastAsia" w:hAnsi="宋体"/>
                <w:bCs/>
                <w:sz w:val="24"/>
              </w:rPr>
              <w:t>五、项目的性质、规模、地点、采用的生产工艺或者防治污染的措施发生重大变动的，应当重新报批项目的环境影响评价文件。</w:t>
            </w:r>
          </w:p>
          <w:p>
            <w:pPr>
              <w:spacing w:line="360" w:lineRule="auto"/>
              <w:ind w:firstLine="480" w:firstLineChars="200"/>
              <w:rPr>
                <w:rFonts w:hAnsi="宋体"/>
                <w:bCs/>
                <w:sz w:val="24"/>
              </w:rPr>
            </w:pPr>
          </w:p>
          <w:p>
            <w:pPr>
              <w:spacing w:line="360" w:lineRule="auto"/>
              <w:ind w:firstLine="480" w:firstLineChars="200"/>
              <w:rPr>
                <w:rFonts w:hAnsi="宋体"/>
                <w:bCs/>
                <w:sz w:val="24"/>
              </w:rPr>
            </w:pPr>
          </w:p>
          <w:p>
            <w:pPr>
              <w:spacing w:line="360" w:lineRule="auto"/>
              <w:ind w:firstLine="480" w:firstLineChars="200"/>
              <w:rPr>
                <w:rFonts w:hAnsi="宋体"/>
                <w:bCs/>
                <w:sz w:val="24"/>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bCs/>
                <w:sz w:val="24"/>
                <w:lang w:eastAsia="zh-CN"/>
              </w:rPr>
            </w:pPr>
          </w:p>
          <w:p>
            <w:pPr>
              <w:spacing w:line="360" w:lineRule="auto"/>
              <w:rPr>
                <w:rFonts w:hint="eastAsia" w:hAnsi="宋体" w:eastAsiaTheme="minorEastAsia"/>
                <w:bCs/>
                <w:sz w:val="24"/>
                <w:lang w:eastAsia="zh-CN"/>
              </w:rPr>
            </w:pPr>
          </w:p>
          <w:p>
            <w:pPr>
              <w:spacing w:line="360" w:lineRule="auto"/>
              <w:ind w:firstLine="480" w:firstLineChars="200"/>
              <w:jc w:val="left"/>
              <w:rPr>
                <w:rFonts w:hAnsi="宋体"/>
                <w:bCs/>
                <w:sz w:val="24"/>
              </w:rPr>
            </w:pPr>
          </w:p>
          <w:p>
            <w:pPr>
              <w:spacing w:line="360" w:lineRule="auto"/>
              <w:ind w:firstLine="480" w:firstLineChars="200"/>
              <w:jc w:val="left"/>
              <w:rPr>
                <w:rFonts w:hAnsi="宋体"/>
                <w:bCs/>
                <w:sz w:val="24"/>
              </w:rPr>
            </w:pPr>
          </w:p>
          <w:p>
            <w:pPr>
              <w:spacing w:line="360" w:lineRule="auto"/>
              <w:ind w:firstLine="480" w:firstLineChars="200"/>
              <w:jc w:val="left"/>
              <w:rPr>
                <w:rFonts w:hAnsi="宋体"/>
                <w:bCs/>
                <w:sz w:val="24"/>
              </w:rPr>
            </w:pPr>
          </w:p>
          <w:p>
            <w:pPr>
              <w:spacing w:line="360" w:lineRule="auto"/>
              <w:ind w:firstLine="480" w:firstLineChars="200"/>
              <w:jc w:val="left"/>
              <w:rPr>
                <w:rFonts w:hAnsi="宋体"/>
                <w:bCs/>
                <w:sz w:val="24"/>
              </w:rPr>
            </w:pPr>
          </w:p>
          <w:p>
            <w:pPr>
              <w:spacing w:line="360" w:lineRule="auto"/>
              <w:jc w:val="left"/>
              <w:rPr>
                <w:b/>
                <w:sz w:val="24"/>
              </w:rPr>
            </w:pPr>
          </w:p>
        </w:tc>
      </w:tr>
    </w:tbl>
    <w:p>
      <w:pPr>
        <w:pStyle w:val="14"/>
      </w:pPr>
    </w:p>
    <w:p>
      <w:pPr>
        <w:pStyle w:val="14"/>
      </w:pPr>
    </w:p>
    <w:p>
      <w:pPr>
        <w:spacing w:line="360" w:lineRule="auto"/>
        <w:jc w:val="left"/>
        <w:rPr>
          <w:b/>
          <w:sz w:val="24"/>
        </w:rPr>
      </w:pPr>
      <w:r>
        <w:rPr>
          <w:rFonts w:hint="eastAsia"/>
          <w:b/>
          <w:sz w:val="24"/>
        </w:rPr>
        <w:t>表五</w:t>
      </w:r>
    </w:p>
    <w:tbl>
      <w:tblPr>
        <w:tblStyle w:val="10"/>
        <w:tblW w:w="93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68" w:hRule="atLeast"/>
          <w:jc w:val="center"/>
        </w:trPr>
        <w:tc>
          <w:tcPr>
            <w:tcW w:w="9300" w:type="dxa"/>
          </w:tcPr>
          <w:p>
            <w:pPr>
              <w:spacing w:line="360" w:lineRule="auto"/>
              <w:jc w:val="left"/>
              <w:rPr>
                <w:b/>
                <w:sz w:val="24"/>
              </w:rPr>
            </w:pPr>
            <w:r>
              <w:rPr>
                <w:rFonts w:hint="eastAsia"/>
                <w:b/>
                <w:sz w:val="24"/>
              </w:rPr>
              <w:t>验收监测质量保证及质量控制：</w:t>
            </w:r>
          </w:p>
          <w:p>
            <w:pPr>
              <w:spacing w:line="360" w:lineRule="auto"/>
              <w:ind w:firstLine="482" w:firstLineChars="200"/>
              <w:jc w:val="left"/>
              <w:rPr>
                <w:b/>
                <w:sz w:val="24"/>
              </w:rPr>
            </w:pPr>
            <w:r>
              <w:rPr>
                <w:rFonts w:hint="eastAsia" w:hAnsi="宋体"/>
                <w:b/>
                <w:bCs/>
                <w:kern w:val="0"/>
                <w:sz w:val="24"/>
              </w:rPr>
              <w:t>1、监测分析过程中的质量保证和质量控制</w:t>
            </w:r>
          </w:p>
          <w:p>
            <w:pPr>
              <w:spacing w:line="360" w:lineRule="auto"/>
              <w:ind w:firstLine="480" w:firstLineChars="200"/>
              <w:rPr>
                <w:rFonts w:eastAsia="宋体" w:cs="Times New Roman"/>
                <w:sz w:val="24"/>
              </w:rPr>
            </w:pPr>
            <w:bookmarkStart w:id="16" w:name="_Toc513795210"/>
            <w:bookmarkStart w:id="17" w:name="_Toc6074"/>
            <w:bookmarkStart w:id="18" w:name="_Toc512519570"/>
            <w:r>
              <w:rPr>
                <w:rFonts w:eastAsia="宋体" w:cs="Times New Roman"/>
                <w:color w:val="000000" w:themeColor="text1"/>
                <w:kern w:val="0"/>
                <w:sz w:val="24"/>
              </w:rPr>
              <w:t>本次验收监测采样及分析过程均严格按照《环境水质监测质量保证手册》（第四版）、《环境空气监测质量保证手册》及《环境监测技术规范》等要求进行，实施全程序质量控制。具体质控要求如下：</w:t>
            </w:r>
          </w:p>
          <w:p>
            <w:pPr>
              <w:spacing w:line="360" w:lineRule="auto"/>
              <w:ind w:firstLine="480" w:firstLineChars="200"/>
              <w:rPr>
                <w:rFonts w:eastAsia="宋体" w:cs="Times New Roman"/>
                <w:sz w:val="24"/>
              </w:rPr>
            </w:pPr>
            <w:r>
              <w:rPr>
                <w:rFonts w:eastAsia="宋体" w:cs="Times New Roman"/>
                <w:sz w:val="24"/>
              </w:rPr>
              <w:t>（1） 及时</w:t>
            </w:r>
            <w:r>
              <w:rPr>
                <w:rFonts w:eastAsia="宋体" w:cs="Times New Roman"/>
                <w:color w:val="000000"/>
                <w:sz w:val="24"/>
              </w:rPr>
              <w:t>组织</w:t>
            </w:r>
            <w:r>
              <w:rPr>
                <w:rFonts w:eastAsia="宋体" w:cs="Times New Roman"/>
                <w:sz w:val="24"/>
                <w:szCs w:val="44"/>
              </w:rPr>
              <w:t>监测</w:t>
            </w:r>
            <w:r>
              <w:rPr>
                <w:rFonts w:eastAsia="宋体" w:cs="Times New Roman"/>
                <w:sz w:val="24"/>
              </w:rPr>
              <w:t>人员到现场勘察，进行现场点位确认。</w:t>
            </w:r>
          </w:p>
          <w:p>
            <w:pPr>
              <w:spacing w:line="360" w:lineRule="auto"/>
              <w:ind w:firstLine="480" w:firstLineChars="200"/>
              <w:rPr>
                <w:rFonts w:eastAsia="宋体" w:cs="Times New Roman"/>
                <w:kern w:val="0"/>
                <w:sz w:val="24"/>
              </w:rPr>
            </w:pPr>
            <w:r>
              <w:rPr>
                <w:rFonts w:eastAsia="宋体" w:cs="Times New Roman"/>
                <w:sz w:val="24"/>
              </w:rPr>
              <w:t xml:space="preserve">（2） </w:t>
            </w:r>
            <w:r>
              <w:rPr>
                <w:rFonts w:eastAsia="宋体" w:cs="Times New Roman"/>
                <w:kern w:val="0"/>
                <w:sz w:val="24"/>
              </w:rPr>
              <w:t>根据现场</w:t>
            </w:r>
            <w:r>
              <w:rPr>
                <w:rFonts w:eastAsia="宋体" w:cs="Times New Roman"/>
                <w:sz w:val="24"/>
              </w:rPr>
              <w:t>勘察</w:t>
            </w:r>
            <w:r>
              <w:rPr>
                <w:rFonts w:eastAsia="宋体" w:cs="Times New Roman"/>
                <w:kern w:val="0"/>
                <w:sz w:val="24"/>
              </w:rPr>
              <w:t>的情况，按照</w:t>
            </w:r>
            <w:r>
              <w:rPr>
                <w:rFonts w:eastAsia="宋体" w:cs="Times New Roman"/>
                <w:color w:val="000000" w:themeColor="text1"/>
                <w:kern w:val="0"/>
                <w:sz w:val="24"/>
              </w:rPr>
              <w:t>《地表水和污水监测技术规范》（HJ/T 91-2002）、</w:t>
            </w:r>
            <w:r>
              <w:rPr>
                <w:rFonts w:eastAsia="宋体" w:cs="Times New Roman"/>
                <w:sz w:val="24"/>
              </w:rPr>
              <w:t>《大气污染物无组织排放监测技术导则》（HJ/T 55-2000）</w:t>
            </w:r>
            <w:r>
              <w:rPr>
                <w:rFonts w:eastAsia="宋体" w:cs="Times New Roman"/>
                <w:color w:val="000000" w:themeColor="text1"/>
                <w:kern w:val="0"/>
                <w:sz w:val="24"/>
              </w:rPr>
              <w:t>、《固定污染源监测技术规范》（HJ/T 397-2007）、《工业企业厂界环境噪声排放标准》（GB 12348-2008）,</w:t>
            </w:r>
            <w:r>
              <w:rPr>
                <w:rFonts w:eastAsia="宋体" w:cs="Times New Roman"/>
                <w:kern w:val="0"/>
                <w:sz w:val="24"/>
              </w:rPr>
              <w:t>编制现场监测方案和现场监测实施方案。</w:t>
            </w:r>
          </w:p>
          <w:p>
            <w:pPr>
              <w:spacing w:line="360" w:lineRule="auto"/>
              <w:ind w:firstLine="480" w:firstLineChars="200"/>
              <w:rPr>
                <w:rFonts w:eastAsia="宋体" w:cs="Times New Roman"/>
                <w:sz w:val="24"/>
              </w:rPr>
            </w:pPr>
            <w:r>
              <w:rPr>
                <w:rFonts w:eastAsia="宋体" w:cs="Times New Roman"/>
                <w:sz w:val="24"/>
              </w:rPr>
              <w:t>（3） 使用的标准方法均为现行有效的方法，且方法最低检出限能满足各项监测因子的最高质量标准。</w:t>
            </w:r>
          </w:p>
          <w:p>
            <w:pPr>
              <w:spacing w:line="360" w:lineRule="auto"/>
              <w:ind w:firstLine="480" w:firstLineChars="200"/>
              <w:rPr>
                <w:rFonts w:cs="Times New Roman"/>
                <w:sz w:val="24"/>
              </w:rPr>
            </w:pPr>
            <w:r>
              <w:rPr>
                <w:rFonts w:cs="Times New Roman"/>
                <w:sz w:val="24"/>
              </w:rPr>
              <w:t>（4） 所有的</w:t>
            </w:r>
            <w:r>
              <w:rPr>
                <w:rFonts w:cs="Times New Roman"/>
                <w:sz w:val="24"/>
                <w:szCs w:val="44"/>
              </w:rPr>
              <w:t>监测</w:t>
            </w:r>
            <w:r>
              <w:rPr>
                <w:rFonts w:cs="Times New Roman"/>
                <w:sz w:val="24"/>
              </w:rPr>
              <w:t>人员均能持证上岗，对监测过程中涉及的重要技术环节进行了严格的培训。</w:t>
            </w:r>
          </w:p>
          <w:p>
            <w:pPr>
              <w:spacing w:line="360" w:lineRule="auto"/>
              <w:ind w:firstLine="480" w:firstLineChars="200"/>
              <w:rPr>
                <w:rFonts w:cs="Times New Roman"/>
                <w:sz w:val="24"/>
              </w:rPr>
            </w:pPr>
            <w:r>
              <w:rPr>
                <w:rFonts w:cs="Times New Roman"/>
                <w:sz w:val="24"/>
              </w:rPr>
              <w:t xml:space="preserve">（5） </w:t>
            </w:r>
            <w:r>
              <w:rPr>
                <w:rFonts w:cs="Times New Roman"/>
                <w:color w:val="000000"/>
                <w:sz w:val="24"/>
              </w:rPr>
              <w:t>实验室分析</w:t>
            </w:r>
            <w:r>
              <w:rPr>
                <w:rFonts w:cs="Times New Roman"/>
                <w:sz w:val="24"/>
              </w:rPr>
              <w:t>仪器均经过省级计量部门鉴定，保证了监测数据的准确性和代表性。</w:t>
            </w:r>
          </w:p>
          <w:p>
            <w:pPr>
              <w:spacing w:line="360" w:lineRule="auto"/>
              <w:ind w:firstLine="480" w:firstLineChars="200"/>
              <w:rPr>
                <w:rFonts w:cs="Times New Roman"/>
                <w:sz w:val="24"/>
              </w:rPr>
            </w:pPr>
            <w:r>
              <w:rPr>
                <w:rFonts w:cs="Times New Roman"/>
                <w:sz w:val="24"/>
              </w:rPr>
              <w:t>（6） 数据进行三级审核（室主任审核、质量负责人复审、技术负责人签发）。</w:t>
            </w:r>
          </w:p>
          <w:p>
            <w:pPr>
              <w:spacing w:line="360" w:lineRule="auto"/>
              <w:ind w:firstLine="480" w:firstLineChars="200"/>
              <w:rPr>
                <w:rFonts w:cs="Times New Roman"/>
                <w:sz w:val="24"/>
              </w:rPr>
            </w:pPr>
            <w:r>
              <w:rPr>
                <w:rFonts w:cs="Times New Roman"/>
                <w:sz w:val="24"/>
              </w:rPr>
              <w:t>（7） 样品的采集、运输均按相关的技术规范要求进行。</w:t>
            </w:r>
          </w:p>
          <w:p>
            <w:pPr>
              <w:spacing w:line="360" w:lineRule="auto"/>
              <w:ind w:firstLine="480" w:firstLineChars="200"/>
              <w:rPr>
                <w:rFonts w:cs="Times New Roman"/>
                <w:bCs/>
                <w:sz w:val="24"/>
              </w:rPr>
            </w:pPr>
            <w:r>
              <w:rPr>
                <w:rFonts w:cs="Times New Roman"/>
                <w:sz w:val="24"/>
              </w:rPr>
              <w:t>（8）</w:t>
            </w:r>
            <w:r>
              <w:rPr>
                <w:rFonts w:cs="Times New Roman"/>
                <w:bCs/>
                <w:sz w:val="24"/>
              </w:rPr>
              <w:t>样品</w:t>
            </w:r>
            <w:r>
              <w:rPr>
                <w:rFonts w:cs="Times New Roman"/>
                <w:color w:val="000000"/>
                <w:sz w:val="24"/>
              </w:rPr>
              <w:t>分析质量控制</w:t>
            </w:r>
            <w:r>
              <w:rPr>
                <w:rFonts w:cs="Times New Roman"/>
                <w:bCs/>
                <w:sz w:val="24"/>
              </w:rPr>
              <w:t>：</w:t>
            </w:r>
          </w:p>
          <w:p>
            <w:pPr>
              <w:spacing w:line="480" w:lineRule="exact"/>
              <w:ind w:firstLine="480" w:firstLineChars="200"/>
              <w:rPr>
                <w:rFonts w:cs="Times New Roman"/>
                <w:bCs/>
                <w:sz w:val="24"/>
              </w:rPr>
            </w:pPr>
            <w:r>
              <w:rPr>
                <w:rFonts w:cs="Times New Roman"/>
                <w:bCs/>
                <w:sz w:val="24"/>
              </w:rPr>
              <w:t>用空白值、标准曲线的相关、截距、斜率评价实验过程的一致性</w:t>
            </w:r>
            <w:r>
              <w:rPr>
                <w:rFonts w:hint="eastAsia" w:cs="Times New Roman"/>
                <w:bCs/>
                <w:sz w:val="24"/>
              </w:rPr>
              <w:t>。</w:t>
            </w:r>
          </w:p>
          <w:p>
            <w:pPr>
              <w:pStyle w:val="18"/>
              <w:spacing w:line="480" w:lineRule="exact"/>
              <w:ind w:firstLine="482" w:firstLineChars="200"/>
              <w:rPr>
                <w:b w:val="0"/>
                <w:color w:val="auto"/>
              </w:rPr>
            </w:pPr>
            <w:r>
              <w:rPr>
                <w:rFonts w:hint="eastAsia"/>
                <w:color w:val="auto"/>
              </w:rPr>
              <w:t>2、</w:t>
            </w:r>
            <w:r>
              <w:rPr>
                <w:rFonts w:hint="eastAsia" w:hAnsi="宋体"/>
                <w:color w:val="auto"/>
              </w:rPr>
              <w:t>监测分析方法</w:t>
            </w:r>
            <w:bookmarkEnd w:id="16"/>
            <w:bookmarkEnd w:id="17"/>
            <w:bookmarkEnd w:id="18"/>
          </w:p>
          <w:p>
            <w:pPr>
              <w:jc w:val="center"/>
              <w:rPr>
                <w:b/>
                <w:sz w:val="24"/>
              </w:rPr>
            </w:pPr>
            <w:bookmarkStart w:id="19" w:name="_Toc25009"/>
            <w:r>
              <w:rPr>
                <w:rFonts w:hint="eastAsia" w:hAnsi="宋体"/>
                <w:b/>
                <w:sz w:val="24"/>
              </w:rPr>
              <w:t>表</w:t>
            </w:r>
            <w:r>
              <w:rPr>
                <w:rFonts w:hint="eastAsia"/>
                <w:b/>
                <w:sz w:val="24"/>
              </w:rPr>
              <w:t>5.1</w:t>
            </w:r>
            <w:r>
              <w:rPr>
                <w:rFonts w:hint="eastAsia" w:hAnsi="宋体"/>
                <w:b/>
                <w:sz w:val="24"/>
              </w:rPr>
              <w:t>监测分析方法一览表</w:t>
            </w:r>
            <w:bookmarkEnd w:id="19"/>
          </w:p>
          <w:tbl>
            <w:tblPr>
              <w:tblStyle w:val="19"/>
              <w:tblW w:w="90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2260"/>
              <w:gridCol w:w="3389"/>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blHeader/>
              </w:trPr>
              <w:tc>
                <w:tcPr>
                  <w:tcW w:w="1120" w:type="dxa"/>
                  <w:tcBorders>
                    <w:tl2br w:val="nil"/>
                    <w:tr2bl w:val="nil"/>
                  </w:tcBorders>
                  <w:vAlign w:val="center"/>
                </w:tcPr>
                <w:p>
                  <w:pPr>
                    <w:widowControl/>
                    <w:rPr>
                      <w:rFonts w:eastAsia="宋体" w:cs="Times New Roman"/>
                      <w:b/>
                      <w:bCs/>
                      <w:kern w:val="0"/>
                      <w:szCs w:val="21"/>
                    </w:rPr>
                  </w:pPr>
                  <w:r>
                    <w:rPr>
                      <w:rFonts w:eastAsia="宋体" w:cs="Times New Roman"/>
                      <w:b/>
                      <w:bCs/>
                      <w:kern w:val="0"/>
                      <w:szCs w:val="21"/>
                    </w:rPr>
                    <w:t>监测类别</w:t>
                  </w:r>
                </w:p>
              </w:tc>
              <w:tc>
                <w:tcPr>
                  <w:tcW w:w="2260" w:type="dxa"/>
                  <w:tcBorders>
                    <w:tl2br w:val="nil"/>
                    <w:tr2bl w:val="nil"/>
                  </w:tcBorders>
                  <w:vAlign w:val="center"/>
                </w:tcPr>
                <w:p>
                  <w:pPr>
                    <w:widowControl/>
                    <w:rPr>
                      <w:rFonts w:eastAsia="宋体" w:cs="Times New Roman"/>
                      <w:b/>
                      <w:bCs/>
                      <w:kern w:val="0"/>
                      <w:szCs w:val="21"/>
                    </w:rPr>
                  </w:pPr>
                  <w:r>
                    <w:rPr>
                      <w:rFonts w:eastAsia="宋体" w:cs="Times New Roman"/>
                      <w:b/>
                      <w:bCs/>
                      <w:kern w:val="0"/>
                      <w:szCs w:val="21"/>
                    </w:rPr>
                    <w:t>监测项目</w:t>
                  </w:r>
                </w:p>
              </w:tc>
              <w:tc>
                <w:tcPr>
                  <w:tcW w:w="3389" w:type="dxa"/>
                  <w:tcBorders>
                    <w:tl2br w:val="nil"/>
                    <w:tr2bl w:val="nil"/>
                  </w:tcBorders>
                  <w:vAlign w:val="center"/>
                </w:tcPr>
                <w:p>
                  <w:pPr>
                    <w:widowControl/>
                    <w:rPr>
                      <w:rFonts w:eastAsia="宋体" w:cs="Times New Roman"/>
                      <w:b/>
                      <w:bCs/>
                      <w:kern w:val="0"/>
                      <w:szCs w:val="21"/>
                    </w:rPr>
                  </w:pPr>
                  <w:r>
                    <w:rPr>
                      <w:rFonts w:eastAsia="宋体" w:cs="Times New Roman"/>
                      <w:b/>
                      <w:bCs/>
                      <w:kern w:val="0"/>
                      <w:szCs w:val="21"/>
                    </w:rPr>
                    <w:t>分析方法</w:t>
                  </w:r>
                </w:p>
              </w:tc>
              <w:tc>
                <w:tcPr>
                  <w:tcW w:w="2305" w:type="dxa"/>
                  <w:tcBorders>
                    <w:tl2br w:val="nil"/>
                    <w:tr2bl w:val="nil"/>
                  </w:tcBorders>
                  <w:vAlign w:val="center"/>
                </w:tcPr>
                <w:p>
                  <w:pPr>
                    <w:widowControl/>
                    <w:rPr>
                      <w:rFonts w:eastAsia="宋体" w:cs="Times New Roman"/>
                      <w:b/>
                      <w:bCs/>
                      <w:kern w:val="0"/>
                      <w:szCs w:val="21"/>
                    </w:rPr>
                  </w:pPr>
                  <w:r>
                    <w:rPr>
                      <w:rFonts w:eastAsia="宋体" w:cs="Times New Roman"/>
                      <w:b/>
                      <w:bCs/>
                      <w:kern w:val="0"/>
                      <w:szCs w:val="21"/>
                    </w:rPr>
                    <w:t>分析方法标准号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20" w:type="dxa"/>
                  <w:vMerge w:val="restart"/>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废水</w:t>
                  </w:r>
                </w:p>
              </w:tc>
              <w:tc>
                <w:tcPr>
                  <w:tcW w:w="2260" w:type="dxa"/>
                  <w:tcBorders>
                    <w:tl2br w:val="nil"/>
                    <w:tr2bl w:val="nil"/>
                  </w:tcBorders>
                  <w:vAlign w:val="center"/>
                </w:tcPr>
                <w:p>
                  <w:pPr>
                    <w:widowControl/>
                    <w:jc w:val="center"/>
                    <w:rPr>
                      <w:rFonts w:eastAsia="宋体" w:cs="Times New Roman"/>
                      <w:kern w:val="0"/>
                      <w:szCs w:val="21"/>
                    </w:rPr>
                  </w:pPr>
                  <w:r>
                    <w:rPr>
                      <w:rFonts w:eastAsia="新宋体" w:cs="Times New Roman"/>
                      <w:kern w:val="0"/>
                      <w:szCs w:val="21"/>
                    </w:rPr>
                    <w:t>pH</w:t>
                  </w:r>
                </w:p>
              </w:tc>
              <w:tc>
                <w:tcPr>
                  <w:tcW w:w="3389" w:type="dxa"/>
                  <w:tcBorders>
                    <w:tl2br w:val="nil"/>
                    <w:tr2bl w:val="nil"/>
                  </w:tcBorders>
                  <w:vAlign w:val="center"/>
                </w:tcPr>
                <w:p>
                  <w:pPr>
                    <w:widowControl/>
                    <w:jc w:val="center"/>
                    <w:rPr>
                      <w:rFonts w:eastAsia="宋体" w:cs="Times New Roman"/>
                      <w:kern w:val="0"/>
                      <w:szCs w:val="21"/>
                    </w:rPr>
                  </w:pPr>
                  <w:r>
                    <w:rPr>
                      <w:rFonts w:eastAsia="新宋体" w:cs="Times New Roman"/>
                      <w:kern w:val="0"/>
                      <w:szCs w:val="21"/>
                    </w:rPr>
                    <w:t>玻璃电极法</w:t>
                  </w:r>
                </w:p>
              </w:tc>
              <w:tc>
                <w:tcPr>
                  <w:tcW w:w="2305" w:type="dxa"/>
                  <w:tcBorders>
                    <w:tl2br w:val="nil"/>
                    <w:tr2bl w:val="nil"/>
                  </w:tcBorders>
                  <w:vAlign w:val="center"/>
                </w:tcPr>
                <w:p>
                  <w:pPr>
                    <w:widowControl/>
                    <w:jc w:val="center"/>
                    <w:rPr>
                      <w:rFonts w:eastAsia="宋体" w:cs="Times New Roman"/>
                      <w:kern w:val="0"/>
                      <w:szCs w:val="21"/>
                    </w:rPr>
                  </w:pPr>
                  <w:r>
                    <w:rPr>
                      <w:rFonts w:eastAsia="新宋体" w:cs="Times New Roman"/>
                      <w:kern w:val="0"/>
                      <w:szCs w:val="21"/>
                    </w:rPr>
                    <w:t>GB/T 6920-1986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 w:hRule="atLeast"/>
              </w:trPr>
              <w:tc>
                <w:tcPr>
                  <w:tcW w:w="1120" w:type="dxa"/>
                  <w:vMerge w:val="continue"/>
                  <w:tcBorders>
                    <w:tl2br w:val="nil"/>
                    <w:tr2bl w:val="nil"/>
                  </w:tcBorders>
                  <w:vAlign w:val="center"/>
                </w:tcPr>
                <w:p>
                  <w:pPr>
                    <w:widowControl/>
                    <w:jc w:val="center"/>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悬浮物</w:t>
                  </w:r>
                </w:p>
              </w:tc>
              <w:tc>
                <w:tcPr>
                  <w:tcW w:w="3389"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重量法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GB/T 11901-1989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trPr>
              <w:tc>
                <w:tcPr>
                  <w:tcW w:w="1120" w:type="dxa"/>
                  <w:vMerge w:val="continue"/>
                  <w:tcBorders>
                    <w:tl2br w:val="nil"/>
                    <w:tr2bl w:val="nil"/>
                  </w:tcBorders>
                  <w:vAlign w:val="center"/>
                </w:tcPr>
                <w:p>
                  <w:pPr>
                    <w:widowControl/>
                    <w:jc w:val="center"/>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化学需氧量</w:t>
                  </w:r>
                </w:p>
              </w:tc>
              <w:tc>
                <w:tcPr>
                  <w:tcW w:w="3389"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重铬酸钾法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HJ 828-2017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 w:hRule="atLeast"/>
              </w:trPr>
              <w:tc>
                <w:tcPr>
                  <w:tcW w:w="1120" w:type="dxa"/>
                  <w:vMerge w:val="continue"/>
                  <w:tcBorders>
                    <w:tl2br w:val="nil"/>
                    <w:tr2bl w:val="nil"/>
                  </w:tcBorders>
                  <w:vAlign w:val="center"/>
                </w:tcPr>
                <w:p>
                  <w:pPr>
                    <w:widowControl/>
                    <w:jc w:val="center"/>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生化需氧量</w:t>
                  </w:r>
                </w:p>
              </w:tc>
              <w:tc>
                <w:tcPr>
                  <w:tcW w:w="3389"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稀释与接种法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HJ 505-2009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trPr>
              <w:tc>
                <w:tcPr>
                  <w:tcW w:w="1120" w:type="dxa"/>
                  <w:vMerge w:val="continue"/>
                  <w:tcBorders>
                    <w:tl2br w:val="nil"/>
                    <w:tr2bl w:val="nil"/>
                  </w:tcBorders>
                  <w:vAlign w:val="center"/>
                </w:tcPr>
                <w:p>
                  <w:pPr>
                    <w:widowControl/>
                    <w:jc w:val="center"/>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氨氮</w:t>
                  </w:r>
                </w:p>
              </w:tc>
              <w:tc>
                <w:tcPr>
                  <w:tcW w:w="3389"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纳氏试剂分光光度法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HJ 535-2009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120" w:type="dxa"/>
                  <w:vMerge w:val="restart"/>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废气</w:t>
                  </w:r>
                </w:p>
              </w:tc>
              <w:tc>
                <w:tcPr>
                  <w:tcW w:w="2260" w:type="dxa"/>
                  <w:tcBorders>
                    <w:tl2br w:val="nil"/>
                    <w:tr2bl w:val="nil"/>
                  </w:tcBorders>
                  <w:vAlign w:val="center"/>
                </w:tcPr>
                <w:p>
                  <w:pPr>
                    <w:jc w:val="center"/>
                    <w:rPr>
                      <w:rFonts w:eastAsia="宋体" w:cs="Times New Roman"/>
                      <w:kern w:val="0"/>
                      <w:szCs w:val="21"/>
                    </w:rPr>
                  </w:pPr>
                  <w:r>
                    <w:rPr>
                      <w:rFonts w:eastAsia="宋体" w:cs="Times New Roman"/>
                      <w:kern w:val="0"/>
                      <w:szCs w:val="21"/>
                    </w:rPr>
                    <w:t>无组织颗粒物</w:t>
                  </w:r>
                </w:p>
              </w:tc>
              <w:tc>
                <w:tcPr>
                  <w:tcW w:w="3389" w:type="dxa"/>
                  <w:vMerge w:val="restart"/>
                  <w:tcBorders>
                    <w:tl2br w:val="nil"/>
                    <w:tr2bl w:val="nil"/>
                  </w:tcBorders>
                  <w:vAlign w:val="center"/>
                </w:tcPr>
                <w:p>
                  <w:pPr>
                    <w:jc w:val="center"/>
                    <w:rPr>
                      <w:rFonts w:eastAsia="宋体" w:cs="Times New Roman"/>
                      <w:kern w:val="0"/>
                      <w:szCs w:val="21"/>
                    </w:rPr>
                  </w:pPr>
                  <w:r>
                    <w:rPr>
                      <w:rFonts w:eastAsia="宋体" w:cs="Times New Roman"/>
                      <w:kern w:val="0"/>
                      <w:szCs w:val="21"/>
                    </w:rPr>
                    <w:t>重量法</w:t>
                  </w:r>
                </w:p>
              </w:tc>
              <w:tc>
                <w:tcPr>
                  <w:tcW w:w="2305" w:type="dxa"/>
                  <w:tcBorders>
                    <w:tl2br w:val="nil"/>
                    <w:tr2bl w:val="nil"/>
                  </w:tcBorders>
                  <w:vAlign w:val="center"/>
                </w:tcPr>
                <w:p>
                  <w:pPr>
                    <w:jc w:val="center"/>
                    <w:rPr>
                      <w:rFonts w:eastAsia="宋体" w:cs="Times New Roman"/>
                      <w:kern w:val="0"/>
                      <w:szCs w:val="21"/>
                    </w:rPr>
                  </w:pPr>
                  <w:r>
                    <w:rPr>
                      <w:rFonts w:eastAsia="宋体" w:cs="Times New Roman"/>
                      <w:kern w:val="0"/>
                      <w:szCs w:val="21"/>
                    </w:rPr>
                    <w:t>GB/T 15432-1995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120" w:type="dxa"/>
                  <w:vMerge w:val="continue"/>
                  <w:tcBorders>
                    <w:tl2br w:val="nil"/>
                    <w:tr2bl w:val="nil"/>
                  </w:tcBorders>
                  <w:vAlign w:val="center"/>
                </w:tcPr>
                <w:p>
                  <w:pPr>
                    <w:widowControl/>
                    <w:jc w:val="center"/>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锅炉废气（颗粒物）</w:t>
                  </w:r>
                </w:p>
              </w:tc>
              <w:tc>
                <w:tcPr>
                  <w:tcW w:w="3389" w:type="dxa"/>
                  <w:tcBorders>
                    <w:tl2br w:val="nil"/>
                    <w:tr2bl w:val="nil"/>
                  </w:tcBorders>
                  <w:vAlign w:val="center"/>
                </w:tcPr>
                <w:p>
                  <w:pPr>
                    <w:widowControl/>
                    <w:ind w:left="-97" w:leftChars="-46" w:right="-118" w:rightChars="-56"/>
                    <w:jc w:val="center"/>
                    <w:rPr>
                      <w:rFonts w:eastAsia="宋体" w:cs="Times New Roman"/>
                      <w:kern w:val="0"/>
                      <w:szCs w:val="21"/>
                    </w:rPr>
                  </w:pPr>
                  <w:r>
                    <w:rPr>
                      <w:rFonts w:eastAsia="宋体" w:cs="Times New Roman"/>
                      <w:kern w:val="0"/>
                      <w:szCs w:val="21"/>
                    </w:rPr>
                    <w:t>固定污染源排气中颗粒物测定与气态污染物采样方法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GB/T 16157-1996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120" w:type="dxa"/>
                  <w:vMerge w:val="continue"/>
                  <w:tcBorders>
                    <w:tl2br w:val="nil"/>
                    <w:tr2bl w:val="nil"/>
                  </w:tcBorders>
                  <w:vAlign w:val="center"/>
                </w:tcPr>
                <w:p>
                  <w:pPr>
                    <w:widowControl/>
                    <w:jc w:val="center"/>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锅炉废气（SO</w:t>
                  </w:r>
                  <w:r>
                    <w:rPr>
                      <w:rFonts w:eastAsia="宋体" w:cs="Times New Roman"/>
                      <w:kern w:val="0"/>
                      <w:szCs w:val="21"/>
                      <w:vertAlign w:val="subscript"/>
                    </w:rPr>
                    <w:t>2</w:t>
                  </w:r>
                  <w:r>
                    <w:rPr>
                      <w:rFonts w:eastAsia="宋体" w:cs="Times New Roman"/>
                      <w:kern w:val="0"/>
                      <w:szCs w:val="21"/>
                    </w:rPr>
                    <w:t>）</w:t>
                  </w:r>
                </w:p>
              </w:tc>
              <w:tc>
                <w:tcPr>
                  <w:tcW w:w="3389" w:type="dxa"/>
                  <w:tcBorders>
                    <w:tl2br w:val="nil"/>
                    <w:tr2bl w:val="nil"/>
                  </w:tcBorders>
                  <w:vAlign w:val="center"/>
                </w:tcPr>
                <w:p>
                  <w:pPr>
                    <w:widowControl/>
                    <w:ind w:left="-97" w:leftChars="-46" w:right="-118" w:rightChars="-56"/>
                    <w:jc w:val="center"/>
                    <w:rPr>
                      <w:rFonts w:eastAsia="宋体" w:cs="Times New Roman"/>
                      <w:kern w:val="0"/>
                      <w:szCs w:val="21"/>
                    </w:rPr>
                  </w:pPr>
                  <w:r>
                    <w:rPr>
                      <w:rFonts w:eastAsia="宋体" w:cs="Times New Roman"/>
                      <w:kern w:val="0"/>
                      <w:szCs w:val="21"/>
                    </w:rPr>
                    <w:t>定电位电解法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HJ 57-2017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120" w:type="dxa"/>
                  <w:vMerge w:val="continue"/>
                  <w:tcBorders>
                    <w:tl2br w:val="nil"/>
                    <w:tr2bl w:val="nil"/>
                  </w:tcBorders>
                  <w:vAlign w:val="center"/>
                </w:tcPr>
                <w:p>
                  <w:pPr>
                    <w:widowControl/>
                    <w:rPr>
                      <w:rFonts w:eastAsia="宋体" w:cs="Times New Roman"/>
                      <w:kern w:val="0"/>
                      <w:szCs w:val="21"/>
                    </w:rPr>
                  </w:pPr>
                </w:p>
              </w:tc>
              <w:tc>
                <w:tcPr>
                  <w:tcW w:w="2260"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锅炉废气（NOx）</w:t>
                  </w:r>
                </w:p>
              </w:tc>
              <w:tc>
                <w:tcPr>
                  <w:tcW w:w="3389" w:type="dxa"/>
                  <w:tcBorders>
                    <w:tl2br w:val="nil"/>
                    <w:tr2bl w:val="nil"/>
                  </w:tcBorders>
                  <w:vAlign w:val="center"/>
                </w:tcPr>
                <w:p>
                  <w:pPr>
                    <w:widowControl/>
                    <w:ind w:left="-97" w:leftChars="-46" w:right="-118" w:rightChars="-56"/>
                    <w:jc w:val="center"/>
                    <w:rPr>
                      <w:rFonts w:eastAsia="宋体" w:cs="Times New Roman"/>
                      <w:kern w:val="0"/>
                      <w:szCs w:val="21"/>
                    </w:rPr>
                  </w:pPr>
                  <w:r>
                    <w:rPr>
                      <w:rFonts w:eastAsia="宋体" w:cs="Times New Roman"/>
                      <w:kern w:val="0"/>
                      <w:szCs w:val="21"/>
                    </w:rPr>
                    <w:t>定电位电解法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HJ 693-2014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3380" w:type="dxa"/>
                  <w:gridSpan w:val="2"/>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噪声</w:t>
                  </w:r>
                </w:p>
              </w:tc>
              <w:tc>
                <w:tcPr>
                  <w:tcW w:w="3389" w:type="dxa"/>
                  <w:tcBorders>
                    <w:tl2br w:val="nil"/>
                    <w:tr2bl w:val="nil"/>
                  </w:tcBorders>
                  <w:vAlign w:val="center"/>
                </w:tcPr>
                <w:p>
                  <w:pPr>
                    <w:widowControl/>
                    <w:ind w:left="-97" w:leftChars="-46" w:right="-118" w:rightChars="-56"/>
                    <w:jc w:val="center"/>
                    <w:rPr>
                      <w:rFonts w:eastAsia="宋体" w:cs="Times New Roman"/>
                      <w:kern w:val="0"/>
                      <w:szCs w:val="21"/>
                    </w:rPr>
                  </w:pPr>
                  <w:r>
                    <w:rPr>
                      <w:rFonts w:eastAsia="宋体" w:cs="Times New Roman"/>
                      <w:kern w:val="0"/>
                      <w:szCs w:val="21"/>
                    </w:rPr>
                    <w:t>声级计法</w:t>
                  </w:r>
                </w:p>
              </w:tc>
              <w:tc>
                <w:tcPr>
                  <w:tcW w:w="2305" w:type="dxa"/>
                  <w:tcBorders>
                    <w:tl2br w:val="nil"/>
                    <w:tr2bl w:val="nil"/>
                  </w:tcBorders>
                  <w:vAlign w:val="center"/>
                </w:tcPr>
                <w:p>
                  <w:pPr>
                    <w:widowControl/>
                    <w:jc w:val="center"/>
                    <w:rPr>
                      <w:rFonts w:eastAsia="宋体" w:cs="Times New Roman"/>
                      <w:kern w:val="0"/>
                      <w:szCs w:val="21"/>
                    </w:rPr>
                  </w:pPr>
                  <w:r>
                    <w:rPr>
                      <w:rFonts w:eastAsia="宋体" w:cs="Times New Roman"/>
                      <w:kern w:val="0"/>
                      <w:szCs w:val="21"/>
                    </w:rPr>
                    <w:t>GB 12348-2008</w:t>
                  </w:r>
                </w:p>
              </w:tc>
            </w:tr>
          </w:tbl>
          <w:p>
            <w:pPr>
              <w:spacing w:line="360" w:lineRule="auto"/>
              <w:jc w:val="left"/>
              <w:rPr>
                <w:b/>
                <w:sz w:val="24"/>
              </w:rPr>
            </w:pPr>
          </w:p>
        </w:tc>
      </w:tr>
    </w:tbl>
    <w:p>
      <w:pPr>
        <w:pStyle w:val="14"/>
      </w:pPr>
    </w:p>
    <w:p>
      <w:pPr>
        <w:pStyle w:val="14"/>
      </w:pPr>
    </w:p>
    <w:p>
      <w:pPr>
        <w:pStyle w:val="14"/>
      </w:pPr>
    </w:p>
    <w:p>
      <w:pPr>
        <w:pStyle w:val="14"/>
      </w:pPr>
    </w:p>
    <w:p>
      <w:pPr>
        <w:pStyle w:val="14"/>
      </w:pPr>
    </w:p>
    <w:p>
      <w:pPr>
        <w:jc w:val="left"/>
        <w:rPr>
          <w:b/>
          <w:sz w:val="28"/>
          <w:szCs w:val="28"/>
        </w:rPr>
      </w:pPr>
      <w:r>
        <w:rPr>
          <w:rFonts w:hint="eastAsia"/>
          <w:b/>
          <w:sz w:val="28"/>
          <w:szCs w:val="28"/>
        </w:rPr>
        <w:t>表六</w:t>
      </w:r>
    </w:p>
    <w:tbl>
      <w:tblPr>
        <w:tblStyle w:val="10"/>
        <w:tblW w:w="928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232" w:hRule="atLeast"/>
          <w:jc w:val="center"/>
        </w:trPr>
        <w:tc>
          <w:tcPr>
            <w:tcW w:w="9288" w:type="dxa"/>
          </w:tcPr>
          <w:p>
            <w:pPr>
              <w:spacing w:line="440" w:lineRule="exact"/>
              <w:jc w:val="left"/>
              <w:rPr>
                <w:b/>
                <w:sz w:val="24"/>
              </w:rPr>
            </w:pPr>
            <w:r>
              <w:rPr>
                <w:rFonts w:hint="eastAsia"/>
                <w:b/>
                <w:sz w:val="24"/>
              </w:rPr>
              <w:t>验收监测内容：</w:t>
            </w:r>
          </w:p>
          <w:p>
            <w:pPr>
              <w:pStyle w:val="20"/>
              <w:spacing w:line="440" w:lineRule="exact"/>
              <w:ind w:firstLine="480" w:firstLineChars="200"/>
              <w:rPr>
                <w:rFonts w:hAnsi="宋体"/>
              </w:rPr>
            </w:pPr>
            <w:bookmarkStart w:id="20" w:name="_Toc503769136"/>
            <w:r>
              <w:rPr>
                <w:rFonts w:hint="eastAsia" w:hAnsi="宋体"/>
              </w:rPr>
              <w:t>根据本项目工艺特征，确定本次验收监测内容如下：</w:t>
            </w:r>
            <w:bookmarkEnd w:id="20"/>
          </w:p>
          <w:p>
            <w:pPr>
              <w:pStyle w:val="20"/>
              <w:spacing w:line="440" w:lineRule="exact"/>
              <w:ind w:firstLine="482" w:firstLineChars="200"/>
              <w:rPr>
                <w:b/>
                <w:szCs w:val="24"/>
              </w:rPr>
            </w:pPr>
            <w:r>
              <w:rPr>
                <w:rFonts w:hint="eastAsia"/>
                <w:b/>
                <w:szCs w:val="24"/>
              </w:rPr>
              <w:t>1、锅炉废气监测</w:t>
            </w:r>
          </w:p>
          <w:p>
            <w:pPr>
              <w:spacing w:line="440" w:lineRule="exact"/>
              <w:ind w:firstLine="482" w:firstLineChars="200"/>
              <w:rPr>
                <w:rFonts w:eastAsia="宋体" w:cs="Times New Roman"/>
                <w:sz w:val="24"/>
              </w:rPr>
            </w:pPr>
            <w:r>
              <w:rPr>
                <w:rFonts w:eastAsia="宋体" w:cs="Times New Roman"/>
                <w:b/>
                <w:bCs/>
                <w:sz w:val="24"/>
              </w:rPr>
              <w:t>监测项目</w:t>
            </w:r>
            <w:r>
              <w:rPr>
                <w:rFonts w:eastAsia="宋体" w:cs="Times New Roman"/>
                <w:sz w:val="24"/>
              </w:rPr>
              <w:t>：</w:t>
            </w:r>
            <w:r>
              <w:rPr>
                <w:rFonts w:hint="eastAsia" w:eastAsia="宋体" w:cs="Times New Roman"/>
                <w:sz w:val="24"/>
              </w:rPr>
              <w:t>SO</w:t>
            </w:r>
            <w:r>
              <w:rPr>
                <w:rFonts w:hint="eastAsia" w:eastAsia="宋体" w:cs="Times New Roman"/>
                <w:sz w:val="24"/>
                <w:vertAlign w:val="subscript"/>
              </w:rPr>
              <w:t>2</w:t>
            </w:r>
            <w:r>
              <w:rPr>
                <w:rFonts w:hint="eastAsia" w:eastAsia="宋体" w:cs="Times New Roman"/>
                <w:sz w:val="24"/>
              </w:rPr>
              <w:t>、NOx</w:t>
            </w:r>
          </w:p>
          <w:p>
            <w:pPr>
              <w:spacing w:line="440" w:lineRule="exact"/>
              <w:ind w:firstLine="482" w:firstLineChars="200"/>
              <w:rPr>
                <w:rFonts w:eastAsia="宋体" w:cs="Times New Roman"/>
                <w:sz w:val="24"/>
              </w:rPr>
            </w:pPr>
            <w:r>
              <w:rPr>
                <w:rFonts w:eastAsia="宋体" w:cs="Times New Roman"/>
                <w:b/>
                <w:bCs/>
                <w:sz w:val="24"/>
              </w:rPr>
              <w:t>监测点位</w:t>
            </w:r>
            <w:r>
              <w:rPr>
                <w:rFonts w:hint="eastAsia" w:eastAsia="宋体" w:cs="Times New Roman"/>
                <w:b/>
                <w:bCs/>
                <w:sz w:val="24"/>
              </w:rPr>
              <w:t>：</w:t>
            </w:r>
            <w:r>
              <w:rPr>
                <w:rFonts w:hint="eastAsia" w:eastAsia="宋体" w:cs="Times New Roman"/>
                <w:sz w:val="24"/>
              </w:rPr>
              <w:t>锅炉排气筒排放口，共1个点位；</w:t>
            </w:r>
          </w:p>
          <w:p>
            <w:pPr>
              <w:spacing w:line="440" w:lineRule="exact"/>
              <w:ind w:firstLine="482" w:firstLineChars="200"/>
              <w:rPr>
                <w:rFonts w:eastAsia="宋体" w:cs="Times New Roman"/>
                <w:sz w:val="24"/>
              </w:rPr>
            </w:pPr>
            <w:r>
              <w:rPr>
                <w:rFonts w:eastAsia="宋体" w:cs="Times New Roman"/>
                <w:b/>
                <w:bCs/>
                <w:sz w:val="24"/>
              </w:rPr>
              <w:t>监测频次：</w:t>
            </w:r>
            <w:r>
              <w:rPr>
                <w:rFonts w:eastAsia="宋体" w:cs="Times New Roman"/>
                <w:sz w:val="24"/>
              </w:rPr>
              <w:t>连续监测2天，每天监测3次，共6次</w:t>
            </w:r>
            <w:r>
              <w:rPr>
                <w:rFonts w:hint="eastAsia" w:eastAsia="宋体" w:cs="Times New Roman"/>
                <w:sz w:val="24"/>
              </w:rPr>
              <w:t>；</w:t>
            </w:r>
          </w:p>
          <w:p>
            <w:pPr>
              <w:spacing w:line="360" w:lineRule="auto"/>
              <w:ind w:firstLine="482" w:firstLineChars="200"/>
              <w:rPr>
                <w:rFonts w:cs="Times New Roman"/>
                <w:sz w:val="24"/>
              </w:rPr>
            </w:pPr>
            <w:r>
              <w:rPr>
                <w:rFonts w:hint="eastAsia" w:hAnsi="宋体"/>
                <w:b/>
                <w:sz w:val="24"/>
              </w:rPr>
              <w:t>排放标准</w:t>
            </w:r>
            <w:r>
              <w:rPr>
                <w:rFonts w:hint="eastAsia" w:hAnsi="宋体"/>
                <w:bCs/>
                <w:sz w:val="24"/>
              </w:rPr>
              <w:t>：锅</w:t>
            </w:r>
            <w:r>
              <w:rPr>
                <w:rFonts w:cs="Times New Roman"/>
                <w:sz w:val="24"/>
              </w:rPr>
              <w:t>炉废气排放达到《锅炉大气污染物排放标准》（GB13271-2014）表2中</w:t>
            </w:r>
            <w:r>
              <w:rPr>
                <w:rFonts w:hint="eastAsia" w:cs="Times New Roman"/>
                <w:sz w:val="24"/>
              </w:rPr>
              <w:t>燃气</w:t>
            </w:r>
            <w:r>
              <w:rPr>
                <w:rFonts w:cs="Times New Roman"/>
                <w:sz w:val="24"/>
              </w:rPr>
              <w:t>锅炉大气污染物排放限值；</w:t>
            </w:r>
          </w:p>
          <w:p>
            <w:pPr>
              <w:spacing w:line="360" w:lineRule="auto"/>
              <w:ind w:firstLine="480" w:firstLineChars="200"/>
              <w:rPr>
                <w:rFonts w:hAnsi="宋体"/>
                <w:bCs/>
                <w:sz w:val="24"/>
              </w:rPr>
            </w:pPr>
            <w:r>
              <w:rPr>
                <w:rFonts w:hint="eastAsia" w:hAnsi="宋体"/>
                <w:bCs/>
                <w:sz w:val="24"/>
              </w:rPr>
              <w:t>监测点位布设情况如下：</w:t>
            </w:r>
          </w:p>
          <w:p>
            <w:pPr>
              <w:pStyle w:val="2"/>
              <w:ind w:firstLine="480" w:firstLineChars="200"/>
              <w:rPr>
                <w:rFonts w:hAnsi="宋体"/>
                <w:bCs/>
                <w:sz w:val="24"/>
              </w:rPr>
            </w:pPr>
            <w:r>
              <w:rPr>
                <w:rFonts w:hint="eastAsia" w:hAnsi="宋体"/>
                <w:bCs/>
                <w:sz w:val="24"/>
              </w:rPr>
              <w:drawing>
                <wp:anchor distT="0" distB="0" distL="114300" distR="114300" simplePos="0" relativeHeight="251623424" behindDoc="1" locked="0" layoutInCell="1" allowOverlap="1">
                  <wp:simplePos x="0" y="0"/>
                  <wp:positionH relativeFrom="column">
                    <wp:posOffset>14605</wp:posOffset>
                  </wp:positionH>
                  <wp:positionV relativeFrom="paragraph">
                    <wp:posOffset>83820</wp:posOffset>
                  </wp:positionV>
                  <wp:extent cx="5754370" cy="3566795"/>
                  <wp:effectExtent l="12700" t="12700" r="24130" b="20955"/>
                  <wp:wrapTight wrapText="bothSides">
                    <wp:wrapPolygon>
                      <wp:start x="-48" y="-77"/>
                      <wp:lineTo x="-48" y="21612"/>
                      <wp:lineTo x="21548" y="21612"/>
                      <wp:lineTo x="21548" y="-77"/>
                      <wp:lineTo x="-48" y="-77"/>
                    </wp:wrapPolygon>
                  </wp:wrapTight>
                  <wp:docPr id="13" name="图片 13" descr="祥瑞羽绒有组织监测位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祥瑞羽绒有组织监测位置"/>
                          <pic:cNvPicPr>
                            <a:picLocks noChangeAspect="1"/>
                          </pic:cNvPicPr>
                        </pic:nvPicPr>
                        <pic:blipFill>
                          <a:blip r:embed="rId5"/>
                          <a:stretch>
                            <a:fillRect/>
                          </a:stretch>
                        </pic:blipFill>
                        <pic:spPr>
                          <a:xfrm>
                            <a:off x="0" y="0"/>
                            <a:ext cx="5754370" cy="3566795"/>
                          </a:xfrm>
                          <a:prstGeom prst="rect">
                            <a:avLst/>
                          </a:prstGeom>
                          <a:ln w="12700" cmpd="sng">
                            <a:solidFill>
                              <a:schemeClr val="tx1"/>
                            </a:solidFill>
                            <a:prstDash val="solid"/>
                          </a:ln>
                        </pic:spPr>
                      </pic:pic>
                    </a:graphicData>
                  </a:graphic>
                </wp:anchor>
              </w:drawing>
            </w:r>
            <w:r>
              <w:rPr>
                <w:sz w:val="24"/>
              </w:rPr>
              <w:pict>
                <v:shape id="_x0000_s2122" o:spid="_x0000_s2122" o:spt="202" type="#_x0000_t202" style="position:absolute;left:0pt;margin-left:103.6pt;margin-top:494.95pt;height:31.5pt;width:264pt;mso-position-vertical-relative:page;mso-wrap-distance-left:9pt;mso-wrap-distance-right:9pt;z-index:251675648;mso-width-relative:page;mso-height-relative:page;" filled="f" stroked="f" coordsize="21600,21600" wrapcoords="610 2640 20990 2640 20990 18960 610 18960 610 2640" o:gfxdata="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Tg&#10;Sy7cAAAADAEAAA8AAAAAAAAAAQAgAAAAIgAAAGRycy9kb3ducmV2LnhtbFBLAQIUABQAAAAIAIdO&#10;4kA18OYXHwIAABoEAAAOAAAAAAAAAAEAIAAAACsBAABkcnMvZTJvRG9jLnhtbFBLBQYAAAAABgAG&#10;AFkBAAC8BQAAAAA=&#10;">
                  <v:path/>
                  <v:fill on="f" focussize="0,0"/>
                  <v:stroke on="f" weight="0.5pt" joinstyle="miter"/>
                  <v:imagedata o:title=""/>
                  <o:lock v:ext="edit"/>
                  <v:textbox>
                    <w:txbxContent>
                      <w:p>
                        <w:pPr>
                          <w:rPr>
                            <w:rFonts w:cs="Times New Roman"/>
                            <w:b/>
                            <w:bCs/>
                            <w:sz w:val="24"/>
                          </w:rPr>
                        </w:pPr>
                        <w:r>
                          <w:rPr>
                            <w:rFonts w:cs="Times New Roman"/>
                            <w:b/>
                            <w:bCs/>
                            <w:sz w:val="24"/>
                          </w:rPr>
                          <w:t>图6.1 项目有组织废气监测点位示意图</w:t>
                        </w:r>
                      </w:p>
                    </w:txbxContent>
                  </v:textbox>
                  <w10:wrap type="tight"/>
                </v:shape>
              </w:pict>
            </w:r>
          </w:p>
          <w:p>
            <w:pPr>
              <w:numPr>
                <w:ilvl w:val="0"/>
                <w:numId w:val="7"/>
              </w:numPr>
              <w:spacing w:line="480" w:lineRule="exact"/>
              <w:ind w:firstLine="482" w:firstLineChars="200"/>
              <w:rPr>
                <w:rFonts w:cs="Times New Roman"/>
                <w:b/>
                <w:bCs/>
                <w:sz w:val="24"/>
              </w:rPr>
            </w:pPr>
            <w:r>
              <w:rPr>
                <w:rFonts w:hint="eastAsia" w:cs="Times New Roman"/>
                <w:b/>
                <w:bCs/>
                <w:sz w:val="24"/>
              </w:rPr>
              <w:t>无组织废气监测</w:t>
            </w:r>
          </w:p>
          <w:p>
            <w:pPr>
              <w:spacing w:line="480" w:lineRule="exact"/>
              <w:rPr>
                <w:rFonts w:cs="Times New Roman"/>
                <w:sz w:val="24"/>
              </w:rPr>
            </w:pPr>
            <w:r>
              <w:rPr>
                <w:rFonts w:hint="eastAsia" w:cs="Times New Roman"/>
                <w:b/>
                <w:bCs/>
                <w:sz w:val="24"/>
              </w:rPr>
              <w:t xml:space="preserve">    监测项目：</w:t>
            </w:r>
            <w:r>
              <w:rPr>
                <w:rFonts w:hint="eastAsia" w:cs="Times New Roman"/>
                <w:sz w:val="24"/>
              </w:rPr>
              <w:t>颗粒物</w:t>
            </w:r>
            <w:r>
              <w:rPr>
                <w:rFonts w:hint="eastAsia" w:cs="Times New Roman"/>
                <w:sz w:val="24"/>
                <w:lang w:eastAsia="zh-CN"/>
              </w:rPr>
              <w:t>、</w:t>
            </w:r>
            <w:r>
              <w:rPr>
                <w:rFonts w:hint="eastAsia" w:cs="Times New Roman"/>
                <w:sz w:val="24"/>
              </w:rPr>
              <w:t>NH</w:t>
            </w:r>
            <w:r>
              <w:rPr>
                <w:rFonts w:hint="eastAsia" w:cs="Times New Roman"/>
                <w:sz w:val="24"/>
                <w:vertAlign w:val="subscript"/>
              </w:rPr>
              <w:t>3</w:t>
            </w:r>
            <w:r>
              <w:rPr>
                <w:rFonts w:hint="eastAsia" w:cs="Times New Roman"/>
                <w:sz w:val="24"/>
              </w:rPr>
              <w:t>、H</w:t>
            </w:r>
            <w:r>
              <w:rPr>
                <w:rFonts w:hint="eastAsia" w:cs="Times New Roman"/>
                <w:sz w:val="24"/>
                <w:vertAlign w:val="subscript"/>
              </w:rPr>
              <w:t>2</w:t>
            </w:r>
            <w:r>
              <w:rPr>
                <w:rFonts w:hint="eastAsia" w:cs="Times New Roman"/>
                <w:sz w:val="24"/>
              </w:rPr>
              <w:t>S</w:t>
            </w:r>
          </w:p>
          <w:p>
            <w:pPr>
              <w:spacing w:line="360" w:lineRule="auto"/>
              <w:ind w:firstLine="482" w:firstLineChars="200"/>
              <w:rPr>
                <w:rFonts w:cs="Times New Roman"/>
                <w:sz w:val="24"/>
              </w:rPr>
            </w:pPr>
            <w:r>
              <w:rPr>
                <w:rFonts w:hint="eastAsia" w:cs="Times New Roman"/>
                <w:b/>
                <w:bCs/>
                <w:sz w:val="24"/>
              </w:rPr>
              <w:t>监测点位：</w:t>
            </w:r>
            <w:r>
              <w:rPr>
                <w:rFonts w:cs="Times New Roman"/>
                <w:sz w:val="24"/>
              </w:rPr>
              <w:t>在项目厂界上风向设置1个参照点，厂界下风向设置</w:t>
            </w:r>
            <w:r>
              <w:rPr>
                <w:rFonts w:hint="eastAsia" w:cs="Times New Roman"/>
                <w:sz w:val="24"/>
              </w:rPr>
              <w:t>2</w:t>
            </w:r>
            <w:r>
              <w:rPr>
                <w:rFonts w:cs="Times New Roman"/>
                <w:sz w:val="24"/>
              </w:rPr>
              <w:t>个监控点</w:t>
            </w:r>
            <w:r>
              <w:rPr>
                <w:rFonts w:hint="eastAsia" w:cs="Times New Roman"/>
                <w:sz w:val="24"/>
              </w:rPr>
              <w:t>，共3个点位；</w:t>
            </w:r>
          </w:p>
          <w:p>
            <w:pPr>
              <w:spacing w:line="480" w:lineRule="exact"/>
              <w:ind w:firstLine="482" w:firstLineChars="200"/>
              <w:rPr>
                <w:rFonts w:cs="Times New Roman"/>
                <w:sz w:val="24"/>
              </w:rPr>
            </w:pPr>
            <w:r>
              <w:rPr>
                <w:rFonts w:hint="eastAsia" w:cs="Times New Roman"/>
                <w:b/>
                <w:bCs/>
                <w:sz w:val="24"/>
              </w:rPr>
              <w:t>监测频次：</w:t>
            </w:r>
            <w:r>
              <w:rPr>
                <w:rFonts w:cs="Times New Roman"/>
                <w:sz w:val="24"/>
              </w:rPr>
              <w:t>连续监测2天，每天监测3次，共6次监测；</w:t>
            </w:r>
          </w:p>
          <w:p>
            <w:pPr>
              <w:spacing w:line="480" w:lineRule="exact"/>
              <w:ind w:firstLine="482" w:firstLineChars="200"/>
              <w:rPr>
                <w:rFonts w:cs="Times New Roman"/>
                <w:sz w:val="24"/>
              </w:rPr>
            </w:pPr>
            <w:r>
              <w:rPr>
                <w:rFonts w:hint="eastAsia" w:cs="Times New Roman"/>
                <w:b/>
                <w:bCs/>
                <w:sz w:val="24"/>
              </w:rPr>
              <w:t>排放标准：</w:t>
            </w:r>
            <w:r>
              <w:rPr>
                <w:rFonts w:cs="Times New Roman"/>
                <w:sz w:val="24"/>
              </w:rPr>
              <w:t>无组织排放</w:t>
            </w:r>
            <w:r>
              <w:rPr>
                <w:rFonts w:hint="eastAsia" w:cs="Times New Roman"/>
                <w:sz w:val="24"/>
              </w:rPr>
              <w:t>的颗粒物</w:t>
            </w:r>
            <w:r>
              <w:rPr>
                <w:rFonts w:cs="Times New Roman"/>
                <w:sz w:val="24"/>
              </w:rPr>
              <w:t>达到《大气污染物综合排放标准》（GB16297-1996）</w:t>
            </w:r>
            <w:r>
              <w:rPr>
                <w:rFonts w:hint="eastAsia" w:cs="Times New Roman"/>
                <w:sz w:val="24"/>
              </w:rPr>
              <w:t>中的</w:t>
            </w:r>
            <w:r>
              <w:rPr>
                <w:rFonts w:hint="eastAsia" w:hAnsi="宋体"/>
                <w:sz w:val="24"/>
              </w:rPr>
              <w:t>无组织排放监控浓度限值要求</w:t>
            </w:r>
            <w:r>
              <w:rPr>
                <w:rFonts w:cs="Times New Roman"/>
                <w:sz w:val="24"/>
              </w:rPr>
              <w:t>；</w:t>
            </w:r>
            <w:r>
              <w:rPr>
                <w:rFonts w:hint="eastAsia" w:cs="Times New Roman"/>
                <w:sz w:val="24"/>
              </w:rPr>
              <w:t>无组织排放的NH</w:t>
            </w:r>
            <w:r>
              <w:rPr>
                <w:rFonts w:hint="eastAsia" w:cs="Times New Roman"/>
                <w:sz w:val="24"/>
                <w:vertAlign w:val="subscript"/>
              </w:rPr>
              <w:t>3</w:t>
            </w:r>
            <w:r>
              <w:rPr>
                <w:rFonts w:hint="eastAsia" w:cs="Times New Roman"/>
                <w:sz w:val="24"/>
              </w:rPr>
              <w:t>、H</w:t>
            </w:r>
            <w:r>
              <w:rPr>
                <w:rFonts w:hint="eastAsia" w:cs="Times New Roman"/>
                <w:sz w:val="24"/>
                <w:vertAlign w:val="subscript"/>
              </w:rPr>
              <w:t>2</w:t>
            </w:r>
            <w:r>
              <w:rPr>
                <w:rFonts w:hint="eastAsia" w:cs="Times New Roman"/>
                <w:sz w:val="24"/>
              </w:rPr>
              <w:t>S排放满足</w:t>
            </w:r>
            <w:r>
              <w:rPr>
                <w:rFonts w:hint="eastAsia" w:hAnsi="宋体"/>
                <w:sz w:val="24"/>
              </w:rPr>
              <w:t>《恶臭污染物排放标准》（GB14554—93）表1中的二级标准</w:t>
            </w:r>
            <w:r>
              <w:rPr>
                <w:rFonts w:hint="eastAsia" w:cs="Times New Roman"/>
                <w:sz w:val="24"/>
              </w:rPr>
              <w:t xml:space="preserve"> ，其监测点位布设如下：</w:t>
            </w:r>
          </w:p>
          <w:p>
            <w:pPr>
              <w:spacing w:line="360" w:lineRule="auto"/>
              <w:ind w:firstLine="480" w:firstLineChars="200"/>
              <w:rPr>
                <w:rFonts w:cs="Times New Roman"/>
                <w:sz w:val="24"/>
              </w:rPr>
            </w:pPr>
            <w:r>
              <w:rPr>
                <w:rFonts w:hint="eastAsia" w:cs="Times New Roman"/>
                <w:sz w:val="24"/>
              </w:rPr>
              <w:drawing>
                <wp:anchor distT="0" distB="0" distL="114300" distR="114300" simplePos="0" relativeHeight="251624448" behindDoc="1" locked="0" layoutInCell="1" allowOverlap="1">
                  <wp:simplePos x="0" y="0"/>
                  <wp:positionH relativeFrom="column">
                    <wp:posOffset>-8890</wp:posOffset>
                  </wp:positionH>
                  <wp:positionV relativeFrom="paragraph">
                    <wp:posOffset>114300</wp:posOffset>
                  </wp:positionV>
                  <wp:extent cx="5798185" cy="3594100"/>
                  <wp:effectExtent l="12700" t="12700" r="18415" b="12700"/>
                  <wp:wrapTight wrapText="bothSides">
                    <wp:wrapPolygon>
                      <wp:start x="-47" y="-76"/>
                      <wp:lineTo x="-47" y="21562"/>
                      <wp:lineTo x="21598" y="21562"/>
                      <wp:lineTo x="21598" y="-76"/>
                      <wp:lineTo x="-47" y="-76"/>
                    </wp:wrapPolygon>
                  </wp:wrapTight>
                  <wp:docPr id="15" name="图片 15" descr="祥瑞羽绒无组织废气监测点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祥瑞羽绒无组织废气监测点位"/>
                          <pic:cNvPicPr>
                            <a:picLocks noChangeAspect="1"/>
                          </pic:cNvPicPr>
                        </pic:nvPicPr>
                        <pic:blipFill>
                          <a:blip r:embed="rId6"/>
                          <a:stretch>
                            <a:fillRect/>
                          </a:stretch>
                        </pic:blipFill>
                        <pic:spPr>
                          <a:xfrm>
                            <a:off x="0" y="0"/>
                            <a:ext cx="5798185" cy="3594100"/>
                          </a:xfrm>
                          <a:prstGeom prst="rect">
                            <a:avLst/>
                          </a:prstGeom>
                          <a:ln w="12700" cmpd="sng">
                            <a:solidFill>
                              <a:schemeClr val="tx1"/>
                            </a:solidFill>
                            <a:prstDash val="solid"/>
                          </a:ln>
                        </pic:spPr>
                      </pic:pic>
                    </a:graphicData>
                  </a:graphic>
                </wp:anchor>
              </w:drawing>
            </w:r>
            <w:r>
              <w:pict>
                <v:shape id="_x0000_s2123" o:spid="_x0000_s2123" o:spt="202" type="#_x0000_t202" style="position:absolute;left:0pt;margin-left:111.3pt;margin-top:5.5pt;height:29.25pt;width:251.15pt;z-index:251691008;mso-width-relative:page;mso-height-relative:page;" filled="f" stroked="f" coordsize="21600,21600" o:gfxdata="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pCSVR2gAAAAkBAAAPAAAAAAAAAAEAIAAAACIAAABkcnMvZG93bnJldi54bWxQSwEC&#10;FAAUAAAACACHTuJAOEJFBSsCAAAkBAAADgAAAAAAAAABACAAAAApAQAAZHJzL2Uyb0RvYy54bWxQ&#10;SwUGAAAAAAYABgBZAQAAxgUAAAAA&#10;">
                  <v:path/>
                  <v:fill on="f" focussize="0,0"/>
                  <v:stroke on="f" weight="0.5pt" joinstyle="miter"/>
                  <v:imagedata o:title=""/>
                  <o:lock v:ext="edit"/>
                  <v:textbox>
                    <w:txbxContent>
                      <w:p>
                        <w:pPr>
                          <w:rPr>
                            <w:b/>
                            <w:bCs/>
                            <w:sz w:val="24"/>
                          </w:rPr>
                        </w:pPr>
                        <w:r>
                          <w:rPr>
                            <w:rFonts w:hint="eastAsia"/>
                            <w:b/>
                            <w:bCs/>
                            <w:sz w:val="24"/>
                          </w:rPr>
                          <w:t>图6.2  项目无组织废气监测点位布设示意图</w:t>
                        </w:r>
                      </w:p>
                    </w:txbxContent>
                  </v:textbox>
                </v:shape>
              </w:pict>
            </w:r>
          </w:p>
          <w:p>
            <w:pPr>
              <w:spacing w:line="360" w:lineRule="auto"/>
              <w:ind w:firstLine="480" w:firstLineChars="200"/>
              <w:rPr>
                <w:rFonts w:cs="Times New Roman"/>
                <w:sz w:val="24"/>
              </w:rPr>
            </w:pPr>
          </w:p>
          <w:p>
            <w:pPr>
              <w:spacing w:line="360" w:lineRule="auto"/>
              <w:ind w:firstLine="482" w:firstLineChars="200"/>
              <w:rPr>
                <w:rFonts w:cs="Times New Roman"/>
                <w:b/>
                <w:bCs/>
                <w:sz w:val="24"/>
              </w:rPr>
            </w:pPr>
            <w:r>
              <w:rPr>
                <w:rFonts w:hint="eastAsia" w:cs="Times New Roman"/>
                <w:b/>
                <w:bCs/>
                <w:sz w:val="24"/>
              </w:rPr>
              <w:t>3、外排废水监测</w:t>
            </w:r>
          </w:p>
          <w:p>
            <w:pPr>
              <w:spacing w:line="360" w:lineRule="auto"/>
              <w:ind w:firstLine="482" w:firstLineChars="200"/>
              <w:rPr>
                <w:rFonts w:eastAsia="宋体" w:cs="Times New Roman"/>
                <w:sz w:val="24"/>
              </w:rPr>
            </w:pPr>
            <w:r>
              <w:rPr>
                <w:rFonts w:eastAsia="宋体" w:cs="Times New Roman"/>
                <w:b/>
                <w:bCs/>
                <w:sz w:val="24"/>
              </w:rPr>
              <w:t>监测项目</w:t>
            </w:r>
            <w:r>
              <w:rPr>
                <w:rFonts w:hint="eastAsia" w:eastAsia="宋体" w:cs="Times New Roman"/>
                <w:b/>
                <w:bCs/>
                <w:sz w:val="24"/>
              </w:rPr>
              <w:t>：</w:t>
            </w:r>
            <w:r>
              <w:rPr>
                <w:rFonts w:hint="eastAsia" w:eastAsia="宋体" w:cs="Times New Roman"/>
                <w:sz w:val="24"/>
              </w:rPr>
              <w:t>pH、</w:t>
            </w:r>
            <w:r>
              <w:rPr>
                <w:rFonts w:eastAsia="宋体" w:cs="Times New Roman"/>
                <w:sz w:val="24"/>
              </w:rPr>
              <w:t>COD、BOD</w:t>
            </w:r>
            <w:r>
              <w:rPr>
                <w:rFonts w:eastAsia="宋体" w:cs="Times New Roman"/>
                <w:sz w:val="24"/>
                <w:vertAlign w:val="subscript"/>
              </w:rPr>
              <w:t>5</w:t>
            </w:r>
            <w:r>
              <w:rPr>
                <w:rFonts w:eastAsia="宋体" w:cs="Times New Roman"/>
                <w:sz w:val="24"/>
              </w:rPr>
              <w:t>、SS、NH</w:t>
            </w:r>
            <w:r>
              <w:rPr>
                <w:rFonts w:eastAsia="宋体" w:cs="Times New Roman"/>
                <w:sz w:val="24"/>
                <w:vertAlign w:val="subscript"/>
              </w:rPr>
              <w:t>3</w:t>
            </w:r>
            <w:r>
              <w:rPr>
                <w:rFonts w:eastAsia="宋体" w:cs="Times New Roman"/>
                <w:sz w:val="24"/>
              </w:rPr>
              <w:t>-N、TP。</w:t>
            </w:r>
          </w:p>
          <w:p>
            <w:pPr>
              <w:spacing w:line="360" w:lineRule="auto"/>
              <w:ind w:firstLine="482" w:firstLineChars="200"/>
              <w:rPr>
                <w:rFonts w:eastAsia="宋体" w:cs="Times New Roman"/>
                <w:sz w:val="24"/>
              </w:rPr>
            </w:pPr>
            <w:r>
              <w:rPr>
                <w:rFonts w:eastAsia="宋体" w:cs="Times New Roman"/>
                <w:b/>
                <w:bCs/>
                <w:sz w:val="24"/>
              </w:rPr>
              <w:t>监测点位：</w:t>
            </w:r>
            <w:r>
              <w:rPr>
                <w:rFonts w:hint="eastAsia" w:eastAsia="宋体" w:cs="Times New Roman"/>
                <w:sz w:val="24"/>
              </w:rPr>
              <w:t>本项目</w:t>
            </w:r>
            <w:r>
              <w:rPr>
                <w:rFonts w:eastAsia="宋体" w:cs="Times New Roman"/>
                <w:sz w:val="24"/>
              </w:rPr>
              <w:t>废水总排口。</w:t>
            </w:r>
          </w:p>
          <w:p>
            <w:pPr>
              <w:spacing w:line="360" w:lineRule="auto"/>
              <w:ind w:firstLine="482" w:firstLineChars="200"/>
              <w:rPr>
                <w:rFonts w:eastAsia="宋体" w:cs="Times New Roman"/>
                <w:sz w:val="24"/>
              </w:rPr>
            </w:pPr>
            <w:r>
              <w:rPr>
                <w:rFonts w:eastAsia="宋体" w:cs="Times New Roman"/>
                <w:b/>
                <w:bCs/>
                <w:sz w:val="24"/>
              </w:rPr>
              <w:t>监测频次：</w:t>
            </w:r>
            <w:r>
              <w:rPr>
                <w:rFonts w:eastAsia="宋体" w:cs="Times New Roman"/>
                <w:sz w:val="24"/>
              </w:rPr>
              <w:t>连续监测2天，每天监测</w:t>
            </w:r>
            <w:r>
              <w:rPr>
                <w:rFonts w:hint="eastAsia" w:eastAsia="宋体" w:cs="Times New Roman"/>
                <w:sz w:val="24"/>
                <w:lang w:val="en-US" w:eastAsia="zh-CN"/>
              </w:rPr>
              <w:t>3</w:t>
            </w:r>
            <w:r>
              <w:rPr>
                <w:rFonts w:eastAsia="宋体" w:cs="Times New Roman"/>
                <w:sz w:val="24"/>
              </w:rPr>
              <w:t>次，共6次。</w:t>
            </w:r>
          </w:p>
          <w:p>
            <w:pPr>
              <w:spacing w:line="360" w:lineRule="auto"/>
              <w:ind w:firstLine="480" w:firstLineChars="200"/>
              <w:rPr>
                <w:rFonts w:cs="Times New Roman"/>
                <w:sz w:val="24"/>
              </w:rPr>
            </w:pPr>
            <w:r>
              <w:rPr>
                <w:rFonts w:hint="eastAsia" w:cs="Times New Roman"/>
                <w:sz w:val="24"/>
              </w:rPr>
              <w:t>监测点位如下：</w:t>
            </w:r>
          </w:p>
          <w:p>
            <w:pPr>
              <w:pStyle w:val="14"/>
              <w:rPr>
                <w:rFonts w:cs="Times New Roman"/>
                <w:b/>
                <w:bCs/>
              </w:rPr>
            </w:pPr>
          </w:p>
          <w:p>
            <w:pPr>
              <w:pStyle w:val="14"/>
              <w:rPr>
                <w:rFonts w:cs="Times New Roman"/>
                <w:b/>
                <w:bCs/>
              </w:rPr>
            </w:pPr>
          </w:p>
          <w:p>
            <w:pPr>
              <w:pStyle w:val="14"/>
              <w:rPr>
                <w:rFonts w:cs="Times New Roman"/>
                <w:b/>
                <w:bCs/>
              </w:rPr>
            </w:pPr>
          </w:p>
          <w:p>
            <w:pPr>
              <w:pStyle w:val="14"/>
              <w:rPr>
                <w:rFonts w:cs="Times New Roman"/>
                <w:b/>
                <w:bCs/>
              </w:rPr>
            </w:pPr>
          </w:p>
          <w:p>
            <w:pPr>
              <w:pStyle w:val="14"/>
              <w:rPr>
                <w:rFonts w:cs="Times New Roman"/>
                <w:b/>
                <w:bCs/>
              </w:rPr>
            </w:pPr>
          </w:p>
          <w:p>
            <w:pPr>
              <w:pStyle w:val="14"/>
              <w:rPr>
                <w:rFonts w:cs="Times New Roman"/>
                <w:b/>
                <w:bCs/>
              </w:rPr>
            </w:pPr>
          </w:p>
          <w:p>
            <w:pPr>
              <w:pStyle w:val="14"/>
              <w:rPr>
                <w:rFonts w:cs="Times New Roman"/>
                <w:b/>
                <w:bCs/>
              </w:rPr>
            </w:pPr>
          </w:p>
          <w:p>
            <w:pPr>
              <w:pStyle w:val="14"/>
              <w:rPr>
                <w:rFonts w:cs="Times New Roman"/>
                <w:b/>
                <w:bCs/>
              </w:rPr>
            </w:pPr>
          </w:p>
          <w:p>
            <w:pPr>
              <w:pStyle w:val="14"/>
              <w:rPr>
                <w:rFonts w:cs="Times New Roman"/>
                <w:b/>
                <w:bCs/>
              </w:rPr>
            </w:pPr>
          </w:p>
          <w:p>
            <w:pPr>
              <w:pStyle w:val="14"/>
              <w:rPr>
                <w:sz w:val="21"/>
              </w:rPr>
            </w:pPr>
            <w:r>
              <w:rPr>
                <w:rFonts w:hint="eastAsia" w:cs="Times New Roman"/>
                <w:b/>
                <w:bCs/>
              </w:rPr>
              <w:drawing>
                <wp:anchor distT="0" distB="0" distL="114300" distR="114300" simplePos="0" relativeHeight="251625472" behindDoc="1" locked="0" layoutInCell="1" allowOverlap="1">
                  <wp:simplePos x="0" y="0"/>
                  <wp:positionH relativeFrom="column">
                    <wp:posOffset>0</wp:posOffset>
                  </wp:positionH>
                  <wp:positionV relativeFrom="paragraph">
                    <wp:posOffset>48895</wp:posOffset>
                  </wp:positionV>
                  <wp:extent cx="5754370" cy="3566795"/>
                  <wp:effectExtent l="12700" t="12700" r="24130" b="20955"/>
                  <wp:wrapTight wrapText="bothSides">
                    <wp:wrapPolygon>
                      <wp:start x="-48" y="-77"/>
                      <wp:lineTo x="-48" y="21612"/>
                      <wp:lineTo x="21548" y="21612"/>
                      <wp:lineTo x="21548" y="-77"/>
                      <wp:lineTo x="-48" y="-77"/>
                    </wp:wrapPolygon>
                  </wp:wrapTight>
                  <wp:docPr id="18" name="图片 18" descr="祥瑞羽绒废水监测位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祥瑞羽绒废水监测位置"/>
                          <pic:cNvPicPr>
                            <a:picLocks noChangeAspect="1"/>
                          </pic:cNvPicPr>
                        </pic:nvPicPr>
                        <pic:blipFill>
                          <a:blip r:embed="rId7"/>
                          <a:stretch>
                            <a:fillRect/>
                          </a:stretch>
                        </pic:blipFill>
                        <pic:spPr>
                          <a:xfrm>
                            <a:off x="0" y="0"/>
                            <a:ext cx="5754370" cy="3566795"/>
                          </a:xfrm>
                          <a:prstGeom prst="rect">
                            <a:avLst/>
                          </a:prstGeom>
                          <a:ln w="12700" cmpd="sng">
                            <a:solidFill>
                              <a:schemeClr val="tx1"/>
                            </a:solidFill>
                            <a:prstDash val="solid"/>
                          </a:ln>
                        </pic:spPr>
                      </pic:pic>
                    </a:graphicData>
                  </a:graphic>
                </wp:anchor>
              </w:drawing>
            </w:r>
            <w:r>
              <w:rPr>
                <w:sz w:val="21"/>
              </w:rPr>
              <w:pict>
                <v:shape id="_x0000_s2124" o:spid="_x0000_s2124" o:spt="202" type="#_x0000_t202" style="position:absolute;left:0pt;margin-left:112.95pt;margin-top:-3.2pt;height:29.25pt;width:251.15pt;z-index:-251688960;mso-width-relative:page;mso-height-relative:page;" filled="f" stroked="f" coordsize="21600,21600" o:gfxdata="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SG&#10;pl7bAAAACQEAAA8AAAAAAAAAAQAgAAAAIgAAAGRycy9kb3ducmV2LnhtbFBLAQIUABQAAAAIAIdO&#10;4kBP2GqWIAIAABoEAAAOAAAAAAAAAAEAIAAAACoBAABkcnMvZTJvRG9jLnhtbFBLBQYAAAAABgAG&#10;AFkBAAC8BQAAAAA=&#10;">
                  <v:path/>
                  <v:fill on="f" focussize="0,0"/>
                  <v:stroke on="f" weight="0.5pt" joinstyle="miter"/>
                  <v:imagedata o:title=""/>
                  <o:lock v:ext="edit"/>
                  <v:textbox>
                    <w:txbxContent>
                      <w:p>
                        <w:pPr>
                          <w:rPr>
                            <w:b/>
                            <w:bCs/>
                            <w:sz w:val="24"/>
                          </w:rPr>
                        </w:pPr>
                        <w:r>
                          <w:rPr>
                            <w:rFonts w:hint="eastAsia"/>
                            <w:b/>
                            <w:bCs/>
                            <w:sz w:val="24"/>
                          </w:rPr>
                          <w:t>图6.3  项目外排废水监测点位布设示意图</w:t>
                        </w:r>
                      </w:p>
                    </w:txbxContent>
                  </v:textbox>
                </v:shape>
              </w:pict>
            </w:r>
          </w:p>
          <w:p>
            <w:pPr>
              <w:pStyle w:val="14"/>
              <w:rPr>
                <w:sz w:val="21"/>
              </w:rPr>
            </w:pPr>
          </w:p>
          <w:p>
            <w:pPr>
              <w:spacing w:line="360" w:lineRule="auto"/>
              <w:ind w:firstLine="482" w:firstLineChars="200"/>
              <w:rPr>
                <w:rFonts w:eastAsia="宋体" w:cs="Times New Roman"/>
                <w:b/>
                <w:bCs/>
                <w:sz w:val="24"/>
              </w:rPr>
            </w:pPr>
            <w:r>
              <w:rPr>
                <w:rFonts w:hint="eastAsia" w:eastAsia="宋体" w:cs="Times New Roman"/>
                <w:b/>
                <w:bCs/>
                <w:sz w:val="24"/>
              </w:rPr>
              <w:t>4、</w:t>
            </w:r>
            <w:r>
              <w:rPr>
                <w:rFonts w:eastAsia="宋体" w:cs="Times New Roman"/>
                <w:b/>
                <w:bCs/>
                <w:sz w:val="24"/>
              </w:rPr>
              <w:t>固镇镇污水处理厂</w:t>
            </w:r>
            <w:r>
              <w:rPr>
                <w:rFonts w:hint="eastAsia" w:eastAsia="宋体" w:cs="Times New Roman"/>
                <w:b/>
                <w:bCs/>
                <w:sz w:val="24"/>
              </w:rPr>
              <w:t>外排废水监测</w:t>
            </w:r>
          </w:p>
          <w:p>
            <w:pPr>
              <w:spacing w:line="360" w:lineRule="auto"/>
              <w:ind w:firstLine="482" w:firstLineChars="200"/>
              <w:rPr>
                <w:rFonts w:eastAsia="宋体" w:cs="Times New Roman"/>
                <w:sz w:val="24"/>
              </w:rPr>
            </w:pPr>
            <w:r>
              <w:rPr>
                <w:rFonts w:eastAsia="宋体" w:cs="Times New Roman"/>
                <w:b/>
                <w:bCs/>
                <w:sz w:val="24"/>
              </w:rPr>
              <w:t>监测项目</w:t>
            </w:r>
            <w:r>
              <w:rPr>
                <w:rFonts w:hint="eastAsia" w:eastAsia="宋体" w:cs="Times New Roman"/>
                <w:b/>
                <w:bCs/>
                <w:sz w:val="24"/>
              </w:rPr>
              <w:t>：</w:t>
            </w:r>
            <w:r>
              <w:rPr>
                <w:rFonts w:hint="eastAsia" w:eastAsia="宋体" w:cs="Times New Roman"/>
                <w:sz w:val="24"/>
              </w:rPr>
              <w:t>pH、</w:t>
            </w:r>
            <w:r>
              <w:rPr>
                <w:rFonts w:eastAsia="宋体" w:cs="Times New Roman"/>
                <w:sz w:val="24"/>
              </w:rPr>
              <w:t>COD、BOD</w:t>
            </w:r>
            <w:r>
              <w:rPr>
                <w:rFonts w:eastAsia="宋体" w:cs="Times New Roman"/>
                <w:sz w:val="24"/>
                <w:vertAlign w:val="subscript"/>
              </w:rPr>
              <w:t>5</w:t>
            </w:r>
            <w:r>
              <w:rPr>
                <w:rFonts w:eastAsia="宋体" w:cs="Times New Roman"/>
                <w:sz w:val="24"/>
              </w:rPr>
              <w:t>、SS、NH</w:t>
            </w:r>
            <w:r>
              <w:rPr>
                <w:rFonts w:eastAsia="宋体" w:cs="Times New Roman"/>
                <w:sz w:val="24"/>
                <w:vertAlign w:val="subscript"/>
              </w:rPr>
              <w:t>3</w:t>
            </w:r>
            <w:r>
              <w:rPr>
                <w:rFonts w:eastAsia="宋体" w:cs="Times New Roman"/>
                <w:sz w:val="24"/>
              </w:rPr>
              <w:t>-N、TP。</w:t>
            </w:r>
          </w:p>
          <w:p>
            <w:pPr>
              <w:spacing w:line="360" w:lineRule="auto"/>
              <w:ind w:firstLine="482" w:firstLineChars="200"/>
              <w:rPr>
                <w:rFonts w:eastAsia="宋体" w:cs="Times New Roman"/>
                <w:sz w:val="24"/>
              </w:rPr>
            </w:pPr>
            <w:r>
              <w:rPr>
                <w:rFonts w:eastAsia="宋体" w:cs="Times New Roman"/>
                <w:b/>
                <w:bCs/>
                <w:sz w:val="24"/>
              </w:rPr>
              <w:t>监测点位：</w:t>
            </w:r>
            <w:r>
              <w:rPr>
                <w:rFonts w:eastAsia="宋体" w:cs="Times New Roman"/>
                <w:sz w:val="24"/>
              </w:rPr>
              <w:t>固镇镇污水处理厂废水总排口。</w:t>
            </w:r>
          </w:p>
          <w:p>
            <w:pPr>
              <w:spacing w:line="360" w:lineRule="auto"/>
              <w:ind w:firstLine="482" w:firstLineChars="200"/>
              <w:rPr>
                <w:rFonts w:eastAsia="宋体" w:cs="Times New Roman"/>
                <w:sz w:val="24"/>
              </w:rPr>
            </w:pPr>
            <w:r>
              <w:rPr>
                <w:rFonts w:eastAsia="宋体" w:cs="Times New Roman"/>
                <w:b/>
                <w:bCs/>
                <w:sz w:val="24"/>
              </w:rPr>
              <w:t>监测频次：</w:t>
            </w:r>
            <w:r>
              <w:rPr>
                <w:rFonts w:eastAsia="宋体" w:cs="Times New Roman"/>
                <w:sz w:val="24"/>
              </w:rPr>
              <w:t>连续监测2天，每天监测3次，共6次。</w:t>
            </w:r>
          </w:p>
          <w:p>
            <w:pPr>
              <w:spacing w:line="360" w:lineRule="auto"/>
              <w:ind w:left="420" w:leftChars="200"/>
              <w:rPr>
                <w:rFonts w:cs="Times New Roman"/>
                <w:b/>
                <w:bCs/>
                <w:sz w:val="24"/>
              </w:rPr>
            </w:pPr>
            <w:r>
              <w:rPr>
                <w:rFonts w:hint="eastAsia" w:cs="Times New Roman"/>
                <w:b/>
                <w:bCs/>
                <w:sz w:val="24"/>
              </w:rPr>
              <w:t>5、噪声监测</w:t>
            </w:r>
          </w:p>
          <w:p>
            <w:pPr>
              <w:spacing w:line="360" w:lineRule="auto"/>
              <w:ind w:firstLine="482" w:firstLineChars="200"/>
              <w:rPr>
                <w:rFonts w:cs="Times New Roman"/>
                <w:sz w:val="24"/>
              </w:rPr>
            </w:pPr>
            <w:r>
              <w:rPr>
                <w:rFonts w:cs="Times New Roman"/>
                <w:b/>
                <w:bCs/>
                <w:sz w:val="24"/>
              </w:rPr>
              <w:t>监测项目：</w:t>
            </w:r>
            <w:r>
              <w:rPr>
                <w:rFonts w:cs="Times New Roman"/>
                <w:sz w:val="24"/>
              </w:rPr>
              <w:t>等效连续A声级；</w:t>
            </w:r>
          </w:p>
          <w:p>
            <w:pPr>
              <w:spacing w:line="360" w:lineRule="auto"/>
              <w:ind w:firstLine="482" w:firstLineChars="200"/>
              <w:rPr>
                <w:rFonts w:cs="Times New Roman"/>
                <w:color w:val="auto"/>
                <w:sz w:val="24"/>
              </w:rPr>
            </w:pPr>
            <w:r>
              <w:rPr>
                <w:rFonts w:cs="Times New Roman"/>
                <w:b/>
                <w:bCs/>
                <w:sz w:val="24"/>
              </w:rPr>
              <w:t>监测点位：</w:t>
            </w:r>
            <w:r>
              <w:rPr>
                <w:rFonts w:cs="Times New Roman"/>
                <w:sz w:val="24"/>
              </w:rPr>
              <w:t>项目</w:t>
            </w:r>
            <w:r>
              <w:rPr>
                <w:rFonts w:hint="eastAsia" w:cs="Times New Roman"/>
                <w:sz w:val="24"/>
                <w:lang w:eastAsia="zh-CN"/>
              </w:rPr>
              <w:t>四</w:t>
            </w:r>
            <w:r>
              <w:rPr>
                <w:rFonts w:hint="eastAsia" w:cs="Times New Roman"/>
                <w:color w:val="auto"/>
                <w:sz w:val="24"/>
                <w:lang w:eastAsia="zh-CN"/>
              </w:rPr>
              <w:t>至</w:t>
            </w:r>
            <w:r>
              <w:rPr>
                <w:rFonts w:cs="Times New Roman"/>
                <w:color w:val="auto"/>
                <w:sz w:val="24"/>
              </w:rPr>
              <w:t>厂界外1m。</w:t>
            </w:r>
          </w:p>
          <w:p>
            <w:pPr>
              <w:spacing w:line="360" w:lineRule="auto"/>
              <w:ind w:firstLine="482" w:firstLineChars="200"/>
              <w:rPr>
                <w:rFonts w:cs="Times New Roman"/>
                <w:color w:val="auto"/>
                <w:sz w:val="24"/>
                <w:highlight w:val="red"/>
              </w:rPr>
            </w:pPr>
            <w:r>
              <w:rPr>
                <w:rFonts w:cs="Times New Roman"/>
                <w:b/>
                <w:bCs/>
                <w:color w:val="auto"/>
                <w:sz w:val="24"/>
              </w:rPr>
              <w:t>监测频次：</w:t>
            </w:r>
            <w:r>
              <w:rPr>
                <w:rFonts w:cs="Times New Roman"/>
                <w:color w:val="auto"/>
                <w:sz w:val="24"/>
              </w:rPr>
              <w:t>连续监测2天，</w:t>
            </w:r>
            <w:r>
              <w:rPr>
                <w:rFonts w:cs="Times New Roman"/>
                <w:color w:val="auto"/>
                <w:sz w:val="24"/>
                <w:highlight w:val="none"/>
              </w:rPr>
              <w:t>每天昼间监测一次，共</w:t>
            </w:r>
            <w:r>
              <w:rPr>
                <w:rFonts w:hint="eastAsia" w:cs="Times New Roman"/>
                <w:color w:val="auto"/>
                <w:sz w:val="24"/>
                <w:highlight w:val="none"/>
                <w:lang w:val="en-US" w:eastAsia="zh-CN"/>
              </w:rPr>
              <w:t>2</w:t>
            </w:r>
            <w:r>
              <w:rPr>
                <w:rFonts w:cs="Times New Roman"/>
                <w:color w:val="auto"/>
                <w:sz w:val="24"/>
                <w:highlight w:val="none"/>
              </w:rPr>
              <w:t>次。</w:t>
            </w:r>
          </w:p>
          <w:p>
            <w:pPr>
              <w:pStyle w:val="2"/>
              <w:rPr>
                <w:rFonts w:hint="eastAsia" w:eastAsia="宋体" w:cs="Times New Roman"/>
                <w:b/>
                <w:bCs/>
                <w:sz w:val="24"/>
                <w:lang w:eastAsia="zh-CN"/>
              </w:rPr>
            </w:pPr>
          </w:p>
          <w:p>
            <w:pPr>
              <w:pStyle w:val="2"/>
              <w:rPr>
                <w:rFonts w:eastAsia="宋体" w:cs="Times New Roman"/>
                <w:b/>
                <w:bCs/>
                <w:sz w:val="24"/>
              </w:rPr>
            </w:pPr>
          </w:p>
          <w:p>
            <w:pPr>
              <w:pStyle w:val="2"/>
              <w:rPr>
                <w:rFonts w:eastAsia="宋体" w:cs="Times New Roman"/>
                <w:b/>
                <w:bCs/>
                <w:sz w:val="24"/>
              </w:rPr>
            </w:pPr>
          </w:p>
          <w:p>
            <w:pPr>
              <w:rPr>
                <w:rFonts w:eastAsia="宋体" w:cs="Times New Roman"/>
                <w:b/>
                <w:bCs/>
                <w:sz w:val="24"/>
              </w:rPr>
            </w:pPr>
          </w:p>
          <w:p>
            <w:pPr>
              <w:pStyle w:val="14"/>
              <w:rPr>
                <w:rFonts w:cs="Times New Roman"/>
                <w:b/>
                <w:bCs/>
              </w:rPr>
            </w:pPr>
          </w:p>
          <w:p>
            <w:pPr>
              <w:pStyle w:val="14"/>
              <w:rPr>
                <w:rFonts w:cs="Times New Roman"/>
                <w:b/>
                <w:bCs/>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r>
              <w:rPr>
                <w:sz w:val="24"/>
              </w:rPr>
              <w:pict>
                <v:shape id="_x0000_s2137" o:spid="_x0000_s2137" o:spt="202" type="#_x0000_t202" style="position:absolute;left:0pt;margin-left:128.5pt;margin-top:5.75pt;height:29.15pt;width:196.7pt;z-index:252786688;mso-width-relative:page;mso-height-relative:page;" filled="f" stroked="f" coordsize="21600,21600">
                  <v:path/>
                  <v:fill on="f" focussize="0,0"/>
                  <v:stroke on="f"/>
                  <v:imagedata o:title=""/>
                  <o:lock v:ext="edit" aspectratio="f"/>
                  <v:textbox>
                    <w:txbxContent>
                      <w:p>
                        <w:pPr>
                          <w:rPr>
                            <w:rFonts w:hint="default" w:eastAsiaTheme="minorEastAsia"/>
                            <w:b/>
                            <w:bCs/>
                            <w:sz w:val="24"/>
                            <w:szCs w:val="24"/>
                            <w:lang w:val="en-US" w:eastAsia="zh-CN"/>
                          </w:rPr>
                        </w:pPr>
                        <w:r>
                          <w:rPr>
                            <w:rFonts w:hint="eastAsia"/>
                            <w:b/>
                            <w:bCs/>
                            <w:sz w:val="24"/>
                            <w:szCs w:val="24"/>
                            <w:lang w:eastAsia="zh-CN"/>
                          </w:rPr>
                          <w:t>图</w:t>
                        </w:r>
                        <w:r>
                          <w:rPr>
                            <w:rFonts w:hint="eastAsia"/>
                            <w:b/>
                            <w:bCs/>
                            <w:sz w:val="24"/>
                            <w:szCs w:val="24"/>
                            <w:lang w:val="en-US" w:eastAsia="zh-CN"/>
                          </w:rPr>
                          <w:t>6.4 厂界噪声监测点位图</w:t>
                        </w:r>
                      </w:p>
                    </w:txbxContent>
                  </v:textbox>
                </v:shape>
              </w:pict>
            </w:r>
          </w:p>
          <w:p>
            <w:pPr>
              <w:pStyle w:val="2"/>
              <w:rPr>
                <w:rFonts w:eastAsia="宋体" w:cs="Times New Roman"/>
                <w:b/>
                <w:bCs/>
                <w:sz w:val="24"/>
              </w:rPr>
            </w:pPr>
            <w:r>
              <w:rPr>
                <w:rFonts w:hint="eastAsia" w:eastAsia="宋体" w:cs="Times New Roman"/>
                <w:b/>
                <w:bCs/>
                <w:sz w:val="24"/>
                <w:lang w:eastAsia="zh-CN"/>
              </w:rPr>
              <w:drawing>
                <wp:anchor distT="0" distB="0" distL="114300" distR="114300" simplePos="0" relativeHeight="252785664" behindDoc="1" locked="0" layoutInCell="1" allowOverlap="1">
                  <wp:simplePos x="0" y="0"/>
                  <wp:positionH relativeFrom="column">
                    <wp:posOffset>-5080</wp:posOffset>
                  </wp:positionH>
                  <wp:positionV relativeFrom="page">
                    <wp:posOffset>0</wp:posOffset>
                  </wp:positionV>
                  <wp:extent cx="5754370" cy="3566795"/>
                  <wp:effectExtent l="0" t="0" r="17780" b="14605"/>
                  <wp:wrapTight wrapText="bothSides">
                    <wp:wrapPolygon>
                      <wp:start x="0" y="0"/>
                      <wp:lineTo x="0" y="21458"/>
                      <wp:lineTo x="21524" y="21458"/>
                      <wp:lineTo x="21524" y="0"/>
                      <wp:lineTo x="0" y="0"/>
                    </wp:wrapPolygon>
                  </wp:wrapTight>
                  <wp:docPr id="1" name="图片 1" descr="祥瑞羽绒声监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祥瑞羽绒声监测"/>
                          <pic:cNvPicPr>
                            <a:picLocks noChangeAspect="1"/>
                          </pic:cNvPicPr>
                        </pic:nvPicPr>
                        <pic:blipFill>
                          <a:blip r:embed="rId8"/>
                          <a:stretch>
                            <a:fillRect/>
                          </a:stretch>
                        </pic:blipFill>
                        <pic:spPr>
                          <a:xfrm>
                            <a:off x="0" y="0"/>
                            <a:ext cx="5754370" cy="3566795"/>
                          </a:xfrm>
                          <a:prstGeom prst="rect">
                            <a:avLst/>
                          </a:prstGeom>
                        </pic:spPr>
                      </pic:pic>
                    </a:graphicData>
                  </a:graphic>
                </wp:anchor>
              </w:drawing>
            </w: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p>
            <w:pPr>
              <w:pStyle w:val="2"/>
              <w:rPr>
                <w:rFonts w:eastAsia="宋体" w:cs="Times New Roman"/>
                <w:b/>
                <w:bCs/>
                <w:sz w:val="24"/>
              </w:rPr>
            </w:pPr>
          </w:p>
        </w:tc>
      </w:tr>
    </w:tbl>
    <w:p>
      <w:pPr>
        <w:jc w:val="left"/>
        <w:rPr>
          <w:b/>
          <w:sz w:val="28"/>
          <w:szCs w:val="28"/>
        </w:rPr>
      </w:pPr>
      <w:r>
        <w:rPr>
          <w:rFonts w:hint="eastAsia"/>
          <w:b/>
          <w:sz w:val="28"/>
          <w:szCs w:val="28"/>
        </w:rPr>
        <w:t>表七</w:t>
      </w:r>
    </w:p>
    <w:tbl>
      <w:tblPr>
        <w:tblStyle w:val="10"/>
        <w:tblW w:w="928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49" w:hRule="atLeast"/>
          <w:jc w:val="center"/>
        </w:trPr>
        <w:tc>
          <w:tcPr>
            <w:tcW w:w="9288" w:type="dxa"/>
          </w:tcPr>
          <w:p>
            <w:pPr>
              <w:spacing w:line="360" w:lineRule="auto"/>
              <w:jc w:val="left"/>
              <w:rPr>
                <w:b/>
                <w:bCs/>
                <w:sz w:val="24"/>
              </w:rPr>
            </w:pPr>
            <w:r>
              <w:rPr>
                <w:rFonts w:hint="eastAsia"/>
                <w:b/>
                <w:bCs/>
                <w:sz w:val="24"/>
              </w:rPr>
              <w:t>验收监测期间生产工况记录：</w:t>
            </w:r>
          </w:p>
          <w:p>
            <w:pPr>
              <w:pStyle w:val="21"/>
              <w:ind w:firstLine="480" w:firstLineChars="200"/>
              <w:jc w:val="left"/>
              <w:outlineLvl w:val="9"/>
              <w:rPr>
                <w:color w:val="auto"/>
                <w:sz w:val="24"/>
                <w:szCs w:val="24"/>
              </w:rPr>
            </w:pPr>
            <w:bookmarkStart w:id="21" w:name="_Toc508806192"/>
            <w:bookmarkStart w:id="22" w:name="_Toc512519573"/>
            <w:bookmarkStart w:id="23" w:name="_Toc510513648"/>
            <w:bookmarkStart w:id="24" w:name="_Toc503769153"/>
            <w:bookmarkStart w:id="25" w:name="_Toc513795213"/>
            <w:r>
              <w:rPr>
                <w:sz w:val="24"/>
                <w:szCs w:val="24"/>
              </w:rPr>
              <w:t>项目区在监测期间正常</w:t>
            </w:r>
            <w:r>
              <w:rPr>
                <w:rFonts w:hint="eastAsia"/>
                <w:sz w:val="24"/>
                <w:szCs w:val="24"/>
              </w:rPr>
              <w:t>运营</w:t>
            </w:r>
            <w:r>
              <w:rPr>
                <w:sz w:val="24"/>
                <w:szCs w:val="24"/>
              </w:rPr>
              <w:t>，各环保设施运行正常，通过现场勘察，项目区环保设施均在正常工作，未发现任何环保设备无故停止运行</w:t>
            </w:r>
            <w:r>
              <w:rPr>
                <w:color w:val="auto"/>
                <w:sz w:val="24"/>
                <w:szCs w:val="24"/>
              </w:rPr>
              <w:t>，同时，本次验收记录了201</w:t>
            </w:r>
            <w:r>
              <w:rPr>
                <w:rFonts w:hint="eastAsia"/>
                <w:color w:val="auto"/>
                <w:sz w:val="24"/>
                <w:szCs w:val="24"/>
              </w:rPr>
              <w:t>9</w:t>
            </w:r>
            <w:r>
              <w:rPr>
                <w:color w:val="auto"/>
                <w:sz w:val="24"/>
                <w:szCs w:val="24"/>
              </w:rPr>
              <w:t>年</w:t>
            </w:r>
            <w:r>
              <w:rPr>
                <w:rFonts w:hint="eastAsia"/>
                <w:color w:val="auto"/>
                <w:sz w:val="24"/>
                <w:szCs w:val="24"/>
                <w:lang w:val="en-US" w:eastAsia="zh-CN"/>
              </w:rPr>
              <w:t>3</w:t>
            </w:r>
            <w:r>
              <w:rPr>
                <w:color w:val="auto"/>
                <w:sz w:val="24"/>
                <w:szCs w:val="24"/>
              </w:rPr>
              <w:t>月</w:t>
            </w:r>
            <w:r>
              <w:rPr>
                <w:rFonts w:hint="eastAsia"/>
                <w:color w:val="auto"/>
                <w:sz w:val="24"/>
                <w:szCs w:val="24"/>
                <w:lang w:val="en-US" w:eastAsia="zh-CN"/>
              </w:rPr>
              <w:t>1</w:t>
            </w:r>
            <w:r>
              <w:rPr>
                <w:color w:val="auto"/>
                <w:sz w:val="24"/>
                <w:szCs w:val="24"/>
              </w:rPr>
              <w:t>日</w:t>
            </w:r>
            <w:r>
              <w:rPr>
                <w:rFonts w:hint="eastAsia"/>
                <w:color w:val="auto"/>
                <w:sz w:val="24"/>
                <w:szCs w:val="24"/>
              </w:rPr>
              <w:t>、2</w:t>
            </w:r>
            <w:r>
              <w:rPr>
                <w:color w:val="auto"/>
                <w:sz w:val="24"/>
                <w:szCs w:val="24"/>
              </w:rPr>
              <w:t>日两天的生产工况，均达到生产负荷的75%以上，本项目符合验收条件。</w:t>
            </w:r>
            <w:bookmarkEnd w:id="21"/>
            <w:bookmarkEnd w:id="22"/>
            <w:bookmarkEnd w:id="23"/>
            <w:bookmarkEnd w:id="24"/>
            <w:bookmarkEnd w:id="25"/>
          </w:p>
          <w:p>
            <w:pPr>
              <w:pStyle w:val="21"/>
              <w:ind w:firstLine="3132" w:firstLineChars="1300"/>
              <w:jc w:val="both"/>
              <w:outlineLvl w:val="9"/>
              <w:rPr>
                <w:b/>
                <w:bCs/>
                <w:color w:val="auto"/>
                <w:sz w:val="24"/>
                <w:szCs w:val="24"/>
              </w:rPr>
            </w:pPr>
            <w:bookmarkStart w:id="26" w:name="_Toc510513649"/>
            <w:bookmarkStart w:id="27" w:name="_Toc512519574"/>
            <w:bookmarkStart w:id="28" w:name="_Toc513795214"/>
            <w:r>
              <w:rPr>
                <w:b/>
                <w:bCs/>
                <w:color w:val="auto"/>
                <w:sz w:val="24"/>
                <w:szCs w:val="24"/>
              </w:rPr>
              <w:t>表</w:t>
            </w:r>
            <w:r>
              <w:rPr>
                <w:rFonts w:hint="eastAsia"/>
                <w:b/>
                <w:bCs/>
                <w:color w:val="auto"/>
                <w:sz w:val="24"/>
                <w:szCs w:val="24"/>
              </w:rPr>
              <w:t xml:space="preserve">7.1 </w:t>
            </w:r>
            <w:r>
              <w:rPr>
                <w:b/>
                <w:bCs/>
                <w:color w:val="auto"/>
                <w:sz w:val="24"/>
                <w:szCs w:val="24"/>
              </w:rPr>
              <w:t>项目区生产工况表</w:t>
            </w:r>
            <w:bookmarkEnd w:id="26"/>
            <w:bookmarkEnd w:id="27"/>
            <w:bookmarkEnd w:id="28"/>
          </w:p>
          <w:tbl>
            <w:tblPr>
              <w:tblStyle w:val="10"/>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1"/>
              <w:gridCol w:w="3123"/>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2761" w:type="dxa"/>
                  <w:tcBorders>
                    <w:tl2br w:val="single" w:color="auto" w:sz="4" w:space="0"/>
                  </w:tcBorders>
                  <w:vAlign w:val="center"/>
                </w:tcPr>
                <w:p>
                  <w:pPr>
                    <w:pStyle w:val="21"/>
                    <w:spacing w:line="240" w:lineRule="auto"/>
                    <w:outlineLvl w:val="9"/>
                    <w:rPr>
                      <w:rFonts w:cs="Times New Roman"/>
                      <w:color w:val="auto"/>
                      <w:sz w:val="21"/>
                      <w:szCs w:val="21"/>
                    </w:rPr>
                  </w:pPr>
                  <w:bookmarkStart w:id="29" w:name="_Toc513795215"/>
                  <w:bookmarkStart w:id="30" w:name="_Toc510513650"/>
                  <w:bookmarkStart w:id="31" w:name="_Toc512519575"/>
                  <w:r>
                    <w:rPr>
                      <w:rFonts w:cs="Times New Roman"/>
                      <w:color w:val="auto"/>
                      <w:sz w:val="21"/>
                      <w:szCs w:val="21"/>
                    </w:rPr>
                    <w:t>日期</w:t>
                  </w:r>
                  <w:bookmarkEnd w:id="29"/>
                  <w:bookmarkEnd w:id="30"/>
                  <w:bookmarkEnd w:id="31"/>
                </w:p>
                <w:p>
                  <w:pPr>
                    <w:pStyle w:val="21"/>
                    <w:spacing w:line="240" w:lineRule="auto"/>
                    <w:outlineLvl w:val="9"/>
                    <w:rPr>
                      <w:rFonts w:cs="Times New Roman"/>
                      <w:color w:val="auto"/>
                      <w:sz w:val="21"/>
                      <w:szCs w:val="21"/>
                    </w:rPr>
                  </w:pPr>
                  <w:bookmarkStart w:id="32" w:name="_Toc510513651"/>
                  <w:bookmarkStart w:id="33" w:name="_Toc513795216"/>
                  <w:bookmarkStart w:id="34" w:name="_Toc512519576"/>
                  <w:r>
                    <w:rPr>
                      <w:rFonts w:cs="Times New Roman"/>
                      <w:color w:val="auto"/>
                      <w:sz w:val="21"/>
                      <w:szCs w:val="21"/>
                    </w:rPr>
                    <w:t>项目</w:t>
                  </w:r>
                  <w:bookmarkEnd w:id="32"/>
                  <w:bookmarkEnd w:id="33"/>
                  <w:bookmarkEnd w:id="34"/>
                </w:p>
              </w:tc>
              <w:tc>
                <w:tcPr>
                  <w:tcW w:w="3123" w:type="dxa"/>
                  <w:vAlign w:val="center"/>
                </w:tcPr>
                <w:p>
                  <w:pPr>
                    <w:pStyle w:val="21"/>
                    <w:spacing w:line="240" w:lineRule="auto"/>
                    <w:outlineLvl w:val="9"/>
                    <w:rPr>
                      <w:rFonts w:cs="Times New Roman"/>
                      <w:color w:val="auto"/>
                      <w:sz w:val="21"/>
                      <w:szCs w:val="21"/>
                    </w:rPr>
                  </w:pPr>
                  <w:bookmarkStart w:id="35" w:name="_Toc510513652"/>
                  <w:bookmarkStart w:id="36" w:name="_Toc513795217"/>
                  <w:bookmarkStart w:id="37" w:name="_Toc512519577"/>
                  <w:r>
                    <w:rPr>
                      <w:rFonts w:hint="eastAsia" w:cs="Times New Roman"/>
                      <w:color w:val="auto"/>
                      <w:sz w:val="21"/>
                      <w:szCs w:val="21"/>
                      <w:lang w:val="en-US" w:eastAsia="zh-CN"/>
                    </w:rPr>
                    <w:t>3</w:t>
                  </w:r>
                  <w:r>
                    <w:rPr>
                      <w:rFonts w:cs="Times New Roman"/>
                      <w:color w:val="auto"/>
                      <w:sz w:val="21"/>
                      <w:szCs w:val="21"/>
                    </w:rPr>
                    <w:t>月</w:t>
                  </w:r>
                  <w:r>
                    <w:rPr>
                      <w:rFonts w:hint="eastAsia" w:cs="Times New Roman"/>
                      <w:color w:val="auto"/>
                      <w:sz w:val="21"/>
                      <w:szCs w:val="21"/>
                      <w:lang w:val="en-US" w:eastAsia="zh-CN"/>
                    </w:rPr>
                    <w:t>1</w:t>
                  </w:r>
                  <w:r>
                    <w:rPr>
                      <w:rFonts w:cs="Times New Roman"/>
                      <w:color w:val="auto"/>
                      <w:sz w:val="21"/>
                      <w:szCs w:val="21"/>
                    </w:rPr>
                    <w:t>日</w:t>
                  </w:r>
                  <w:bookmarkEnd w:id="35"/>
                  <w:bookmarkEnd w:id="36"/>
                  <w:bookmarkEnd w:id="37"/>
                </w:p>
              </w:tc>
              <w:tc>
                <w:tcPr>
                  <w:tcW w:w="3178" w:type="dxa"/>
                  <w:vAlign w:val="center"/>
                </w:tcPr>
                <w:p>
                  <w:pPr>
                    <w:pStyle w:val="21"/>
                    <w:spacing w:line="240" w:lineRule="auto"/>
                    <w:outlineLvl w:val="9"/>
                    <w:rPr>
                      <w:rFonts w:cs="Times New Roman"/>
                      <w:color w:val="auto"/>
                      <w:sz w:val="21"/>
                      <w:szCs w:val="21"/>
                    </w:rPr>
                  </w:pPr>
                  <w:bookmarkStart w:id="38" w:name="_Toc512519578"/>
                  <w:bookmarkStart w:id="39" w:name="_Toc510513653"/>
                  <w:bookmarkStart w:id="40" w:name="_Toc513795218"/>
                  <w:r>
                    <w:rPr>
                      <w:rFonts w:hint="eastAsia" w:cs="Times New Roman"/>
                      <w:color w:val="auto"/>
                      <w:sz w:val="21"/>
                      <w:szCs w:val="21"/>
                      <w:lang w:val="en-US" w:eastAsia="zh-CN"/>
                    </w:rPr>
                    <w:t>3</w:t>
                  </w:r>
                  <w:r>
                    <w:rPr>
                      <w:rFonts w:hint="eastAsia" w:cs="Times New Roman"/>
                      <w:color w:val="auto"/>
                      <w:sz w:val="21"/>
                      <w:szCs w:val="21"/>
                    </w:rPr>
                    <w:t>月</w:t>
                  </w:r>
                  <w:r>
                    <w:rPr>
                      <w:rFonts w:hint="eastAsia" w:cs="Times New Roman"/>
                      <w:color w:val="auto"/>
                      <w:sz w:val="21"/>
                      <w:szCs w:val="21"/>
                      <w:lang w:val="en-US" w:eastAsia="zh-CN"/>
                    </w:rPr>
                    <w:t>2</w:t>
                  </w:r>
                  <w:r>
                    <w:rPr>
                      <w:rFonts w:cs="Times New Roman"/>
                      <w:color w:val="auto"/>
                      <w:sz w:val="21"/>
                      <w:szCs w:val="21"/>
                    </w:rPr>
                    <w:t>日</w:t>
                  </w:r>
                  <w:bookmarkEnd w:id="38"/>
                  <w:bookmarkEnd w:id="39"/>
                  <w:bookmarkEnd w:id="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jc w:val="center"/>
              </w:trPr>
              <w:tc>
                <w:tcPr>
                  <w:tcW w:w="2761" w:type="dxa"/>
                  <w:vAlign w:val="center"/>
                </w:tcPr>
                <w:p>
                  <w:pPr>
                    <w:pStyle w:val="21"/>
                    <w:spacing w:line="240" w:lineRule="auto"/>
                    <w:outlineLvl w:val="9"/>
                    <w:rPr>
                      <w:rFonts w:cs="Times New Roman"/>
                      <w:sz w:val="21"/>
                      <w:szCs w:val="21"/>
                    </w:rPr>
                  </w:pPr>
                  <w:bookmarkStart w:id="41" w:name="_Toc512519582"/>
                  <w:bookmarkStart w:id="42" w:name="_Toc513795222"/>
                  <w:bookmarkStart w:id="43" w:name="_Toc510513657"/>
                  <w:r>
                    <w:rPr>
                      <w:rFonts w:cs="Times New Roman"/>
                      <w:sz w:val="21"/>
                      <w:szCs w:val="21"/>
                    </w:rPr>
                    <w:t>实际生产能力</w:t>
                  </w:r>
                  <w:bookmarkEnd w:id="41"/>
                  <w:bookmarkEnd w:id="42"/>
                  <w:bookmarkEnd w:id="43"/>
                </w:p>
                <w:p>
                  <w:pPr>
                    <w:pStyle w:val="21"/>
                    <w:spacing w:line="240" w:lineRule="auto"/>
                    <w:outlineLvl w:val="9"/>
                    <w:rPr>
                      <w:rFonts w:cs="Times New Roman"/>
                      <w:sz w:val="21"/>
                      <w:szCs w:val="21"/>
                    </w:rPr>
                  </w:pPr>
                  <w:bookmarkStart w:id="44" w:name="_Toc513795223"/>
                  <w:bookmarkStart w:id="45" w:name="_Toc510513658"/>
                  <w:bookmarkStart w:id="46" w:name="_Toc512519583"/>
                  <w:r>
                    <w:rPr>
                      <w:rFonts w:cs="Times New Roman"/>
                      <w:sz w:val="21"/>
                      <w:szCs w:val="21"/>
                    </w:rPr>
                    <w:t>（按年生产3</w:t>
                  </w:r>
                  <w:r>
                    <w:rPr>
                      <w:rFonts w:hint="eastAsia" w:cs="Times New Roman"/>
                      <w:sz w:val="21"/>
                      <w:szCs w:val="21"/>
                      <w:lang w:val="en-US" w:eastAsia="zh-CN"/>
                    </w:rPr>
                    <w:t>2</w:t>
                  </w:r>
                  <w:r>
                    <w:rPr>
                      <w:rFonts w:cs="Times New Roman"/>
                      <w:sz w:val="21"/>
                      <w:szCs w:val="21"/>
                    </w:rPr>
                    <w:t>0天计）</w:t>
                  </w:r>
                  <w:bookmarkEnd w:id="44"/>
                  <w:bookmarkEnd w:id="45"/>
                  <w:bookmarkEnd w:id="46"/>
                </w:p>
              </w:tc>
              <w:tc>
                <w:tcPr>
                  <w:tcW w:w="6301" w:type="dxa"/>
                  <w:gridSpan w:val="2"/>
                  <w:vAlign w:val="center"/>
                </w:tcPr>
                <w:p>
                  <w:pPr>
                    <w:pStyle w:val="21"/>
                    <w:spacing w:line="240" w:lineRule="auto"/>
                    <w:outlineLvl w:val="9"/>
                    <w:rPr>
                      <w:rFonts w:hint="eastAsia" w:cs="Times New Roman" w:eastAsiaTheme="minorEastAsia"/>
                      <w:color w:val="FF0000"/>
                      <w:sz w:val="21"/>
                      <w:szCs w:val="21"/>
                      <w:lang w:val="en-US" w:eastAsia="zh-CN"/>
                    </w:rPr>
                  </w:pPr>
                  <w:r>
                    <w:rPr>
                      <w:rFonts w:hint="eastAsia" w:cs="Times New Roman"/>
                      <w:sz w:val="21"/>
                      <w:szCs w:val="21"/>
                    </w:rPr>
                    <w:t>年产羽毛绒2050t/a（其中水洗羽毛绒800t/a,，非水洗羽毛绒1250t/a）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jc w:val="center"/>
              </w:trPr>
              <w:tc>
                <w:tcPr>
                  <w:tcW w:w="2761" w:type="dxa"/>
                  <w:vAlign w:val="center"/>
                </w:tcPr>
                <w:p>
                  <w:pPr>
                    <w:pStyle w:val="21"/>
                    <w:spacing w:line="240" w:lineRule="auto"/>
                    <w:outlineLvl w:val="9"/>
                    <w:rPr>
                      <w:rFonts w:cs="Times New Roman"/>
                      <w:color w:val="auto"/>
                      <w:sz w:val="21"/>
                      <w:szCs w:val="21"/>
                    </w:rPr>
                  </w:pPr>
                  <w:bookmarkStart w:id="47" w:name="_Toc510513660"/>
                  <w:bookmarkStart w:id="48" w:name="_Toc513795225"/>
                  <w:bookmarkStart w:id="49" w:name="_Toc512519585"/>
                  <w:r>
                    <w:rPr>
                      <w:rFonts w:cs="Times New Roman"/>
                      <w:color w:val="auto"/>
                      <w:sz w:val="21"/>
                      <w:szCs w:val="21"/>
                    </w:rPr>
                    <w:t>实际产量</w:t>
                  </w:r>
                  <w:bookmarkEnd w:id="47"/>
                  <w:bookmarkEnd w:id="48"/>
                  <w:bookmarkEnd w:id="49"/>
                </w:p>
              </w:tc>
              <w:tc>
                <w:tcPr>
                  <w:tcW w:w="3123" w:type="dxa"/>
                  <w:vAlign w:val="center"/>
                </w:tcPr>
                <w:p>
                  <w:pPr>
                    <w:jc w:val="center"/>
                    <w:rPr>
                      <w:rFonts w:hint="eastAsia" w:cs="Times New Roman" w:eastAsiaTheme="minorEastAsia"/>
                      <w:szCs w:val="21"/>
                      <w:lang w:val="en-US" w:eastAsia="zh-CN"/>
                    </w:rPr>
                  </w:pPr>
                  <w:r>
                    <w:rPr>
                      <w:rFonts w:hint="eastAsia" w:cs="Times New Roman"/>
                      <w:szCs w:val="21"/>
                      <w:lang w:val="en-US" w:eastAsia="zh-CN"/>
                    </w:rPr>
                    <w:t>水洗羽毛绒2.2t/d，非水洗羽毛绒3.5t/d</w:t>
                  </w:r>
                </w:p>
              </w:tc>
              <w:tc>
                <w:tcPr>
                  <w:tcW w:w="3178" w:type="dxa"/>
                  <w:vAlign w:val="center"/>
                </w:tcPr>
                <w:p>
                  <w:pPr>
                    <w:jc w:val="center"/>
                    <w:rPr>
                      <w:rFonts w:hint="eastAsia" w:cs="Times New Roman" w:eastAsiaTheme="minorEastAsia"/>
                      <w:szCs w:val="21"/>
                      <w:lang w:val="en-US" w:eastAsia="zh-CN"/>
                    </w:rPr>
                  </w:pPr>
                  <w:r>
                    <w:rPr>
                      <w:rFonts w:hint="eastAsia" w:cs="Times New Roman"/>
                      <w:szCs w:val="21"/>
                      <w:lang w:val="en-US" w:eastAsia="zh-CN"/>
                    </w:rPr>
                    <w:t>水洗羽毛绒2t/d，非水洗羽毛绒3.6t/d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761" w:type="dxa"/>
                  <w:vAlign w:val="center"/>
                </w:tcPr>
                <w:p>
                  <w:pPr>
                    <w:pStyle w:val="21"/>
                    <w:spacing w:line="240" w:lineRule="auto"/>
                    <w:outlineLvl w:val="9"/>
                    <w:rPr>
                      <w:rFonts w:cs="Times New Roman"/>
                      <w:sz w:val="21"/>
                      <w:szCs w:val="21"/>
                    </w:rPr>
                  </w:pPr>
                  <w:bookmarkStart w:id="50" w:name="_Toc513795226"/>
                  <w:bookmarkStart w:id="51" w:name="_Toc512519586"/>
                  <w:bookmarkStart w:id="52" w:name="_Toc510513661"/>
                  <w:r>
                    <w:rPr>
                      <w:rFonts w:cs="Times New Roman"/>
                      <w:sz w:val="21"/>
                      <w:szCs w:val="21"/>
                    </w:rPr>
                    <w:t>占设计量的生产负荷（％）</w:t>
                  </w:r>
                  <w:bookmarkEnd w:id="50"/>
                  <w:bookmarkEnd w:id="51"/>
                  <w:bookmarkEnd w:id="52"/>
                </w:p>
              </w:tc>
              <w:tc>
                <w:tcPr>
                  <w:tcW w:w="3123" w:type="dxa"/>
                  <w:vAlign w:val="center"/>
                </w:tcPr>
                <w:p>
                  <w:pPr>
                    <w:pStyle w:val="21"/>
                    <w:spacing w:line="240" w:lineRule="auto"/>
                    <w:outlineLvl w:val="9"/>
                    <w:rPr>
                      <w:rFonts w:hint="eastAsia" w:cs="Times New Roman" w:eastAsiaTheme="minorEastAsia"/>
                      <w:sz w:val="21"/>
                      <w:szCs w:val="21"/>
                      <w:lang w:val="en-US" w:eastAsia="zh-CN"/>
                    </w:rPr>
                  </w:pPr>
                  <w:r>
                    <w:rPr>
                      <w:rFonts w:hint="eastAsia" w:cs="Times New Roman"/>
                      <w:sz w:val="21"/>
                      <w:szCs w:val="21"/>
                      <w:lang w:val="en-US" w:eastAsia="zh-CN"/>
                    </w:rPr>
                    <w:t>90%</w:t>
                  </w:r>
                </w:p>
              </w:tc>
              <w:tc>
                <w:tcPr>
                  <w:tcW w:w="3178" w:type="dxa"/>
                  <w:vAlign w:val="center"/>
                </w:tcPr>
                <w:p>
                  <w:pPr>
                    <w:pStyle w:val="21"/>
                    <w:spacing w:line="240" w:lineRule="auto"/>
                    <w:outlineLvl w:val="9"/>
                    <w:rPr>
                      <w:rFonts w:hint="eastAsia" w:cs="Times New Roman" w:eastAsiaTheme="minorEastAsia"/>
                      <w:sz w:val="21"/>
                      <w:szCs w:val="21"/>
                      <w:lang w:val="en-US" w:eastAsia="zh-CN"/>
                    </w:rPr>
                  </w:pPr>
                  <w:r>
                    <w:rPr>
                      <w:rFonts w:hint="eastAsia" w:cs="Times New Roman"/>
                      <w:sz w:val="21"/>
                      <w:szCs w:val="21"/>
                      <w:lang w:val="en-US" w:eastAsia="zh-CN"/>
                    </w:rPr>
                    <w:t>87%</w:t>
                  </w:r>
                </w:p>
              </w:tc>
            </w:tr>
          </w:tbl>
          <w:p>
            <w:pPr>
              <w:jc w:val="left"/>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
            <w:pPr>
              <w:pStyle w:val="14"/>
            </w:pPr>
          </w:p>
          <w:p>
            <w:pPr>
              <w:pStyle w:val="14"/>
            </w:pPr>
          </w:p>
          <w:p>
            <w:pPr>
              <w:pStyle w:val="14"/>
            </w:pPr>
          </w:p>
          <w:p>
            <w:pPr>
              <w:pStyle w:val="14"/>
            </w:pPr>
          </w:p>
          <w:p>
            <w:pPr>
              <w:pStyle w:val="2"/>
              <w:ind w:left="0" w:leftChars="0" w:firstLine="0" w:firstLineChars="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836" w:hRule="atLeast"/>
          <w:jc w:val="center"/>
        </w:trPr>
        <w:tc>
          <w:tcPr>
            <w:tcW w:w="9288" w:type="dxa"/>
          </w:tcPr>
          <w:p>
            <w:pPr>
              <w:spacing w:line="480" w:lineRule="exact"/>
              <w:jc w:val="left"/>
              <w:rPr>
                <w:b/>
                <w:sz w:val="24"/>
              </w:rPr>
            </w:pPr>
            <w:r>
              <w:rPr>
                <w:rFonts w:hint="eastAsia"/>
                <w:b/>
                <w:sz w:val="24"/>
              </w:rPr>
              <w:t>验收监测结果：</w:t>
            </w:r>
          </w:p>
          <w:p>
            <w:pPr>
              <w:spacing w:line="480" w:lineRule="exact"/>
              <w:jc w:val="left"/>
              <w:rPr>
                <w:b/>
                <w:sz w:val="28"/>
                <w:szCs w:val="28"/>
              </w:rPr>
            </w:pPr>
            <w:r>
              <w:rPr>
                <w:rFonts w:hint="eastAsia"/>
                <w:b/>
                <w:sz w:val="24"/>
              </w:rPr>
              <w:t xml:space="preserve">   （1）有组织废气监测结果与分析</w:t>
            </w:r>
          </w:p>
          <w:p>
            <w:pPr>
              <w:spacing w:line="480" w:lineRule="exact"/>
              <w:jc w:val="center"/>
              <w:rPr>
                <w:b/>
                <w:sz w:val="28"/>
                <w:szCs w:val="28"/>
              </w:rPr>
            </w:pPr>
            <w:r>
              <w:rPr>
                <w:rFonts w:hint="eastAsia"/>
                <w:b/>
                <w:sz w:val="24"/>
              </w:rPr>
              <w:t>表7.2锅炉废气监测结果</w:t>
            </w:r>
          </w:p>
          <w:tbl>
            <w:tblPr>
              <w:tblStyle w:val="10"/>
              <w:tblW w:w="905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78"/>
              <w:gridCol w:w="1350"/>
              <w:gridCol w:w="1004"/>
              <w:gridCol w:w="1084"/>
              <w:gridCol w:w="1084"/>
              <w:gridCol w:w="1084"/>
              <w:gridCol w:w="1084"/>
              <w:gridCol w:w="10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31" w:hRule="atLeast"/>
              </w:trPr>
              <w:tc>
                <w:tcPr>
                  <w:tcW w:w="1278" w:type="dxa"/>
                  <w:vMerge w:val="restart"/>
                  <w:tcBorders>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p>
                <w:p>
                  <w:pPr>
                    <w:jc w:val="center"/>
                    <w:rPr>
                      <w:rFonts w:eastAsia="宋体" w:cs="Times New Roman"/>
                      <w:szCs w:val="21"/>
                    </w:rPr>
                  </w:pPr>
                </w:p>
                <w:p>
                  <w:pPr>
                    <w:jc w:val="center"/>
                    <w:rPr>
                      <w:rFonts w:eastAsia="宋体" w:cs="Times New Roman"/>
                      <w:szCs w:val="21"/>
                    </w:rPr>
                  </w:pPr>
                  <w:r>
                    <w:rPr>
                      <w:rFonts w:eastAsia="宋体" w:cs="Times New Roman"/>
                      <w:szCs w:val="21"/>
                    </w:rPr>
                    <w:t>采样日期</w:t>
                  </w:r>
                </w:p>
              </w:tc>
              <w:tc>
                <w:tcPr>
                  <w:tcW w:w="1350" w:type="dxa"/>
                  <w:tcBorders>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完成日期</w:t>
                  </w:r>
                </w:p>
              </w:tc>
              <w:tc>
                <w:tcPr>
                  <w:tcW w:w="6424" w:type="dxa"/>
                  <w:gridSpan w:val="6"/>
                  <w:tcBorders>
                    <w:left w:val="single" w:color="000000" w:sz="4" w:space="0"/>
                    <w:bottom w:val="single" w:color="000000" w:sz="4" w:space="0"/>
                  </w:tcBorders>
                  <w:vAlign w:val="center"/>
                </w:tcPr>
                <w:p>
                  <w:pPr>
                    <w:jc w:val="center"/>
                    <w:rPr>
                      <w:rFonts w:hint="default" w:eastAsia="宋体" w:cs="Times New Roman"/>
                      <w:color w:val="auto"/>
                      <w:szCs w:val="21"/>
                      <w:lang w:val="en-US" w:eastAsia="zh-CN"/>
                    </w:rPr>
                  </w:pPr>
                  <w:r>
                    <w:rPr>
                      <w:rFonts w:eastAsia="宋体" w:cs="Times New Roman"/>
                      <w:color w:val="auto"/>
                      <w:szCs w:val="21"/>
                    </w:rPr>
                    <w:t>201</w:t>
                  </w:r>
                  <w:r>
                    <w:rPr>
                      <w:rFonts w:hint="eastAsia" w:eastAsia="宋体" w:cs="Times New Roman"/>
                      <w:color w:val="auto"/>
                      <w:szCs w:val="21"/>
                      <w:lang w:val="en-US" w:eastAsia="zh-CN"/>
                    </w:rPr>
                    <w:t>9-3-05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检测项目</w:t>
                  </w:r>
                </w:p>
              </w:tc>
              <w:tc>
                <w:tcPr>
                  <w:tcW w:w="317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auto"/>
                      <w:szCs w:val="21"/>
                    </w:rPr>
                  </w:pPr>
                  <w:r>
                    <w:rPr>
                      <w:rFonts w:eastAsia="宋体" w:cs="Times New Roman"/>
                      <w:color w:val="auto"/>
                      <w:szCs w:val="21"/>
                    </w:rPr>
                    <w:t>二氧化硫</w:t>
                  </w:r>
                </w:p>
              </w:tc>
              <w:tc>
                <w:tcPr>
                  <w:tcW w:w="3252" w:type="dxa"/>
                  <w:gridSpan w:val="3"/>
                  <w:tcBorders>
                    <w:top w:val="single" w:color="000000" w:sz="4" w:space="0"/>
                    <w:left w:val="single" w:color="000000" w:sz="4" w:space="0"/>
                    <w:bottom w:val="single" w:color="000000" w:sz="4" w:space="0"/>
                  </w:tcBorders>
                  <w:vAlign w:val="center"/>
                </w:tcPr>
                <w:p>
                  <w:pPr>
                    <w:jc w:val="center"/>
                    <w:rPr>
                      <w:rFonts w:eastAsia="宋体" w:cs="Times New Roman"/>
                      <w:color w:val="auto"/>
                      <w:szCs w:val="21"/>
                    </w:rPr>
                  </w:pPr>
                  <w:r>
                    <w:rPr>
                      <w:rFonts w:eastAsia="宋体" w:cs="Times New Roman"/>
                      <w:color w:val="auto"/>
                      <w:szCs w:val="21"/>
                    </w:rPr>
                    <w:t>氮氧化物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采样体积（L）</w:t>
                  </w:r>
                </w:p>
              </w:tc>
              <w:tc>
                <w:tcPr>
                  <w:tcW w:w="317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w:t>
                  </w:r>
                </w:p>
              </w:tc>
              <w:tc>
                <w:tcPr>
                  <w:tcW w:w="3252" w:type="dxa"/>
                  <w:gridSpan w:val="3"/>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eastAsia="宋体" w:cs="Times New Roman"/>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检出限</w:t>
                  </w:r>
                  <w:r>
                    <w:rPr>
                      <w:rFonts w:hint="eastAsia" w:eastAsia="宋体" w:cs="Times New Roman"/>
                      <w:szCs w:val="21"/>
                    </w:rPr>
                    <w:t>（</w:t>
                  </w:r>
                  <w:r>
                    <w:rPr>
                      <w:rFonts w:eastAsia="宋体" w:cs="Times New Roman"/>
                      <w:szCs w:val="21"/>
                    </w:rPr>
                    <w:t>mg/m</w:t>
                  </w:r>
                  <w:r>
                    <w:rPr>
                      <w:rFonts w:eastAsia="宋体" w:cs="Times New Roman"/>
                      <w:szCs w:val="21"/>
                      <w:vertAlign w:val="superscript"/>
                    </w:rPr>
                    <w:t>3</w:t>
                  </w:r>
                  <w:r>
                    <w:rPr>
                      <w:rFonts w:hint="eastAsia" w:eastAsia="宋体" w:cs="Times New Roman"/>
                      <w:szCs w:val="21"/>
                    </w:rPr>
                    <w:t>）</w:t>
                  </w:r>
                </w:p>
              </w:tc>
              <w:tc>
                <w:tcPr>
                  <w:tcW w:w="317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3</w:t>
                  </w:r>
                </w:p>
              </w:tc>
              <w:tc>
                <w:tcPr>
                  <w:tcW w:w="3252" w:type="dxa"/>
                  <w:gridSpan w:val="3"/>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eastAsia="宋体" w:cs="Times New Roman"/>
                      <w:szCs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采样位置</w:t>
                  </w:r>
                </w:p>
              </w:tc>
              <w:tc>
                <w:tcPr>
                  <w:tcW w:w="6424" w:type="dxa"/>
                  <w:gridSpan w:val="6"/>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eastAsia="宋体" w:cs="Times New Roman"/>
                      <w:szCs w:val="21"/>
                    </w:rPr>
                    <w:t>锅炉废气排气筒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943"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检测</w:t>
                  </w:r>
                </w:p>
                <w:p>
                  <w:pPr>
                    <w:jc w:val="center"/>
                    <w:rPr>
                      <w:rFonts w:eastAsia="宋体" w:cs="Times New Roman"/>
                      <w:szCs w:val="21"/>
                    </w:rPr>
                  </w:pPr>
                  <w:r>
                    <w:rPr>
                      <w:rFonts w:eastAsia="宋体" w:cs="Times New Roman"/>
                      <w:szCs w:val="21"/>
                    </w:rPr>
                    <w:t>指标采样频次</w:t>
                  </w:r>
                </w:p>
              </w:tc>
              <w:tc>
                <w:tcPr>
                  <w:tcW w:w="1004"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排放浓度</w:t>
                  </w:r>
                  <w:r>
                    <w:rPr>
                      <w:rFonts w:hint="eastAsia" w:eastAsia="宋体" w:cs="Times New Roman"/>
                      <w:szCs w:val="21"/>
                    </w:rPr>
                    <w:t>（</w:t>
                  </w:r>
                  <w:r>
                    <w:rPr>
                      <w:rFonts w:eastAsia="宋体" w:cs="Times New Roman"/>
                      <w:szCs w:val="21"/>
                    </w:rPr>
                    <w:t>mg/m</w:t>
                  </w:r>
                  <w:r>
                    <w:rPr>
                      <w:rFonts w:eastAsia="宋体" w:cs="Times New Roman"/>
                      <w:szCs w:val="21"/>
                      <w:vertAlign w:val="superscript"/>
                    </w:rPr>
                    <w:t>3</w:t>
                  </w:r>
                  <w:r>
                    <w:rPr>
                      <w:rFonts w:hint="eastAsia" w:eastAsia="宋体" w:cs="Times New Roman"/>
                      <w:szCs w:val="21"/>
                    </w:rPr>
                    <w:t>）</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折算浓度</w:t>
                  </w:r>
                </w:p>
                <w:p>
                  <w:pPr>
                    <w:jc w:val="center"/>
                    <w:rPr>
                      <w:rFonts w:eastAsia="宋体" w:cs="Times New Roman"/>
                      <w:szCs w:val="21"/>
                    </w:rPr>
                  </w:pPr>
                  <w:r>
                    <w:rPr>
                      <w:rFonts w:hint="eastAsia" w:eastAsia="宋体" w:cs="Times New Roman"/>
                      <w:szCs w:val="21"/>
                    </w:rPr>
                    <w:t>（</w:t>
                  </w:r>
                  <w:r>
                    <w:rPr>
                      <w:rFonts w:eastAsia="宋体" w:cs="Times New Roman"/>
                      <w:szCs w:val="21"/>
                    </w:rPr>
                    <w:t>mg/m</w:t>
                  </w:r>
                  <w:r>
                    <w:rPr>
                      <w:rFonts w:eastAsia="宋体" w:cs="Times New Roman"/>
                      <w:szCs w:val="21"/>
                      <w:vertAlign w:val="superscript"/>
                    </w:rPr>
                    <w:t>3</w:t>
                  </w:r>
                  <w:r>
                    <w:rPr>
                      <w:rFonts w:hint="eastAsia" w:eastAsia="宋体" w:cs="Times New Roman"/>
                      <w:szCs w:val="21"/>
                    </w:rPr>
                    <w:t>）</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排放速率</w:t>
                  </w:r>
                </w:p>
                <w:p>
                  <w:pPr>
                    <w:jc w:val="center"/>
                    <w:rPr>
                      <w:rFonts w:eastAsia="宋体" w:cs="Times New Roman"/>
                      <w:szCs w:val="21"/>
                    </w:rPr>
                  </w:pPr>
                  <w:r>
                    <w:rPr>
                      <w:rFonts w:hint="eastAsia" w:eastAsia="宋体" w:cs="Times New Roman"/>
                      <w:szCs w:val="21"/>
                    </w:rPr>
                    <w:t>（</w:t>
                  </w:r>
                  <w:r>
                    <w:rPr>
                      <w:rFonts w:eastAsia="宋体" w:cs="Times New Roman"/>
                      <w:szCs w:val="21"/>
                    </w:rPr>
                    <w:t>kg/h</w:t>
                  </w:r>
                  <w:r>
                    <w:rPr>
                      <w:rFonts w:hint="eastAsia" w:eastAsia="宋体" w:cs="Times New Roman"/>
                      <w:szCs w:val="21"/>
                    </w:rPr>
                    <w:t>）</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排放浓度</w:t>
                  </w:r>
                </w:p>
                <w:p>
                  <w:pPr>
                    <w:jc w:val="center"/>
                    <w:rPr>
                      <w:rFonts w:eastAsia="宋体" w:cs="Times New Roman"/>
                      <w:szCs w:val="21"/>
                    </w:rPr>
                  </w:pPr>
                  <w:r>
                    <w:rPr>
                      <w:rFonts w:hint="eastAsia" w:eastAsia="宋体" w:cs="Times New Roman"/>
                      <w:szCs w:val="21"/>
                    </w:rPr>
                    <w:t>（</w:t>
                  </w:r>
                  <w:r>
                    <w:rPr>
                      <w:rFonts w:eastAsia="宋体" w:cs="Times New Roman"/>
                      <w:szCs w:val="21"/>
                    </w:rPr>
                    <w:t>mg/m</w:t>
                  </w:r>
                  <w:r>
                    <w:rPr>
                      <w:rFonts w:eastAsia="宋体" w:cs="Times New Roman"/>
                      <w:szCs w:val="21"/>
                      <w:vertAlign w:val="superscript"/>
                    </w:rPr>
                    <w:t>3</w:t>
                  </w:r>
                  <w:r>
                    <w:rPr>
                      <w:rFonts w:hint="eastAsia" w:eastAsia="宋体" w:cs="Times New Roman"/>
                      <w:szCs w:val="21"/>
                    </w:rPr>
                    <w:t>）</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折算浓度</w:t>
                  </w:r>
                </w:p>
                <w:p>
                  <w:pPr>
                    <w:jc w:val="center"/>
                    <w:rPr>
                      <w:rFonts w:eastAsia="宋体" w:cs="Times New Roman"/>
                      <w:szCs w:val="21"/>
                    </w:rPr>
                  </w:pPr>
                  <w:r>
                    <w:rPr>
                      <w:rFonts w:hint="eastAsia" w:eastAsia="宋体" w:cs="Times New Roman"/>
                      <w:szCs w:val="21"/>
                    </w:rPr>
                    <w:t>（</w:t>
                  </w:r>
                  <w:r>
                    <w:rPr>
                      <w:rFonts w:eastAsia="宋体" w:cs="Times New Roman"/>
                      <w:szCs w:val="21"/>
                    </w:rPr>
                    <w:t>mg/m</w:t>
                  </w:r>
                  <w:r>
                    <w:rPr>
                      <w:rFonts w:eastAsia="宋体" w:cs="Times New Roman"/>
                      <w:szCs w:val="21"/>
                      <w:vertAlign w:val="superscript"/>
                    </w:rPr>
                    <w:t>3</w:t>
                  </w:r>
                  <w:r>
                    <w:rPr>
                      <w:rFonts w:hint="eastAsia" w:eastAsia="宋体" w:cs="Times New Roman"/>
                      <w:szCs w:val="21"/>
                    </w:rPr>
                    <w:t>）</w:t>
                  </w:r>
                </w:p>
              </w:tc>
              <w:tc>
                <w:tcPr>
                  <w:tcW w:w="1084" w:type="dxa"/>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eastAsia="宋体" w:cs="Times New Roman"/>
                      <w:szCs w:val="21"/>
                    </w:rPr>
                    <w:t>排放速率</w:t>
                  </w:r>
                </w:p>
                <w:p>
                  <w:pPr>
                    <w:jc w:val="center"/>
                    <w:rPr>
                      <w:rFonts w:eastAsia="宋体" w:cs="Times New Roman"/>
                      <w:szCs w:val="21"/>
                    </w:rPr>
                  </w:pPr>
                  <w:r>
                    <w:rPr>
                      <w:rFonts w:hint="eastAsia" w:eastAsia="宋体" w:cs="Times New Roman"/>
                      <w:szCs w:val="21"/>
                    </w:rPr>
                    <w:t>（</w:t>
                  </w:r>
                  <w:r>
                    <w:rPr>
                      <w:rFonts w:eastAsia="宋体" w:cs="Times New Roman"/>
                      <w:szCs w:val="21"/>
                    </w:rPr>
                    <w:t>kg/h</w:t>
                  </w:r>
                  <w:r>
                    <w:rPr>
                      <w:rFonts w:hint="eastAsia" w:eastAsia="宋体" w:cs="Times New Roman"/>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hint="default" w:eastAsia="宋体" w:cs="Times New Roman"/>
                      <w:szCs w:val="21"/>
                      <w:lang w:val="en-US" w:eastAsia="zh-CN"/>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01</w:t>
                  </w: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第一次</w:t>
                  </w:r>
                </w:p>
              </w:tc>
              <w:tc>
                <w:tcPr>
                  <w:tcW w:w="100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5</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7</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9.02</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3</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15</w:t>
                  </w:r>
                </w:p>
              </w:tc>
              <w:tc>
                <w:tcPr>
                  <w:tcW w:w="1084" w:type="dxa"/>
                  <w:tcBorders>
                    <w:top w:val="single" w:color="000000" w:sz="4" w:space="0"/>
                    <w:left w:val="single" w:color="000000" w:sz="4" w:space="0"/>
                    <w:bottom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1.98</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第二次</w:t>
                  </w:r>
                </w:p>
              </w:tc>
              <w:tc>
                <w:tcPr>
                  <w:tcW w:w="100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4</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5</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7.37</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3</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15</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20</w:t>
                  </w:r>
                </w:p>
              </w:tc>
              <w:tc>
                <w:tcPr>
                  <w:tcW w:w="1084" w:type="dxa"/>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hint="eastAsia" w:eastAsia="宋体" w:cs="Times New Roman"/>
                      <w:szCs w:val="21"/>
                      <w:lang w:val="en-US" w:eastAsia="zh-CN"/>
                    </w:rPr>
                    <w:t>2.76</w:t>
                  </w:r>
                  <w:r>
                    <w:rPr>
                      <w:rFonts w:eastAsia="宋体" w:cs="Times New Roman"/>
                      <w:szCs w:val="21"/>
                    </w:rPr>
                    <w:t>×10</w:t>
                  </w:r>
                  <w:r>
                    <w:rPr>
                      <w:rFonts w:eastAsia="宋体" w:cs="Times New Roman"/>
                      <w:szCs w:val="21"/>
                      <w:vertAlign w:val="superscript"/>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第三次</w:t>
                  </w:r>
                </w:p>
              </w:tc>
              <w:tc>
                <w:tcPr>
                  <w:tcW w:w="100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4</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5</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7.57</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3</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14</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19</w:t>
                  </w:r>
                </w:p>
              </w:tc>
              <w:tc>
                <w:tcPr>
                  <w:tcW w:w="1084" w:type="dxa"/>
                  <w:tcBorders>
                    <w:top w:val="single" w:color="000000" w:sz="4" w:space="0"/>
                    <w:left w:val="single" w:color="000000" w:sz="4" w:space="0"/>
                    <w:bottom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2.65</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1" w:hRule="atLeast"/>
              </w:trPr>
              <w:tc>
                <w:tcPr>
                  <w:tcW w:w="1278" w:type="dxa"/>
                  <w:vMerge w:val="restart"/>
                  <w:tcBorders>
                    <w:top w:val="single" w:color="000000" w:sz="4" w:space="0"/>
                    <w:right w:val="single" w:color="000000" w:sz="4" w:space="0"/>
                  </w:tcBorders>
                  <w:vAlign w:val="center"/>
                </w:tcPr>
                <w:p>
                  <w:pPr>
                    <w:jc w:val="center"/>
                    <w:rPr>
                      <w:rFonts w:eastAsia="宋体" w:cs="Times New Roman"/>
                      <w:szCs w:val="21"/>
                    </w:rPr>
                  </w:pPr>
                </w:p>
                <w:p>
                  <w:pPr>
                    <w:jc w:val="center"/>
                    <w:rPr>
                      <w:rFonts w:hint="default" w:eastAsia="宋体" w:cs="Times New Roman"/>
                      <w:szCs w:val="21"/>
                      <w:lang w:val="en-US" w:eastAsia="zh-CN"/>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02</w:t>
                  </w: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第一次</w:t>
                  </w:r>
                </w:p>
              </w:tc>
              <w:tc>
                <w:tcPr>
                  <w:tcW w:w="100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4</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5</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7.62</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3</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15</w:t>
                  </w:r>
                </w:p>
              </w:tc>
              <w:tc>
                <w:tcPr>
                  <w:tcW w:w="1084" w:type="dxa"/>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hint="eastAsia" w:eastAsia="宋体" w:cs="Times New Roman"/>
                      <w:szCs w:val="21"/>
                      <w:lang w:val="en-US" w:eastAsia="zh-CN"/>
                    </w:rPr>
                    <w:t>2.10</w:t>
                  </w:r>
                  <w:r>
                    <w:rPr>
                      <w:rFonts w:eastAsia="宋体" w:cs="Times New Roman"/>
                      <w:szCs w:val="21"/>
                    </w:rPr>
                    <w:t>×10</w:t>
                  </w:r>
                  <w:r>
                    <w:rPr>
                      <w:rFonts w:eastAsia="宋体" w:cs="Times New Roman"/>
                      <w:szCs w:val="21"/>
                      <w:vertAlign w:val="superscript"/>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31" w:hRule="atLeast"/>
              </w:trPr>
              <w:tc>
                <w:tcPr>
                  <w:tcW w:w="1278" w:type="dxa"/>
                  <w:vMerge w:val="continue"/>
                  <w:tcBorders>
                    <w:top w:val="nil"/>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第二次</w:t>
                  </w:r>
                </w:p>
              </w:tc>
              <w:tc>
                <w:tcPr>
                  <w:tcW w:w="100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6</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8</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hint="eastAsia" w:eastAsia="宋体" w:cs="Times New Roman"/>
                      <w:szCs w:val="21"/>
                      <w:lang w:val="en-US" w:eastAsia="zh-CN"/>
                    </w:rPr>
                    <w:t>1.13</w:t>
                  </w:r>
                  <w:r>
                    <w:rPr>
                      <w:rFonts w:eastAsia="宋体" w:cs="Times New Roman"/>
                      <w:szCs w:val="21"/>
                    </w:rPr>
                    <w:t>×10</w:t>
                  </w:r>
                  <w:r>
                    <w:rPr>
                      <w:rFonts w:eastAsia="宋体" w:cs="Times New Roman"/>
                      <w:szCs w:val="21"/>
                      <w:vertAlign w:val="superscript"/>
                    </w:rPr>
                    <w:t>-2</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w:t>
                  </w:r>
                </w:p>
              </w:tc>
              <w:tc>
                <w:tcPr>
                  <w:tcW w:w="108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18</w:t>
                  </w:r>
                </w:p>
              </w:tc>
              <w:tc>
                <w:tcPr>
                  <w:tcW w:w="1084" w:type="dxa"/>
                  <w:tcBorders>
                    <w:top w:val="single" w:color="000000" w:sz="4" w:space="0"/>
                    <w:left w:val="single" w:color="000000" w:sz="4" w:space="0"/>
                    <w:bottom w:val="single" w:color="000000" w:sz="4" w:space="0"/>
                  </w:tcBorders>
                  <w:vAlign w:val="center"/>
                </w:tcPr>
                <w:p>
                  <w:pPr>
                    <w:jc w:val="center"/>
                    <w:rPr>
                      <w:rFonts w:eastAsia="宋体" w:cs="Times New Roman"/>
                      <w:szCs w:val="21"/>
                    </w:rPr>
                  </w:pPr>
                  <w:r>
                    <w:rPr>
                      <w:rFonts w:hint="eastAsia" w:eastAsia="宋体" w:cs="Times New Roman"/>
                      <w:szCs w:val="21"/>
                      <w:lang w:val="en-US" w:eastAsia="zh-CN"/>
                    </w:rPr>
                    <w:t>2.45</w:t>
                  </w:r>
                  <w:r>
                    <w:rPr>
                      <w:rFonts w:eastAsia="宋体" w:cs="Times New Roman"/>
                      <w:szCs w:val="21"/>
                    </w:rPr>
                    <w:t>×10</w:t>
                  </w:r>
                  <w:r>
                    <w:rPr>
                      <w:rFonts w:eastAsia="宋体" w:cs="Times New Roman"/>
                      <w:szCs w:val="21"/>
                      <w:vertAlign w:val="superscript"/>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51" w:hRule="atLeast"/>
              </w:trPr>
              <w:tc>
                <w:tcPr>
                  <w:tcW w:w="1278" w:type="dxa"/>
                  <w:vMerge w:val="continue"/>
                  <w:tcBorders>
                    <w:top w:val="nil"/>
                    <w:right w:val="single" w:color="000000" w:sz="4" w:space="0"/>
                  </w:tcBorders>
                  <w:vAlign w:val="center"/>
                </w:tcPr>
                <w:p>
                  <w:pPr>
                    <w:jc w:val="center"/>
                    <w:rPr>
                      <w:rFonts w:eastAsia="宋体" w:cs="Times New Roman"/>
                      <w:szCs w:val="21"/>
                    </w:rPr>
                  </w:pPr>
                </w:p>
              </w:tc>
              <w:tc>
                <w:tcPr>
                  <w:tcW w:w="1350" w:type="dxa"/>
                  <w:tcBorders>
                    <w:top w:val="single" w:color="000000" w:sz="4" w:space="0"/>
                    <w:left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第三次</w:t>
                  </w:r>
                </w:p>
              </w:tc>
              <w:tc>
                <w:tcPr>
                  <w:tcW w:w="1004" w:type="dxa"/>
                  <w:tcBorders>
                    <w:top w:val="single" w:color="000000" w:sz="4" w:space="0"/>
                    <w:left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5</w:t>
                  </w:r>
                </w:p>
              </w:tc>
              <w:tc>
                <w:tcPr>
                  <w:tcW w:w="1084" w:type="dxa"/>
                  <w:tcBorders>
                    <w:top w:val="single" w:color="000000" w:sz="4" w:space="0"/>
                    <w:left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7</w:t>
                  </w:r>
                </w:p>
              </w:tc>
              <w:tc>
                <w:tcPr>
                  <w:tcW w:w="1084" w:type="dxa"/>
                  <w:tcBorders>
                    <w:top w:val="single" w:color="000000" w:sz="4" w:space="0"/>
                    <w:left w:val="single" w:color="000000" w:sz="4" w:space="0"/>
                    <w:right w:val="single" w:color="000000" w:sz="4" w:space="0"/>
                  </w:tcBorders>
                  <w:vAlign w:val="center"/>
                </w:tcPr>
                <w:p>
                  <w:pPr>
                    <w:jc w:val="center"/>
                    <w:rPr>
                      <w:rFonts w:hint="eastAsia" w:eastAsia="宋体" w:cs="Times New Roman"/>
                      <w:szCs w:val="21"/>
                      <w:lang w:val="en-US" w:eastAsia="zh-CN"/>
                    </w:rPr>
                  </w:pPr>
                  <w:r>
                    <w:rPr>
                      <w:rFonts w:hint="eastAsia" w:eastAsia="宋体" w:cs="Times New Roman"/>
                      <w:szCs w:val="21"/>
                      <w:lang w:val="en-US" w:eastAsia="zh-CN"/>
                    </w:rPr>
                    <w:t>9.84</w:t>
                  </w:r>
                  <w:r>
                    <w:rPr>
                      <w:rFonts w:eastAsia="宋体" w:cs="Times New Roman"/>
                      <w:szCs w:val="21"/>
                    </w:rPr>
                    <w:t>×10</w:t>
                  </w:r>
                  <w:r>
                    <w:rPr>
                      <w:rFonts w:eastAsia="宋体" w:cs="Times New Roman"/>
                      <w:szCs w:val="21"/>
                      <w:vertAlign w:val="superscript"/>
                    </w:rPr>
                    <w:t>-</w:t>
                  </w:r>
                  <w:r>
                    <w:rPr>
                      <w:rFonts w:hint="eastAsia" w:eastAsia="宋体" w:cs="Times New Roman"/>
                      <w:szCs w:val="21"/>
                      <w:vertAlign w:val="superscript"/>
                      <w:lang w:val="en-US" w:eastAsia="zh-CN"/>
                    </w:rPr>
                    <w:t>3</w:t>
                  </w:r>
                </w:p>
              </w:tc>
              <w:tc>
                <w:tcPr>
                  <w:tcW w:w="1084" w:type="dxa"/>
                  <w:tcBorders>
                    <w:top w:val="single" w:color="000000" w:sz="4" w:space="0"/>
                    <w:left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14</w:t>
                  </w:r>
                </w:p>
              </w:tc>
              <w:tc>
                <w:tcPr>
                  <w:tcW w:w="1084" w:type="dxa"/>
                  <w:tcBorders>
                    <w:top w:val="single" w:color="000000" w:sz="4" w:space="0"/>
                    <w:left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19</w:t>
                  </w:r>
                </w:p>
              </w:tc>
              <w:tc>
                <w:tcPr>
                  <w:tcW w:w="1084" w:type="dxa"/>
                  <w:tcBorders>
                    <w:top w:val="single" w:color="000000" w:sz="4" w:space="0"/>
                    <w:left w:val="single" w:color="000000" w:sz="4" w:space="0"/>
                  </w:tcBorders>
                  <w:vAlign w:val="center"/>
                </w:tcPr>
                <w:p>
                  <w:pPr>
                    <w:jc w:val="center"/>
                    <w:rPr>
                      <w:rFonts w:eastAsia="宋体" w:cs="Times New Roman"/>
                      <w:szCs w:val="21"/>
                    </w:rPr>
                  </w:pPr>
                  <w:r>
                    <w:rPr>
                      <w:rFonts w:hint="eastAsia" w:eastAsia="宋体" w:cs="Times New Roman"/>
                      <w:szCs w:val="21"/>
                      <w:lang w:val="en-US" w:eastAsia="zh-CN"/>
                    </w:rPr>
                    <w:t>2.76</w:t>
                  </w:r>
                  <w:r>
                    <w:rPr>
                      <w:rFonts w:eastAsia="宋体" w:cs="Times New Roman"/>
                      <w:szCs w:val="21"/>
                    </w:rPr>
                    <w:t>×10</w:t>
                  </w:r>
                  <w:r>
                    <w:rPr>
                      <w:rFonts w:eastAsia="宋体" w:cs="Times New Roman"/>
                      <w:szCs w:val="21"/>
                      <w:vertAlign w:val="superscript"/>
                    </w:rPr>
                    <w:t>-2</w:t>
                  </w:r>
                </w:p>
              </w:tc>
            </w:tr>
          </w:tbl>
          <w:p>
            <w:pPr>
              <w:spacing w:line="360" w:lineRule="auto"/>
              <w:ind w:firstLine="480" w:firstLineChars="200"/>
              <w:rPr>
                <w:sz w:val="24"/>
              </w:rPr>
            </w:pPr>
            <w:r>
              <w:rPr>
                <w:sz w:val="24"/>
              </w:rPr>
              <w:t>根据</w:t>
            </w:r>
            <w:r>
              <w:rPr>
                <w:rFonts w:hint="eastAsia"/>
                <w:sz w:val="24"/>
              </w:rPr>
              <w:t>上表</w:t>
            </w:r>
            <w:r>
              <w:rPr>
                <w:sz w:val="24"/>
              </w:rPr>
              <w:t>可知，在验收监测期间，本项目</w:t>
            </w:r>
            <w:r>
              <w:rPr>
                <w:rFonts w:hint="eastAsia"/>
                <w:sz w:val="24"/>
                <w:lang w:eastAsia="zh-CN"/>
              </w:rPr>
              <w:t>二氧化硫</w:t>
            </w:r>
            <w:r>
              <w:rPr>
                <w:rFonts w:hint="eastAsia"/>
                <w:sz w:val="24"/>
              </w:rPr>
              <w:t>有</w:t>
            </w:r>
            <w:r>
              <w:rPr>
                <w:sz w:val="24"/>
              </w:rPr>
              <w:t>组织排放最大浓度值为：</w:t>
            </w:r>
            <w:r>
              <w:rPr>
                <w:rFonts w:hint="eastAsia"/>
                <w:sz w:val="24"/>
                <w:lang w:val="en-US" w:eastAsia="zh-CN"/>
              </w:rPr>
              <w:t>8</w:t>
            </w:r>
            <w:r>
              <w:rPr>
                <w:sz w:val="24"/>
              </w:rPr>
              <w:t>mg/m</w:t>
            </w:r>
            <w:r>
              <w:rPr>
                <w:sz w:val="24"/>
                <w:vertAlign w:val="superscript"/>
              </w:rPr>
              <w:t>3</w:t>
            </w:r>
            <w:r>
              <w:rPr>
                <w:rFonts w:hint="eastAsia"/>
                <w:sz w:val="24"/>
              </w:rPr>
              <w:t>；最大排放速率0.</w:t>
            </w:r>
            <w:r>
              <w:rPr>
                <w:rFonts w:hint="eastAsia"/>
                <w:sz w:val="24"/>
                <w:lang w:val="en-US" w:eastAsia="zh-CN"/>
              </w:rPr>
              <w:t>01</w:t>
            </w:r>
            <w:r>
              <w:rPr>
                <w:rFonts w:hint="eastAsia"/>
                <w:sz w:val="24"/>
              </w:rPr>
              <w:t>kg/h；</w:t>
            </w:r>
            <w:r>
              <w:rPr>
                <w:rFonts w:hint="eastAsia"/>
                <w:sz w:val="24"/>
                <w:lang w:eastAsia="zh-CN"/>
              </w:rPr>
              <w:t>氮氧化物</w:t>
            </w:r>
            <w:r>
              <w:rPr>
                <w:rFonts w:hint="eastAsia"/>
                <w:sz w:val="24"/>
              </w:rPr>
              <w:t>有</w:t>
            </w:r>
            <w:r>
              <w:rPr>
                <w:sz w:val="24"/>
              </w:rPr>
              <w:t>组织排放最大浓度值为：</w:t>
            </w:r>
            <w:r>
              <w:rPr>
                <w:rFonts w:hint="eastAsia"/>
                <w:sz w:val="24"/>
                <w:lang w:val="en-US" w:eastAsia="zh-CN"/>
              </w:rPr>
              <w:t>20</w:t>
            </w:r>
            <w:r>
              <w:rPr>
                <w:sz w:val="24"/>
              </w:rPr>
              <w:t>mg/m</w:t>
            </w:r>
            <w:r>
              <w:rPr>
                <w:sz w:val="24"/>
                <w:vertAlign w:val="superscript"/>
              </w:rPr>
              <w:t>3</w:t>
            </w:r>
            <w:r>
              <w:rPr>
                <w:rFonts w:hint="eastAsia"/>
                <w:sz w:val="24"/>
              </w:rPr>
              <w:t>；最大排放速率</w:t>
            </w:r>
            <w:r>
              <w:rPr>
                <w:rFonts w:hint="eastAsia"/>
                <w:sz w:val="24"/>
                <w:lang w:val="en-US" w:eastAsia="zh-CN"/>
              </w:rPr>
              <w:t>0.028</w:t>
            </w:r>
            <w:r>
              <w:rPr>
                <w:rFonts w:hint="eastAsia"/>
                <w:sz w:val="24"/>
              </w:rPr>
              <w:t>kg/h</w:t>
            </w:r>
            <w:r>
              <w:rPr>
                <w:rFonts w:hint="eastAsia"/>
                <w:sz w:val="24"/>
                <w:lang w:eastAsia="zh-CN"/>
              </w:rPr>
              <w:t>，</w:t>
            </w:r>
            <w:r>
              <w:rPr>
                <w:sz w:val="24"/>
              </w:rPr>
              <w:t>满足</w:t>
            </w:r>
            <w:r>
              <w:rPr>
                <w:rFonts w:hint="eastAsia" w:hAnsi="宋体"/>
                <w:sz w:val="24"/>
              </w:rPr>
              <w:t>《锅炉大气污染物排放标准》（GB13271-2014）表2中燃气锅炉大气污染物排放限值</w:t>
            </w:r>
            <w:r>
              <w:rPr>
                <w:sz w:val="24"/>
              </w:rPr>
              <w:t>。</w:t>
            </w:r>
          </w:p>
          <w:p>
            <w:pPr>
              <w:spacing w:line="360" w:lineRule="auto"/>
              <w:ind w:firstLine="482" w:firstLineChars="200"/>
              <w:jc w:val="left"/>
              <w:rPr>
                <w:b/>
                <w:sz w:val="28"/>
                <w:szCs w:val="28"/>
              </w:rPr>
            </w:pPr>
            <w:r>
              <w:rPr>
                <w:rFonts w:hint="eastAsia"/>
                <w:b/>
                <w:sz w:val="24"/>
              </w:rPr>
              <w:t xml:space="preserve">（2）无组织废气监测结果 </w:t>
            </w:r>
          </w:p>
          <w:p>
            <w:pPr>
              <w:pStyle w:val="18"/>
              <w:spacing w:line="480" w:lineRule="exact"/>
              <w:ind w:firstLine="1928" w:firstLineChars="800"/>
              <w:outlineLvl w:val="9"/>
              <w:rPr>
                <w:rFonts w:hAnsi="宋体"/>
                <w:color w:val="auto"/>
              </w:rPr>
            </w:pPr>
            <w:r>
              <w:rPr>
                <w:rFonts w:hAnsi="宋体"/>
                <w:color w:val="auto"/>
              </w:rPr>
              <w:t>表</w:t>
            </w:r>
            <w:r>
              <w:rPr>
                <w:rFonts w:hint="eastAsia"/>
                <w:color w:val="auto"/>
              </w:rPr>
              <w:t>7.</w:t>
            </w:r>
            <w:r>
              <w:rPr>
                <w:rFonts w:hint="eastAsia"/>
                <w:color w:val="auto"/>
                <w:lang w:val="en-US" w:eastAsia="zh-CN"/>
              </w:rPr>
              <w:t>3</w:t>
            </w:r>
            <w:r>
              <w:rPr>
                <w:rFonts w:hAnsi="宋体"/>
                <w:color w:val="auto"/>
              </w:rPr>
              <w:t>项目无组织</w:t>
            </w:r>
            <w:r>
              <w:rPr>
                <w:rFonts w:hint="eastAsia" w:hAnsi="宋体"/>
                <w:color w:val="auto"/>
              </w:rPr>
              <w:t>颗粒物</w:t>
            </w:r>
            <w:r>
              <w:rPr>
                <w:rFonts w:hAnsi="宋体"/>
                <w:color w:val="auto"/>
              </w:rPr>
              <w:t>监测结果统计表（单位：</w:t>
            </w:r>
            <w:r>
              <w:rPr>
                <w:color w:val="auto"/>
              </w:rPr>
              <w:t>mg/m</w:t>
            </w:r>
            <w:r>
              <w:rPr>
                <w:color w:val="auto"/>
                <w:vertAlign w:val="superscript"/>
              </w:rPr>
              <w:t>3</w:t>
            </w:r>
            <w:r>
              <w:rPr>
                <w:rFonts w:hAnsi="宋体"/>
                <w:color w:val="auto"/>
              </w:rPr>
              <w:t>）</w:t>
            </w:r>
          </w:p>
          <w:tbl>
            <w:tblPr>
              <w:tblStyle w:val="10"/>
              <w:tblW w:w="9057"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503"/>
              <w:gridCol w:w="1801"/>
              <w:gridCol w:w="2131"/>
              <w:gridCol w:w="1650"/>
              <w:gridCol w:w="870"/>
              <w:gridCol w:w="110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90" w:hRule="atLeast"/>
              </w:trPr>
              <w:tc>
                <w:tcPr>
                  <w:tcW w:w="1503" w:type="dxa"/>
                  <w:tcBorders>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检测项目</w:t>
                  </w:r>
                </w:p>
              </w:tc>
              <w:tc>
                <w:tcPr>
                  <w:tcW w:w="1801" w:type="dxa"/>
                  <w:tcBorders>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颗粒物（mg/m</w:t>
                  </w:r>
                  <w:r>
                    <w:rPr>
                      <w:rFonts w:eastAsia="宋体" w:cs="Times New Roman"/>
                      <w:szCs w:val="21"/>
                      <w:vertAlign w:val="superscript"/>
                    </w:rPr>
                    <w:t>3</w:t>
                  </w:r>
                  <w:r>
                    <w:rPr>
                      <w:rFonts w:eastAsia="宋体" w:cs="Times New Roman"/>
                      <w:szCs w:val="21"/>
                    </w:rPr>
                    <w:t>）</w:t>
                  </w:r>
                </w:p>
              </w:tc>
              <w:tc>
                <w:tcPr>
                  <w:tcW w:w="2131" w:type="dxa"/>
                  <w:tcBorders>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完成日期</w:t>
                  </w:r>
                </w:p>
              </w:tc>
              <w:tc>
                <w:tcPr>
                  <w:tcW w:w="1650" w:type="dxa"/>
                  <w:tcBorders>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06</w:t>
                  </w:r>
                </w:p>
              </w:tc>
              <w:tc>
                <w:tcPr>
                  <w:tcW w:w="870" w:type="dxa"/>
                  <w:tcBorders>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检出限</w:t>
                  </w:r>
                </w:p>
              </w:tc>
              <w:tc>
                <w:tcPr>
                  <w:tcW w:w="1102" w:type="dxa"/>
                  <w:tcBorders>
                    <w:left w:val="single" w:color="auto"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0.0</w:t>
                  </w:r>
                  <w:r>
                    <w:rPr>
                      <w:rFonts w:hint="eastAsia" w:eastAsia="宋体" w:cs="Times New Roman"/>
                      <w:szCs w:val="21"/>
                      <w:lang w:val="en-US" w:eastAsia="zh-CN"/>
                    </w:rPr>
                    <w:t>01</w:t>
                  </w:r>
                  <w:r>
                    <w:rPr>
                      <w:rFonts w:eastAsia="宋体" w:cs="Times New Roman"/>
                      <w:szCs w:val="21"/>
                    </w:rPr>
                    <w:t>mg/m</w:t>
                  </w:r>
                  <w:r>
                    <w:rPr>
                      <w:rFonts w:eastAsia="宋体" w:cs="Times New Roman"/>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采样日期</w:t>
                  </w:r>
                </w:p>
              </w:tc>
              <w:tc>
                <w:tcPr>
                  <w:tcW w:w="180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采样时间</w:t>
                  </w:r>
                </w:p>
              </w:tc>
              <w:tc>
                <w:tcPr>
                  <w:tcW w:w="5753" w:type="dxa"/>
                  <w:gridSpan w:val="4"/>
                  <w:tcBorders>
                    <w:top w:val="single" w:color="000000" w:sz="4" w:space="0"/>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采样位置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801"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szCs w:val="21"/>
                    </w:rPr>
                  </w:pP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G1</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G2</w:t>
                  </w:r>
                </w:p>
              </w:tc>
              <w:tc>
                <w:tcPr>
                  <w:tcW w:w="1972" w:type="dxa"/>
                  <w:gridSpan w:val="2"/>
                  <w:tcBorders>
                    <w:top w:val="single" w:color="000000" w:sz="4" w:space="0"/>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G3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8" w:hRule="atLeast"/>
              </w:trPr>
              <w:tc>
                <w:tcPr>
                  <w:tcW w:w="1503"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01</w:t>
                  </w: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11:25-12:25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0.268</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0.393</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13:25-14:25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0.262</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0.361</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auto"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auto"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15:25-16:25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0.259</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0.384</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restart"/>
                  <w:tcBorders>
                    <w:top w:val="single" w:color="auto"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02</w:t>
                  </w:r>
                </w:p>
              </w:tc>
              <w:tc>
                <w:tcPr>
                  <w:tcW w:w="1801" w:type="dxa"/>
                  <w:tcBorders>
                    <w:top w:val="single" w:color="auto"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09:40-10:40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0.257</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0.361</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4" w:hRule="atLeast"/>
              </w:trPr>
              <w:tc>
                <w:tcPr>
                  <w:tcW w:w="1503" w:type="dxa"/>
                  <w:vMerge w:val="continue"/>
                  <w:tcBorders>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11:40-12:40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0.255</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0.378</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8" w:hRule="atLeast"/>
              </w:trPr>
              <w:tc>
                <w:tcPr>
                  <w:tcW w:w="1503" w:type="dxa"/>
                  <w:vMerge w:val="continue"/>
                  <w:tcBorders>
                    <w:bottom w:val="single" w:color="auto"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auto"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13:40-14:40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0.246</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0.347</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0.280</w:t>
                  </w:r>
                </w:p>
              </w:tc>
            </w:tr>
          </w:tbl>
          <w:p>
            <w:pPr>
              <w:pStyle w:val="18"/>
              <w:spacing w:line="480" w:lineRule="exact"/>
              <w:ind w:firstLine="2168" w:firstLineChars="900"/>
              <w:outlineLvl w:val="9"/>
              <w:rPr>
                <w:rFonts w:hAnsi="宋体"/>
                <w:color w:val="auto"/>
              </w:rPr>
            </w:pPr>
          </w:p>
          <w:p>
            <w:pPr>
              <w:pStyle w:val="18"/>
              <w:spacing w:line="480" w:lineRule="exact"/>
              <w:ind w:firstLine="2168" w:firstLineChars="900"/>
              <w:outlineLvl w:val="9"/>
              <w:rPr>
                <w:rFonts w:hAnsi="宋体"/>
                <w:color w:val="auto"/>
              </w:rPr>
            </w:pPr>
          </w:p>
          <w:p>
            <w:pPr>
              <w:pStyle w:val="18"/>
              <w:spacing w:line="480" w:lineRule="exact"/>
              <w:ind w:firstLine="2168" w:firstLineChars="900"/>
              <w:outlineLvl w:val="9"/>
              <w:rPr>
                <w:rFonts w:hAnsi="宋体"/>
                <w:color w:val="auto"/>
              </w:rPr>
            </w:pPr>
            <w:r>
              <w:rPr>
                <w:rFonts w:hAnsi="宋体"/>
                <w:color w:val="auto"/>
              </w:rPr>
              <w:t>表</w:t>
            </w:r>
            <w:r>
              <w:rPr>
                <w:rFonts w:hint="eastAsia"/>
                <w:color w:val="auto"/>
              </w:rPr>
              <w:t>7.</w:t>
            </w:r>
            <w:r>
              <w:rPr>
                <w:rFonts w:hint="eastAsia"/>
                <w:color w:val="auto"/>
                <w:lang w:val="en-US" w:eastAsia="zh-CN"/>
              </w:rPr>
              <w:t>4</w:t>
            </w:r>
            <w:r>
              <w:rPr>
                <w:rFonts w:hAnsi="宋体"/>
                <w:color w:val="auto"/>
              </w:rPr>
              <w:t>项目无组织</w:t>
            </w:r>
            <w:r>
              <w:rPr>
                <w:rFonts w:hint="eastAsia" w:hAnsi="宋体"/>
                <w:color w:val="auto"/>
              </w:rPr>
              <w:t>氨</w:t>
            </w:r>
            <w:r>
              <w:rPr>
                <w:rFonts w:hAnsi="宋体"/>
                <w:color w:val="auto"/>
              </w:rPr>
              <w:t>监测结果统计表（单位：</w:t>
            </w:r>
            <w:r>
              <w:rPr>
                <w:color w:val="auto"/>
              </w:rPr>
              <w:t>mg/m</w:t>
            </w:r>
            <w:r>
              <w:rPr>
                <w:color w:val="auto"/>
                <w:vertAlign w:val="superscript"/>
              </w:rPr>
              <w:t>3</w:t>
            </w:r>
            <w:r>
              <w:rPr>
                <w:rFonts w:hAnsi="宋体"/>
                <w:color w:val="auto"/>
              </w:rPr>
              <w:t>）</w:t>
            </w:r>
          </w:p>
          <w:tbl>
            <w:tblPr>
              <w:tblStyle w:val="10"/>
              <w:tblW w:w="9057"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503"/>
              <w:gridCol w:w="1801"/>
              <w:gridCol w:w="2131"/>
              <w:gridCol w:w="1650"/>
              <w:gridCol w:w="870"/>
              <w:gridCol w:w="110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90" w:hRule="atLeast"/>
              </w:trPr>
              <w:tc>
                <w:tcPr>
                  <w:tcW w:w="1503" w:type="dxa"/>
                  <w:tcBorders>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检测项目</w:t>
                  </w:r>
                </w:p>
              </w:tc>
              <w:tc>
                <w:tcPr>
                  <w:tcW w:w="1801" w:type="dxa"/>
                  <w:tcBorders>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hint="eastAsia" w:eastAsia="宋体" w:cs="Times New Roman"/>
                      <w:szCs w:val="21"/>
                      <w:lang w:eastAsia="zh-CN"/>
                    </w:rPr>
                    <w:t>氨</w:t>
                  </w:r>
                  <w:r>
                    <w:rPr>
                      <w:rFonts w:eastAsia="宋体" w:cs="Times New Roman"/>
                      <w:szCs w:val="21"/>
                    </w:rPr>
                    <w:t>（mg/m</w:t>
                  </w:r>
                  <w:r>
                    <w:rPr>
                      <w:rFonts w:eastAsia="宋体" w:cs="Times New Roman"/>
                      <w:szCs w:val="21"/>
                      <w:vertAlign w:val="superscript"/>
                    </w:rPr>
                    <w:t>3</w:t>
                  </w:r>
                  <w:r>
                    <w:rPr>
                      <w:rFonts w:eastAsia="宋体" w:cs="Times New Roman"/>
                      <w:szCs w:val="21"/>
                    </w:rPr>
                    <w:t>）</w:t>
                  </w:r>
                </w:p>
              </w:tc>
              <w:tc>
                <w:tcPr>
                  <w:tcW w:w="2131" w:type="dxa"/>
                  <w:tcBorders>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完成日期</w:t>
                  </w:r>
                </w:p>
              </w:tc>
              <w:tc>
                <w:tcPr>
                  <w:tcW w:w="1650" w:type="dxa"/>
                  <w:tcBorders>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05</w:t>
                  </w:r>
                </w:p>
              </w:tc>
              <w:tc>
                <w:tcPr>
                  <w:tcW w:w="870" w:type="dxa"/>
                  <w:tcBorders>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检出限</w:t>
                  </w:r>
                </w:p>
              </w:tc>
              <w:tc>
                <w:tcPr>
                  <w:tcW w:w="1102" w:type="dxa"/>
                  <w:tcBorders>
                    <w:left w:val="single" w:color="auto"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0.0</w:t>
                  </w:r>
                  <w:r>
                    <w:rPr>
                      <w:rFonts w:hint="eastAsia" w:eastAsia="宋体" w:cs="Times New Roman"/>
                      <w:szCs w:val="21"/>
                      <w:lang w:val="en-US" w:eastAsia="zh-CN"/>
                    </w:rPr>
                    <w:t>0</w:t>
                  </w:r>
                  <w:r>
                    <w:rPr>
                      <w:rFonts w:eastAsia="宋体" w:cs="Times New Roman"/>
                      <w:szCs w:val="21"/>
                    </w:rPr>
                    <w:t>2mg/m</w:t>
                  </w:r>
                  <w:r>
                    <w:rPr>
                      <w:rFonts w:eastAsia="宋体" w:cs="Times New Roman"/>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采样日期</w:t>
                  </w:r>
                </w:p>
              </w:tc>
              <w:tc>
                <w:tcPr>
                  <w:tcW w:w="180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采样时间</w:t>
                  </w:r>
                </w:p>
              </w:tc>
              <w:tc>
                <w:tcPr>
                  <w:tcW w:w="5753" w:type="dxa"/>
                  <w:gridSpan w:val="4"/>
                  <w:tcBorders>
                    <w:top w:val="single" w:color="000000" w:sz="4" w:space="0"/>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采样位置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801"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szCs w:val="21"/>
                    </w:rPr>
                  </w:pP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G1</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G2</w:t>
                  </w:r>
                </w:p>
              </w:tc>
              <w:tc>
                <w:tcPr>
                  <w:tcW w:w="1972" w:type="dxa"/>
                  <w:gridSpan w:val="2"/>
                  <w:tcBorders>
                    <w:top w:val="single" w:color="000000" w:sz="4" w:space="0"/>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G3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8" w:hRule="atLeast"/>
              </w:trPr>
              <w:tc>
                <w:tcPr>
                  <w:tcW w:w="1503"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01</w:t>
                  </w: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11:25-12:25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0.15</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13:25-14:25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0.16</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0.27</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auto"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auto"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15:25-16:25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0.17</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0.28</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restart"/>
                  <w:tcBorders>
                    <w:top w:val="single" w:color="auto"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02</w:t>
                  </w:r>
                </w:p>
              </w:tc>
              <w:tc>
                <w:tcPr>
                  <w:tcW w:w="1801" w:type="dxa"/>
                  <w:tcBorders>
                    <w:top w:val="single" w:color="auto"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09:40-10:40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0.16</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0.26</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4" w:hRule="atLeast"/>
              </w:trPr>
              <w:tc>
                <w:tcPr>
                  <w:tcW w:w="1503" w:type="dxa"/>
                  <w:vMerge w:val="continue"/>
                  <w:tcBorders>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11:40-12:40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0.17</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0.29</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8" w:hRule="atLeast"/>
              </w:trPr>
              <w:tc>
                <w:tcPr>
                  <w:tcW w:w="1503" w:type="dxa"/>
                  <w:vMerge w:val="continue"/>
                  <w:tcBorders>
                    <w:bottom w:val="single" w:color="auto"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auto"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13:40-14:40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0.18</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0.30</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0.25</w:t>
                  </w:r>
                </w:p>
              </w:tc>
            </w:tr>
          </w:tbl>
          <w:p>
            <w:pPr>
              <w:pStyle w:val="18"/>
              <w:spacing w:line="480" w:lineRule="exact"/>
              <w:ind w:firstLine="1928" w:firstLineChars="800"/>
              <w:outlineLvl w:val="9"/>
              <w:rPr>
                <w:rFonts w:hAnsi="宋体"/>
                <w:color w:val="auto"/>
              </w:rPr>
            </w:pPr>
            <w:r>
              <w:rPr>
                <w:rFonts w:hAnsi="宋体"/>
                <w:color w:val="auto"/>
              </w:rPr>
              <w:t>表</w:t>
            </w:r>
            <w:r>
              <w:rPr>
                <w:rFonts w:hint="eastAsia"/>
                <w:color w:val="auto"/>
              </w:rPr>
              <w:t>7</w:t>
            </w:r>
            <w:r>
              <w:rPr>
                <w:rFonts w:hint="eastAsia"/>
                <w:color w:val="auto"/>
                <w:lang w:val="en-US" w:eastAsia="zh-CN"/>
              </w:rPr>
              <w:t xml:space="preserve">.5 </w:t>
            </w:r>
            <w:r>
              <w:rPr>
                <w:rFonts w:hAnsi="宋体"/>
                <w:color w:val="auto"/>
              </w:rPr>
              <w:t>项目无组织</w:t>
            </w:r>
            <w:r>
              <w:rPr>
                <w:rFonts w:hint="eastAsia" w:hAnsi="宋体"/>
                <w:color w:val="auto"/>
              </w:rPr>
              <w:t>硫化氢</w:t>
            </w:r>
            <w:r>
              <w:rPr>
                <w:rFonts w:hAnsi="宋体"/>
                <w:color w:val="auto"/>
              </w:rPr>
              <w:t>监测结果统计表（单位：</w:t>
            </w:r>
            <w:r>
              <w:rPr>
                <w:color w:val="auto"/>
              </w:rPr>
              <w:t>mg/m</w:t>
            </w:r>
            <w:r>
              <w:rPr>
                <w:color w:val="auto"/>
                <w:vertAlign w:val="superscript"/>
              </w:rPr>
              <w:t>3</w:t>
            </w:r>
            <w:r>
              <w:rPr>
                <w:rFonts w:hAnsi="宋体"/>
                <w:color w:val="auto"/>
              </w:rPr>
              <w:t>）</w:t>
            </w:r>
          </w:p>
          <w:tbl>
            <w:tblPr>
              <w:tblStyle w:val="10"/>
              <w:tblW w:w="9057"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503"/>
              <w:gridCol w:w="1801"/>
              <w:gridCol w:w="2131"/>
              <w:gridCol w:w="1650"/>
              <w:gridCol w:w="870"/>
              <w:gridCol w:w="110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90" w:hRule="atLeast"/>
              </w:trPr>
              <w:tc>
                <w:tcPr>
                  <w:tcW w:w="1503" w:type="dxa"/>
                  <w:tcBorders>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检测项目</w:t>
                  </w:r>
                </w:p>
              </w:tc>
              <w:tc>
                <w:tcPr>
                  <w:tcW w:w="1801" w:type="dxa"/>
                  <w:tcBorders>
                    <w:left w:val="single" w:color="000000" w:sz="4" w:space="0"/>
                    <w:bottom w:val="single" w:color="000000" w:sz="4" w:space="0"/>
                    <w:right w:val="single" w:color="000000" w:sz="4" w:space="0"/>
                  </w:tcBorders>
                  <w:vAlign w:val="center"/>
                </w:tcPr>
                <w:p>
                  <w:pPr>
                    <w:jc w:val="center"/>
                    <w:rPr>
                      <w:rFonts w:eastAsia="宋体" w:cs="Times New Roman"/>
                      <w:color w:val="auto"/>
                      <w:szCs w:val="21"/>
                    </w:rPr>
                  </w:pPr>
                  <w:r>
                    <w:rPr>
                      <w:rFonts w:hint="eastAsia" w:eastAsia="宋体" w:cs="Times New Roman"/>
                      <w:color w:val="auto"/>
                      <w:szCs w:val="21"/>
                      <w:lang w:eastAsia="zh-CN"/>
                    </w:rPr>
                    <w:t>硫化氢</w:t>
                  </w:r>
                  <w:r>
                    <w:rPr>
                      <w:rFonts w:eastAsia="宋体" w:cs="Times New Roman"/>
                      <w:color w:val="auto"/>
                      <w:szCs w:val="21"/>
                    </w:rPr>
                    <w:t>（mg/m</w:t>
                  </w:r>
                  <w:r>
                    <w:rPr>
                      <w:rFonts w:eastAsia="宋体" w:cs="Times New Roman"/>
                      <w:color w:val="auto"/>
                      <w:szCs w:val="21"/>
                      <w:vertAlign w:val="superscript"/>
                    </w:rPr>
                    <w:t>3</w:t>
                  </w:r>
                  <w:r>
                    <w:rPr>
                      <w:rFonts w:eastAsia="宋体" w:cs="Times New Roman"/>
                      <w:color w:val="auto"/>
                      <w:szCs w:val="21"/>
                    </w:rPr>
                    <w:t>）</w:t>
                  </w:r>
                </w:p>
              </w:tc>
              <w:tc>
                <w:tcPr>
                  <w:tcW w:w="2131" w:type="dxa"/>
                  <w:tcBorders>
                    <w:left w:val="single" w:color="000000" w:sz="4" w:space="0"/>
                    <w:bottom w:val="single" w:color="000000" w:sz="4" w:space="0"/>
                    <w:right w:val="single" w:color="000000" w:sz="4" w:space="0"/>
                  </w:tcBorders>
                  <w:vAlign w:val="center"/>
                </w:tcPr>
                <w:p>
                  <w:pPr>
                    <w:jc w:val="center"/>
                    <w:rPr>
                      <w:rFonts w:eastAsia="宋体" w:cs="Times New Roman"/>
                      <w:color w:val="auto"/>
                      <w:szCs w:val="21"/>
                    </w:rPr>
                  </w:pPr>
                  <w:r>
                    <w:rPr>
                      <w:rFonts w:eastAsia="宋体" w:cs="Times New Roman"/>
                      <w:color w:val="auto"/>
                      <w:szCs w:val="21"/>
                    </w:rPr>
                    <w:t>完成日期</w:t>
                  </w:r>
                </w:p>
              </w:tc>
              <w:tc>
                <w:tcPr>
                  <w:tcW w:w="1650" w:type="dxa"/>
                  <w:tcBorders>
                    <w:left w:val="single" w:color="000000" w:sz="4" w:space="0"/>
                    <w:bottom w:val="single" w:color="000000" w:sz="4" w:space="0"/>
                    <w:right w:val="single" w:color="000000" w:sz="4" w:space="0"/>
                  </w:tcBorders>
                  <w:vAlign w:val="center"/>
                </w:tcPr>
                <w:p>
                  <w:pPr>
                    <w:jc w:val="center"/>
                    <w:rPr>
                      <w:rFonts w:hint="default" w:eastAsia="宋体" w:cs="Times New Roman"/>
                      <w:color w:val="auto"/>
                      <w:szCs w:val="21"/>
                      <w:lang w:val="en-US" w:eastAsia="zh-CN"/>
                    </w:rPr>
                  </w:pPr>
                  <w:r>
                    <w:rPr>
                      <w:rFonts w:eastAsia="宋体" w:cs="Times New Roman"/>
                      <w:color w:val="auto"/>
                      <w:szCs w:val="21"/>
                    </w:rPr>
                    <w:t>201</w:t>
                  </w:r>
                  <w:r>
                    <w:rPr>
                      <w:rFonts w:hint="eastAsia" w:eastAsia="宋体" w:cs="Times New Roman"/>
                      <w:color w:val="auto"/>
                      <w:szCs w:val="21"/>
                      <w:lang w:val="en-US" w:eastAsia="zh-CN"/>
                    </w:rPr>
                    <w:t>9-0.-05</w:t>
                  </w:r>
                </w:p>
              </w:tc>
              <w:tc>
                <w:tcPr>
                  <w:tcW w:w="870" w:type="dxa"/>
                  <w:tcBorders>
                    <w:left w:val="single" w:color="000000" w:sz="4" w:space="0"/>
                    <w:bottom w:val="single" w:color="000000" w:sz="4" w:space="0"/>
                    <w:right w:val="single" w:color="auto" w:sz="4" w:space="0"/>
                  </w:tcBorders>
                  <w:vAlign w:val="center"/>
                </w:tcPr>
                <w:p>
                  <w:pPr>
                    <w:jc w:val="center"/>
                    <w:rPr>
                      <w:rFonts w:eastAsia="宋体" w:cs="Times New Roman"/>
                      <w:color w:val="auto"/>
                      <w:szCs w:val="21"/>
                    </w:rPr>
                  </w:pPr>
                  <w:r>
                    <w:rPr>
                      <w:rFonts w:eastAsia="宋体" w:cs="Times New Roman"/>
                      <w:color w:val="auto"/>
                      <w:szCs w:val="21"/>
                    </w:rPr>
                    <w:t>检出限</w:t>
                  </w:r>
                </w:p>
              </w:tc>
              <w:tc>
                <w:tcPr>
                  <w:tcW w:w="1102" w:type="dxa"/>
                  <w:tcBorders>
                    <w:left w:val="single" w:color="auto" w:sz="4" w:space="0"/>
                    <w:bottom w:val="single" w:color="000000" w:sz="4" w:space="0"/>
                    <w:right w:val="single" w:color="000000" w:sz="4" w:space="0"/>
                  </w:tcBorders>
                  <w:vAlign w:val="center"/>
                </w:tcPr>
                <w:p>
                  <w:pPr>
                    <w:jc w:val="center"/>
                    <w:rPr>
                      <w:rFonts w:eastAsia="宋体" w:cs="Times New Roman"/>
                      <w:color w:val="auto"/>
                      <w:szCs w:val="21"/>
                    </w:rPr>
                  </w:pPr>
                  <w:r>
                    <w:rPr>
                      <w:rFonts w:eastAsia="宋体" w:cs="Times New Roman"/>
                      <w:color w:val="auto"/>
                      <w:szCs w:val="21"/>
                    </w:rPr>
                    <w:t>0.0</w:t>
                  </w:r>
                  <w:r>
                    <w:rPr>
                      <w:rFonts w:hint="eastAsia" w:eastAsia="宋体" w:cs="Times New Roman"/>
                      <w:color w:val="auto"/>
                      <w:szCs w:val="21"/>
                      <w:lang w:val="en-US" w:eastAsia="zh-CN"/>
                    </w:rPr>
                    <w:t>0</w:t>
                  </w:r>
                  <w:r>
                    <w:rPr>
                      <w:rFonts w:eastAsia="宋体" w:cs="Times New Roman"/>
                      <w:color w:val="auto"/>
                      <w:szCs w:val="21"/>
                    </w:rPr>
                    <w:t>2mg/m</w:t>
                  </w:r>
                  <w:r>
                    <w:rPr>
                      <w:rFonts w:eastAsia="宋体" w:cs="Times New Roman"/>
                      <w:color w:val="auto"/>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采样日期</w:t>
                  </w:r>
                </w:p>
              </w:tc>
              <w:tc>
                <w:tcPr>
                  <w:tcW w:w="1801"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auto"/>
                      <w:szCs w:val="21"/>
                    </w:rPr>
                  </w:pPr>
                </w:p>
                <w:p>
                  <w:pPr>
                    <w:jc w:val="center"/>
                    <w:rPr>
                      <w:rFonts w:eastAsia="宋体" w:cs="Times New Roman"/>
                      <w:color w:val="auto"/>
                      <w:szCs w:val="21"/>
                    </w:rPr>
                  </w:pPr>
                  <w:r>
                    <w:rPr>
                      <w:rFonts w:eastAsia="宋体" w:cs="Times New Roman"/>
                      <w:color w:val="auto"/>
                      <w:szCs w:val="21"/>
                    </w:rPr>
                    <w:t>采样时间</w:t>
                  </w:r>
                </w:p>
              </w:tc>
              <w:tc>
                <w:tcPr>
                  <w:tcW w:w="5753" w:type="dxa"/>
                  <w:gridSpan w:val="4"/>
                  <w:tcBorders>
                    <w:top w:val="single" w:color="000000" w:sz="4" w:space="0"/>
                    <w:left w:val="single" w:color="000000" w:sz="4" w:space="0"/>
                    <w:bottom w:val="single" w:color="000000" w:sz="4" w:space="0"/>
                    <w:right w:val="single" w:color="auto" w:sz="4" w:space="0"/>
                  </w:tcBorders>
                  <w:vAlign w:val="center"/>
                </w:tcPr>
                <w:p>
                  <w:pPr>
                    <w:jc w:val="center"/>
                    <w:rPr>
                      <w:rFonts w:eastAsia="宋体" w:cs="Times New Roman"/>
                      <w:color w:val="auto"/>
                      <w:szCs w:val="21"/>
                    </w:rPr>
                  </w:pPr>
                  <w:r>
                    <w:rPr>
                      <w:rFonts w:eastAsia="宋体" w:cs="Times New Roman"/>
                      <w:color w:val="auto"/>
                      <w:szCs w:val="21"/>
                    </w:rPr>
                    <w:t>采样位置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801"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szCs w:val="21"/>
                    </w:rPr>
                  </w:pP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G1</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szCs w:val="21"/>
                    </w:rPr>
                  </w:pPr>
                  <w:r>
                    <w:rPr>
                      <w:rFonts w:eastAsia="宋体" w:cs="Times New Roman"/>
                      <w:szCs w:val="21"/>
                    </w:rPr>
                    <w:t>G2</w:t>
                  </w:r>
                </w:p>
              </w:tc>
              <w:tc>
                <w:tcPr>
                  <w:tcW w:w="1972" w:type="dxa"/>
                  <w:gridSpan w:val="2"/>
                  <w:tcBorders>
                    <w:top w:val="single" w:color="000000" w:sz="4" w:space="0"/>
                    <w:left w:val="single" w:color="000000" w:sz="4" w:space="0"/>
                    <w:bottom w:val="single" w:color="000000" w:sz="4" w:space="0"/>
                    <w:right w:val="single" w:color="auto" w:sz="4" w:space="0"/>
                  </w:tcBorders>
                  <w:vAlign w:val="center"/>
                </w:tcPr>
                <w:p>
                  <w:pPr>
                    <w:jc w:val="center"/>
                    <w:rPr>
                      <w:rFonts w:eastAsia="宋体" w:cs="Times New Roman"/>
                      <w:szCs w:val="21"/>
                    </w:rPr>
                  </w:pPr>
                  <w:r>
                    <w:rPr>
                      <w:rFonts w:eastAsia="宋体" w:cs="Times New Roman"/>
                      <w:szCs w:val="21"/>
                    </w:rPr>
                    <w:t>G3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8" w:hRule="atLeast"/>
              </w:trPr>
              <w:tc>
                <w:tcPr>
                  <w:tcW w:w="1503"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01</w:t>
                  </w: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11:25-12:25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0.004</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0.011</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000000"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13:25-14:25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0.006</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0.012</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continue"/>
                  <w:tcBorders>
                    <w:top w:val="nil"/>
                    <w:bottom w:val="single" w:color="auto"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auto"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15:25-16:25</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0.007</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0.014</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9" w:hRule="atLeast"/>
              </w:trPr>
              <w:tc>
                <w:tcPr>
                  <w:tcW w:w="1503" w:type="dxa"/>
                  <w:vMerge w:val="restart"/>
                  <w:tcBorders>
                    <w:top w:val="single" w:color="auto" w:sz="4" w:space="0"/>
                    <w:right w:val="single" w:color="000000" w:sz="4" w:space="0"/>
                  </w:tcBorders>
                  <w:vAlign w:val="center"/>
                </w:tcPr>
                <w:p>
                  <w:pPr>
                    <w:jc w:val="center"/>
                    <w:rPr>
                      <w:rFonts w:eastAsia="宋体" w:cs="Times New Roman"/>
                      <w:szCs w:val="21"/>
                    </w:rPr>
                  </w:pPr>
                </w:p>
                <w:p>
                  <w:pPr>
                    <w:jc w:val="center"/>
                    <w:rPr>
                      <w:rFonts w:eastAsia="宋体" w:cs="Times New Roman"/>
                      <w:szCs w:val="21"/>
                    </w:rPr>
                  </w:pPr>
                  <w:r>
                    <w:rPr>
                      <w:rFonts w:eastAsia="宋体" w:cs="Times New Roman"/>
                      <w:szCs w:val="21"/>
                    </w:rPr>
                    <w:t>201</w:t>
                  </w:r>
                  <w:r>
                    <w:rPr>
                      <w:rFonts w:hint="eastAsia" w:eastAsia="宋体" w:cs="Times New Roman"/>
                      <w:szCs w:val="21"/>
                      <w:lang w:val="en-US" w:eastAsia="zh-CN"/>
                    </w:rPr>
                    <w:t>9</w:t>
                  </w:r>
                  <w:r>
                    <w:rPr>
                      <w:rFonts w:eastAsia="宋体" w:cs="Times New Roman"/>
                      <w:szCs w:val="21"/>
                    </w:rPr>
                    <w:t>-0</w:t>
                  </w:r>
                  <w:r>
                    <w:rPr>
                      <w:rFonts w:hint="eastAsia" w:eastAsia="宋体" w:cs="Times New Roman"/>
                      <w:szCs w:val="21"/>
                      <w:lang w:val="en-US" w:eastAsia="zh-CN"/>
                    </w:rPr>
                    <w:t>3</w:t>
                  </w:r>
                  <w:r>
                    <w:rPr>
                      <w:rFonts w:eastAsia="宋体" w:cs="Times New Roman"/>
                      <w:szCs w:val="21"/>
                    </w:rPr>
                    <w:t>-</w:t>
                  </w:r>
                  <w:r>
                    <w:rPr>
                      <w:rFonts w:hint="eastAsia" w:eastAsia="宋体" w:cs="Times New Roman"/>
                      <w:szCs w:val="21"/>
                      <w:lang w:val="en-US" w:eastAsia="zh-CN"/>
                    </w:rPr>
                    <w:t>02</w:t>
                  </w:r>
                </w:p>
              </w:tc>
              <w:tc>
                <w:tcPr>
                  <w:tcW w:w="1801" w:type="dxa"/>
                  <w:tcBorders>
                    <w:top w:val="single" w:color="auto"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09:40-10:40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0.004</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0.012</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4" w:hRule="atLeast"/>
              </w:trPr>
              <w:tc>
                <w:tcPr>
                  <w:tcW w:w="1503" w:type="dxa"/>
                  <w:vMerge w:val="continue"/>
                  <w:tcBorders>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11:40-12:40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0.005</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0.013</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8" w:hRule="atLeast"/>
              </w:trPr>
              <w:tc>
                <w:tcPr>
                  <w:tcW w:w="1503" w:type="dxa"/>
                  <w:vMerge w:val="continue"/>
                  <w:tcBorders>
                    <w:bottom w:val="single" w:color="auto" w:sz="4" w:space="0"/>
                    <w:right w:val="single" w:color="000000" w:sz="4" w:space="0"/>
                  </w:tcBorders>
                  <w:vAlign w:val="center"/>
                </w:tcPr>
                <w:p>
                  <w:pPr>
                    <w:jc w:val="center"/>
                    <w:rPr>
                      <w:rFonts w:eastAsia="宋体" w:cs="Times New Roman"/>
                      <w:szCs w:val="21"/>
                    </w:rPr>
                  </w:pPr>
                </w:p>
              </w:tc>
              <w:tc>
                <w:tcPr>
                  <w:tcW w:w="1801" w:type="dxa"/>
                  <w:tcBorders>
                    <w:top w:val="single" w:color="000000" w:sz="4" w:space="0"/>
                    <w:left w:val="single" w:color="000000" w:sz="4" w:space="0"/>
                    <w:bottom w:val="single" w:color="auto"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13:40-14:40</w:t>
                  </w:r>
                </w:p>
              </w:tc>
              <w:tc>
                <w:tcPr>
                  <w:tcW w:w="213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0.006</w:t>
                  </w:r>
                </w:p>
              </w:tc>
              <w:tc>
                <w:tcPr>
                  <w:tcW w:w="165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0.015</w:t>
                  </w:r>
                </w:p>
              </w:tc>
              <w:tc>
                <w:tcPr>
                  <w:tcW w:w="197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eastAsia="宋体" w:cs="Times New Roman"/>
                      <w:szCs w:val="21"/>
                      <w:lang w:val="en-US" w:eastAsia="zh-CN"/>
                    </w:rPr>
                  </w:pPr>
                  <w:r>
                    <w:rPr>
                      <w:rFonts w:hint="eastAsia" w:eastAsia="宋体" w:cs="Times New Roman"/>
                      <w:szCs w:val="21"/>
                      <w:lang w:val="en-US" w:eastAsia="zh-CN"/>
                    </w:rPr>
                    <w:t>0.010</w:t>
                  </w:r>
                </w:p>
              </w:tc>
            </w:tr>
          </w:tbl>
          <w:p>
            <w:pPr>
              <w:spacing w:line="360" w:lineRule="auto"/>
              <w:ind w:firstLine="480" w:firstLineChars="200"/>
              <w:rPr>
                <w:b/>
                <w:bCs/>
                <w:sz w:val="24"/>
              </w:rPr>
            </w:pPr>
            <w:r>
              <w:rPr>
                <w:sz w:val="24"/>
              </w:rPr>
              <w:t>根据</w:t>
            </w:r>
            <w:r>
              <w:rPr>
                <w:rFonts w:hint="eastAsia"/>
                <w:sz w:val="24"/>
              </w:rPr>
              <w:t>上表</w:t>
            </w:r>
            <w:r>
              <w:rPr>
                <w:sz w:val="24"/>
              </w:rPr>
              <w:t>可知，在验收监测期间，本项目颗粒物无组织排放厂界最大浓度值为：0.</w:t>
            </w:r>
            <w:r>
              <w:rPr>
                <w:rFonts w:hint="eastAsia"/>
                <w:sz w:val="24"/>
              </w:rPr>
              <w:t>39</w:t>
            </w:r>
            <w:r>
              <w:rPr>
                <w:rFonts w:hint="eastAsia"/>
                <w:sz w:val="24"/>
                <w:lang w:val="en-US" w:eastAsia="zh-CN"/>
              </w:rPr>
              <w:t>3</w:t>
            </w:r>
            <w:r>
              <w:rPr>
                <w:sz w:val="24"/>
              </w:rPr>
              <w:t>mg/m</w:t>
            </w:r>
            <w:r>
              <w:rPr>
                <w:sz w:val="24"/>
                <w:vertAlign w:val="superscript"/>
              </w:rPr>
              <w:t>3</w:t>
            </w:r>
            <w:r>
              <w:rPr>
                <w:sz w:val="24"/>
              </w:rPr>
              <w:t>，满足《大气污染物综合排放标准》（GB16297-1996）中的无组织排放监控浓度限值，故本项目粉尘无组织排放达标</w:t>
            </w:r>
            <w:r>
              <w:rPr>
                <w:rFonts w:hint="eastAsia"/>
                <w:sz w:val="24"/>
              </w:rPr>
              <w:t>；氨、硫化氢无组织排放排放厂界最大浓度分别为：</w:t>
            </w:r>
            <w:r>
              <w:rPr>
                <w:sz w:val="24"/>
              </w:rPr>
              <w:t>0.</w:t>
            </w:r>
            <w:r>
              <w:rPr>
                <w:rFonts w:hint="eastAsia"/>
                <w:sz w:val="24"/>
                <w:lang w:val="en-US" w:eastAsia="zh-CN"/>
              </w:rPr>
              <w:t>30</w:t>
            </w:r>
            <w:r>
              <w:rPr>
                <w:sz w:val="24"/>
              </w:rPr>
              <w:t>mg/m</w:t>
            </w:r>
            <w:r>
              <w:rPr>
                <w:sz w:val="24"/>
                <w:vertAlign w:val="superscript"/>
              </w:rPr>
              <w:t>3</w:t>
            </w:r>
            <w:r>
              <w:rPr>
                <w:rFonts w:hint="eastAsia"/>
                <w:sz w:val="24"/>
              </w:rPr>
              <w:t>、</w:t>
            </w:r>
            <w:r>
              <w:rPr>
                <w:rFonts w:hint="eastAsia"/>
                <w:sz w:val="24"/>
                <w:lang w:val="en-US" w:eastAsia="zh-CN"/>
              </w:rPr>
              <w:t>0.015</w:t>
            </w:r>
            <w:r>
              <w:rPr>
                <w:sz w:val="24"/>
              </w:rPr>
              <w:t>mg/m</w:t>
            </w:r>
            <w:r>
              <w:rPr>
                <w:sz w:val="24"/>
                <w:vertAlign w:val="superscript"/>
              </w:rPr>
              <w:t>3</w:t>
            </w:r>
            <w:r>
              <w:rPr>
                <w:rFonts w:hint="eastAsia"/>
                <w:sz w:val="24"/>
              </w:rPr>
              <w:t>，满足</w:t>
            </w:r>
            <w:r>
              <w:rPr>
                <w:rFonts w:hint="eastAsia" w:hAnsi="宋体"/>
                <w:sz w:val="24"/>
              </w:rPr>
              <w:t>《恶臭污染物排放标准》（</w:t>
            </w:r>
            <w:r>
              <w:rPr>
                <w:rFonts w:hAnsi="宋体"/>
                <w:sz w:val="24"/>
              </w:rPr>
              <w:t>GB 1</w:t>
            </w:r>
            <w:r>
              <w:rPr>
                <w:rFonts w:hint="eastAsia" w:hAnsi="宋体"/>
                <w:sz w:val="24"/>
              </w:rPr>
              <w:t>4554－93）表中二级标准，故本项目氨、硫化氢无组织排放达标。</w:t>
            </w:r>
          </w:p>
          <w:p>
            <w:pPr>
              <w:spacing w:line="360" w:lineRule="auto"/>
              <w:ind w:firstLine="482" w:firstLineChars="200"/>
              <w:rPr>
                <w:b/>
                <w:bCs/>
                <w:color w:val="auto"/>
                <w:sz w:val="24"/>
              </w:rPr>
            </w:pPr>
            <w:r>
              <w:rPr>
                <w:rFonts w:hint="eastAsia"/>
                <w:b/>
                <w:sz w:val="24"/>
              </w:rPr>
              <w:t>（3）</w:t>
            </w:r>
            <w:r>
              <w:rPr>
                <w:rFonts w:hint="eastAsia"/>
                <w:b/>
                <w:bCs/>
                <w:sz w:val="24"/>
              </w:rPr>
              <w:t>噪声监测</w:t>
            </w:r>
            <w:r>
              <w:rPr>
                <w:rFonts w:hint="eastAsia"/>
                <w:b/>
                <w:bCs/>
                <w:color w:val="auto"/>
                <w:sz w:val="24"/>
              </w:rPr>
              <w:t>结果与分析</w:t>
            </w:r>
          </w:p>
          <w:p>
            <w:pPr>
              <w:spacing w:line="360" w:lineRule="auto"/>
              <w:ind w:firstLine="482" w:firstLineChars="200"/>
              <w:jc w:val="center"/>
              <w:rPr>
                <w:b/>
                <w:bCs/>
                <w:color w:val="auto"/>
                <w:sz w:val="24"/>
              </w:rPr>
            </w:pPr>
            <w:r>
              <w:rPr>
                <w:rFonts w:hAnsi="宋体"/>
                <w:b/>
                <w:bCs/>
                <w:color w:val="auto"/>
                <w:sz w:val="24"/>
              </w:rPr>
              <w:t>表</w:t>
            </w:r>
            <w:r>
              <w:rPr>
                <w:rFonts w:hint="eastAsia"/>
                <w:b/>
                <w:bCs/>
                <w:color w:val="auto"/>
                <w:sz w:val="24"/>
              </w:rPr>
              <w:t>7.</w:t>
            </w:r>
            <w:r>
              <w:rPr>
                <w:rFonts w:hint="eastAsia"/>
                <w:b/>
                <w:bCs/>
                <w:color w:val="auto"/>
                <w:sz w:val="24"/>
                <w:lang w:val="en-US" w:eastAsia="zh-CN"/>
              </w:rPr>
              <w:t xml:space="preserve">6 </w:t>
            </w:r>
            <w:r>
              <w:rPr>
                <w:rFonts w:hAnsi="宋体"/>
                <w:b/>
                <w:bCs/>
                <w:color w:val="auto"/>
                <w:sz w:val="24"/>
              </w:rPr>
              <w:t>噪声监测结果统计表</w:t>
            </w:r>
          </w:p>
          <w:tbl>
            <w:tblPr>
              <w:tblStyle w:val="10"/>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3"/>
              <w:gridCol w:w="1588"/>
              <w:gridCol w:w="1592"/>
              <w:gridCol w:w="1447"/>
              <w:gridCol w:w="143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23" w:type="dxa"/>
                  <w:vMerge w:val="restart"/>
                  <w:vAlign w:val="center"/>
                </w:tcPr>
                <w:p>
                  <w:pPr>
                    <w:jc w:val="center"/>
                    <w:rPr>
                      <w:bCs/>
                      <w:color w:val="auto"/>
                      <w:kern w:val="0"/>
                      <w:szCs w:val="21"/>
                    </w:rPr>
                  </w:pPr>
                  <w:r>
                    <w:rPr>
                      <w:rFonts w:hAnsi="宋体"/>
                      <w:bCs/>
                      <w:color w:val="auto"/>
                      <w:kern w:val="0"/>
                      <w:szCs w:val="21"/>
                    </w:rPr>
                    <w:t>测点编号</w:t>
                  </w:r>
                </w:p>
              </w:tc>
              <w:tc>
                <w:tcPr>
                  <w:tcW w:w="1588" w:type="dxa"/>
                  <w:vMerge w:val="restart"/>
                  <w:vAlign w:val="center"/>
                </w:tcPr>
                <w:p>
                  <w:pPr>
                    <w:jc w:val="center"/>
                    <w:rPr>
                      <w:bCs/>
                      <w:color w:val="auto"/>
                      <w:kern w:val="0"/>
                      <w:szCs w:val="21"/>
                    </w:rPr>
                  </w:pPr>
                  <w:r>
                    <w:rPr>
                      <w:rFonts w:hAnsi="宋体"/>
                      <w:bCs/>
                      <w:color w:val="auto"/>
                      <w:kern w:val="0"/>
                      <w:szCs w:val="21"/>
                    </w:rPr>
                    <w:t>测点名称</w:t>
                  </w:r>
                </w:p>
              </w:tc>
              <w:tc>
                <w:tcPr>
                  <w:tcW w:w="3039" w:type="dxa"/>
                  <w:gridSpan w:val="2"/>
                  <w:vAlign w:val="center"/>
                </w:tcPr>
                <w:p>
                  <w:pPr>
                    <w:jc w:val="center"/>
                    <w:rPr>
                      <w:rFonts w:hint="default" w:eastAsiaTheme="minorEastAsia"/>
                      <w:bCs/>
                      <w:color w:val="auto"/>
                      <w:kern w:val="0"/>
                      <w:szCs w:val="21"/>
                      <w:lang w:val="en-US" w:eastAsia="zh-CN"/>
                    </w:rPr>
                  </w:pPr>
                  <w:r>
                    <w:rPr>
                      <w:rFonts w:hAnsi="宋体"/>
                      <w:bCs/>
                      <w:color w:val="auto"/>
                      <w:kern w:val="0"/>
                      <w:szCs w:val="21"/>
                    </w:rPr>
                    <w:t>监测日期：</w:t>
                  </w:r>
                  <w:r>
                    <w:rPr>
                      <w:rFonts w:hint="eastAsia"/>
                      <w:bCs/>
                      <w:color w:val="auto"/>
                      <w:kern w:val="0"/>
                      <w:szCs w:val="21"/>
                      <w:lang w:val="en-US" w:eastAsia="zh-CN"/>
                    </w:rPr>
                    <w:t>2019-03-01</w:t>
                  </w:r>
                </w:p>
              </w:tc>
              <w:tc>
                <w:tcPr>
                  <w:tcW w:w="2812" w:type="dxa"/>
                  <w:gridSpan w:val="2"/>
                  <w:vAlign w:val="center"/>
                </w:tcPr>
                <w:p>
                  <w:pPr>
                    <w:jc w:val="center"/>
                    <w:rPr>
                      <w:rFonts w:hint="default" w:eastAsiaTheme="minorEastAsia"/>
                      <w:bCs/>
                      <w:color w:val="auto"/>
                      <w:kern w:val="0"/>
                      <w:szCs w:val="21"/>
                      <w:lang w:val="en-US" w:eastAsia="zh-CN"/>
                    </w:rPr>
                  </w:pPr>
                  <w:r>
                    <w:rPr>
                      <w:rFonts w:hAnsi="宋体"/>
                      <w:bCs/>
                      <w:color w:val="auto"/>
                      <w:kern w:val="0"/>
                      <w:szCs w:val="21"/>
                    </w:rPr>
                    <w:t>监测日期：</w:t>
                  </w:r>
                  <w:r>
                    <w:rPr>
                      <w:rFonts w:hint="eastAsia"/>
                      <w:bCs/>
                      <w:color w:val="auto"/>
                      <w:kern w:val="0"/>
                      <w:szCs w:val="21"/>
                      <w:lang w:val="en-US" w:eastAsia="zh-CN"/>
                    </w:rPr>
                    <w:t>2019-03-02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23" w:type="dxa"/>
                  <w:vMerge w:val="continue"/>
                  <w:vAlign w:val="center"/>
                </w:tcPr>
                <w:p>
                  <w:pPr>
                    <w:jc w:val="center"/>
                    <w:rPr>
                      <w:bCs/>
                      <w:color w:val="auto"/>
                      <w:kern w:val="0"/>
                      <w:szCs w:val="21"/>
                    </w:rPr>
                  </w:pPr>
                </w:p>
              </w:tc>
              <w:tc>
                <w:tcPr>
                  <w:tcW w:w="1588" w:type="dxa"/>
                  <w:vMerge w:val="continue"/>
                  <w:vAlign w:val="center"/>
                </w:tcPr>
                <w:p>
                  <w:pPr>
                    <w:jc w:val="center"/>
                    <w:rPr>
                      <w:bCs/>
                      <w:color w:val="auto"/>
                      <w:kern w:val="0"/>
                      <w:szCs w:val="21"/>
                    </w:rPr>
                  </w:pPr>
                </w:p>
              </w:tc>
              <w:tc>
                <w:tcPr>
                  <w:tcW w:w="3039" w:type="dxa"/>
                  <w:gridSpan w:val="2"/>
                  <w:vAlign w:val="center"/>
                </w:tcPr>
                <w:p>
                  <w:pPr>
                    <w:jc w:val="center"/>
                    <w:rPr>
                      <w:bCs/>
                      <w:color w:val="auto"/>
                      <w:kern w:val="0"/>
                      <w:szCs w:val="21"/>
                    </w:rPr>
                  </w:pPr>
                  <w:r>
                    <w:rPr>
                      <w:rFonts w:hAnsi="宋体"/>
                      <w:bCs/>
                      <w:color w:val="auto"/>
                      <w:kern w:val="0"/>
                      <w:szCs w:val="21"/>
                    </w:rPr>
                    <w:t>昼间</w:t>
                  </w:r>
                </w:p>
              </w:tc>
              <w:tc>
                <w:tcPr>
                  <w:tcW w:w="2812" w:type="dxa"/>
                  <w:gridSpan w:val="2"/>
                  <w:vAlign w:val="center"/>
                </w:tcPr>
                <w:p>
                  <w:pPr>
                    <w:jc w:val="center"/>
                    <w:rPr>
                      <w:bCs/>
                      <w:color w:val="auto"/>
                      <w:kern w:val="0"/>
                      <w:szCs w:val="21"/>
                    </w:rPr>
                  </w:pPr>
                  <w:r>
                    <w:rPr>
                      <w:rFonts w:hAnsi="宋体"/>
                      <w:bCs/>
                      <w:color w:val="auto"/>
                      <w:kern w:val="0"/>
                      <w:szCs w:val="21"/>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23" w:type="dxa"/>
                  <w:vMerge w:val="continue"/>
                  <w:vAlign w:val="center"/>
                </w:tcPr>
                <w:p>
                  <w:pPr>
                    <w:jc w:val="center"/>
                    <w:rPr>
                      <w:bCs/>
                      <w:color w:val="auto"/>
                      <w:kern w:val="0"/>
                      <w:szCs w:val="21"/>
                    </w:rPr>
                  </w:pPr>
                </w:p>
              </w:tc>
              <w:tc>
                <w:tcPr>
                  <w:tcW w:w="1588" w:type="dxa"/>
                  <w:vMerge w:val="continue"/>
                  <w:vAlign w:val="center"/>
                </w:tcPr>
                <w:p>
                  <w:pPr>
                    <w:jc w:val="center"/>
                    <w:rPr>
                      <w:bCs/>
                      <w:color w:val="auto"/>
                      <w:kern w:val="0"/>
                      <w:szCs w:val="21"/>
                    </w:rPr>
                  </w:pPr>
                </w:p>
              </w:tc>
              <w:tc>
                <w:tcPr>
                  <w:tcW w:w="1592" w:type="dxa"/>
                  <w:vAlign w:val="center"/>
                </w:tcPr>
                <w:p>
                  <w:pPr>
                    <w:jc w:val="center"/>
                    <w:rPr>
                      <w:bCs/>
                      <w:color w:val="auto"/>
                      <w:kern w:val="0"/>
                      <w:szCs w:val="21"/>
                    </w:rPr>
                  </w:pPr>
                  <w:r>
                    <w:rPr>
                      <w:rFonts w:hAnsi="宋体"/>
                      <w:bCs/>
                      <w:color w:val="auto"/>
                      <w:kern w:val="0"/>
                      <w:szCs w:val="21"/>
                    </w:rPr>
                    <w:t>时间</w:t>
                  </w:r>
                </w:p>
              </w:tc>
              <w:tc>
                <w:tcPr>
                  <w:tcW w:w="1447" w:type="dxa"/>
                  <w:vAlign w:val="center"/>
                </w:tcPr>
                <w:p>
                  <w:pPr>
                    <w:jc w:val="center"/>
                    <w:rPr>
                      <w:bCs/>
                      <w:color w:val="auto"/>
                      <w:kern w:val="0"/>
                      <w:szCs w:val="21"/>
                    </w:rPr>
                  </w:pPr>
                  <w:r>
                    <w:rPr>
                      <w:bCs/>
                      <w:color w:val="auto"/>
                      <w:kern w:val="0"/>
                      <w:szCs w:val="21"/>
                    </w:rPr>
                    <w:t>Leq</w:t>
                  </w:r>
                </w:p>
              </w:tc>
              <w:tc>
                <w:tcPr>
                  <w:tcW w:w="1432" w:type="dxa"/>
                  <w:vAlign w:val="center"/>
                </w:tcPr>
                <w:p>
                  <w:pPr>
                    <w:jc w:val="center"/>
                    <w:rPr>
                      <w:bCs/>
                      <w:color w:val="auto"/>
                      <w:kern w:val="0"/>
                      <w:szCs w:val="21"/>
                    </w:rPr>
                  </w:pPr>
                  <w:r>
                    <w:rPr>
                      <w:rFonts w:hAnsi="宋体"/>
                      <w:bCs/>
                      <w:color w:val="auto"/>
                      <w:kern w:val="0"/>
                      <w:szCs w:val="21"/>
                    </w:rPr>
                    <w:t>时间</w:t>
                  </w:r>
                </w:p>
              </w:tc>
              <w:tc>
                <w:tcPr>
                  <w:tcW w:w="1380" w:type="dxa"/>
                  <w:vAlign w:val="center"/>
                </w:tcPr>
                <w:p>
                  <w:pPr>
                    <w:jc w:val="center"/>
                    <w:rPr>
                      <w:bCs/>
                      <w:color w:val="auto"/>
                      <w:kern w:val="0"/>
                      <w:szCs w:val="21"/>
                    </w:rPr>
                  </w:pPr>
                  <w:r>
                    <w:rPr>
                      <w:bCs/>
                      <w:color w:val="auto"/>
                      <w:kern w:val="0"/>
                      <w:szCs w:val="21"/>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jc w:val="center"/>
              </w:trPr>
              <w:tc>
                <w:tcPr>
                  <w:tcW w:w="1623" w:type="dxa"/>
                  <w:vAlign w:val="center"/>
                </w:tcPr>
                <w:p>
                  <w:pPr>
                    <w:jc w:val="center"/>
                    <w:rPr>
                      <w:color w:val="auto"/>
                      <w:kern w:val="0"/>
                      <w:szCs w:val="21"/>
                    </w:rPr>
                  </w:pPr>
                  <w:r>
                    <w:rPr>
                      <w:color w:val="auto"/>
                      <w:szCs w:val="21"/>
                    </w:rPr>
                    <w:t>N1</w:t>
                  </w:r>
                </w:p>
              </w:tc>
              <w:tc>
                <w:tcPr>
                  <w:tcW w:w="1588" w:type="dxa"/>
                  <w:vAlign w:val="center"/>
                </w:tcPr>
                <w:p>
                  <w:pPr>
                    <w:jc w:val="center"/>
                    <w:rPr>
                      <w:color w:val="auto"/>
                      <w:kern w:val="0"/>
                      <w:szCs w:val="21"/>
                    </w:rPr>
                  </w:pPr>
                  <w:r>
                    <w:rPr>
                      <w:rFonts w:hAnsi="宋体"/>
                      <w:color w:val="auto"/>
                      <w:kern w:val="0"/>
                      <w:szCs w:val="21"/>
                    </w:rPr>
                    <w:t>厂界东</w:t>
                  </w:r>
                </w:p>
              </w:tc>
              <w:tc>
                <w:tcPr>
                  <w:tcW w:w="159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09:23</w:t>
                  </w:r>
                </w:p>
              </w:tc>
              <w:tc>
                <w:tcPr>
                  <w:tcW w:w="1447"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55.9</w:t>
                  </w:r>
                </w:p>
              </w:tc>
              <w:tc>
                <w:tcPr>
                  <w:tcW w:w="143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10:02</w:t>
                  </w:r>
                </w:p>
              </w:tc>
              <w:tc>
                <w:tcPr>
                  <w:tcW w:w="1380"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23" w:type="dxa"/>
                  <w:vAlign w:val="center"/>
                </w:tcPr>
                <w:p>
                  <w:pPr>
                    <w:jc w:val="center"/>
                    <w:rPr>
                      <w:color w:val="auto"/>
                      <w:kern w:val="0"/>
                      <w:szCs w:val="21"/>
                    </w:rPr>
                  </w:pPr>
                  <w:r>
                    <w:rPr>
                      <w:color w:val="auto"/>
                      <w:szCs w:val="21"/>
                    </w:rPr>
                    <w:t>N2</w:t>
                  </w:r>
                </w:p>
              </w:tc>
              <w:tc>
                <w:tcPr>
                  <w:tcW w:w="1588" w:type="dxa"/>
                  <w:vAlign w:val="center"/>
                </w:tcPr>
                <w:p>
                  <w:pPr>
                    <w:jc w:val="center"/>
                    <w:rPr>
                      <w:color w:val="auto"/>
                      <w:kern w:val="0"/>
                      <w:szCs w:val="21"/>
                    </w:rPr>
                  </w:pPr>
                  <w:r>
                    <w:rPr>
                      <w:rFonts w:hAnsi="宋体"/>
                      <w:color w:val="auto"/>
                      <w:kern w:val="0"/>
                      <w:szCs w:val="21"/>
                    </w:rPr>
                    <w:t>厂界南</w:t>
                  </w:r>
                </w:p>
              </w:tc>
              <w:tc>
                <w:tcPr>
                  <w:tcW w:w="159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09:48</w:t>
                  </w:r>
                </w:p>
              </w:tc>
              <w:tc>
                <w:tcPr>
                  <w:tcW w:w="1447"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54.6</w:t>
                  </w:r>
                </w:p>
              </w:tc>
              <w:tc>
                <w:tcPr>
                  <w:tcW w:w="143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10:27</w:t>
                  </w:r>
                </w:p>
              </w:tc>
              <w:tc>
                <w:tcPr>
                  <w:tcW w:w="1380"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23" w:type="dxa"/>
                  <w:vAlign w:val="center"/>
                </w:tcPr>
                <w:p>
                  <w:pPr>
                    <w:jc w:val="center"/>
                    <w:rPr>
                      <w:color w:val="auto"/>
                      <w:kern w:val="0"/>
                      <w:szCs w:val="21"/>
                    </w:rPr>
                  </w:pPr>
                  <w:r>
                    <w:rPr>
                      <w:color w:val="auto"/>
                      <w:szCs w:val="21"/>
                    </w:rPr>
                    <w:t>N3</w:t>
                  </w:r>
                </w:p>
              </w:tc>
              <w:tc>
                <w:tcPr>
                  <w:tcW w:w="1588" w:type="dxa"/>
                  <w:vAlign w:val="center"/>
                </w:tcPr>
                <w:p>
                  <w:pPr>
                    <w:jc w:val="center"/>
                    <w:rPr>
                      <w:color w:val="auto"/>
                      <w:kern w:val="0"/>
                      <w:szCs w:val="21"/>
                    </w:rPr>
                  </w:pPr>
                  <w:r>
                    <w:rPr>
                      <w:rFonts w:hAnsi="宋体"/>
                      <w:color w:val="auto"/>
                      <w:kern w:val="0"/>
                      <w:szCs w:val="21"/>
                    </w:rPr>
                    <w:t>厂界西</w:t>
                  </w:r>
                </w:p>
              </w:tc>
              <w:tc>
                <w:tcPr>
                  <w:tcW w:w="159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10:13</w:t>
                  </w:r>
                </w:p>
              </w:tc>
              <w:tc>
                <w:tcPr>
                  <w:tcW w:w="1447"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56.3</w:t>
                  </w:r>
                </w:p>
              </w:tc>
              <w:tc>
                <w:tcPr>
                  <w:tcW w:w="143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10:52</w:t>
                  </w:r>
                </w:p>
              </w:tc>
              <w:tc>
                <w:tcPr>
                  <w:tcW w:w="1380"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23" w:type="dxa"/>
                  <w:vAlign w:val="center"/>
                </w:tcPr>
                <w:p>
                  <w:pPr>
                    <w:jc w:val="center"/>
                    <w:rPr>
                      <w:color w:val="auto"/>
                      <w:kern w:val="0"/>
                      <w:szCs w:val="21"/>
                    </w:rPr>
                  </w:pPr>
                  <w:r>
                    <w:rPr>
                      <w:color w:val="auto"/>
                      <w:szCs w:val="21"/>
                    </w:rPr>
                    <w:t>N4</w:t>
                  </w:r>
                </w:p>
              </w:tc>
              <w:tc>
                <w:tcPr>
                  <w:tcW w:w="1588" w:type="dxa"/>
                  <w:vAlign w:val="center"/>
                </w:tcPr>
                <w:p>
                  <w:pPr>
                    <w:jc w:val="center"/>
                    <w:rPr>
                      <w:color w:val="auto"/>
                      <w:kern w:val="0"/>
                      <w:szCs w:val="21"/>
                    </w:rPr>
                  </w:pPr>
                  <w:r>
                    <w:rPr>
                      <w:rFonts w:hAnsi="宋体"/>
                      <w:color w:val="auto"/>
                      <w:kern w:val="0"/>
                      <w:szCs w:val="21"/>
                    </w:rPr>
                    <w:t>厂界北</w:t>
                  </w:r>
                </w:p>
              </w:tc>
              <w:tc>
                <w:tcPr>
                  <w:tcW w:w="159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10:38</w:t>
                  </w:r>
                </w:p>
              </w:tc>
              <w:tc>
                <w:tcPr>
                  <w:tcW w:w="1447"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57.1</w:t>
                  </w:r>
                </w:p>
              </w:tc>
              <w:tc>
                <w:tcPr>
                  <w:tcW w:w="1432"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11:17</w:t>
                  </w:r>
                </w:p>
              </w:tc>
              <w:tc>
                <w:tcPr>
                  <w:tcW w:w="1380" w:type="dxa"/>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11" w:type="dxa"/>
                  <w:gridSpan w:val="2"/>
                  <w:vAlign w:val="center"/>
                </w:tcPr>
                <w:p>
                  <w:pPr>
                    <w:jc w:val="center"/>
                    <w:rPr>
                      <w:color w:val="auto"/>
                      <w:kern w:val="0"/>
                      <w:szCs w:val="21"/>
                    </w:rPr>
                  </w:pPr>
                  <w:r>
                    <w:rPr>
                      <w:rFonts w:hint="eastAsia" w:hAnsi="宋体"/>
                      <w:color w:val="auto"/>
                      <w:kern w:val="0"/>
                      <w:szCs w:val="21"/>
                    </w:rPr>
                    <w:t>3类区</w:t>
                  </w:r>
                  <w:r>
                    <w:rPr>
                      <w:rFonts w:hAnsi="宋体"/>
                      <w:color w:val="auto"/>
                      <w:kern w:val="0"/>
                      <w:szCs w:val="21"/>
                    </w:rPr>
                    <w:t>标准限值</w:t>
                  </w:r>
                </w:p>
              </w:tc>
              <w:tc>
                <w:tcPr>
                  <w:tcW w:w="1592" w:type="dxa"/>
                  <w:vAlign w:val="center"/>
                </w:tcPr>
                <w:p>
                  <w:pPr>
                    <w:jc w:val="center"/>
                    <w:rPr>
                      <w:color w:val="auto"/>
                      <w:kern w:val="0"/>
                      <w:szCs w:val="21"/>
                    </w:rPr>
                  </w:pPr>
                  <w:r>
                    <w:rPr>
                      <w:color w:val="auto"/>
                      <w:kern w:val="0"/>
                      <w:szCs w:val="21"/>
                    </w:rPr>
                    <w:t>/</w:t>
                  </w:r>
                </w:p>
              </w:tc>
              <w:tc>
                <w:tcPr>
                  <w:tcW w:w="1447" w:type="dxa"/>
                  <w:vAlign w:val="center"/>
                </w:tcPr>
                <w:p>
                  <w:pPr>
                    <w:jc w:val="center"/>
                    <w:rPr>
                      <w:color w:val="auto"/>
                      <w:kern w:val="0"/>
                      <w:szCs w:val="21"/>
                    </w:rPr>
                  </w:pPr>
                  <w:r>
                    <w:rPr>
                      <w:rFonts w:hint="eastAsia"/>
                      <w:color w:val="auto"/>
                      <w:kern w:val="0"/>
                      <w:szCs w:val="21"/>
                    </w:rPr>
                    <w:t>65</w:t>
                  </w:r>
                </w:p>
              </w:tc>
              <w:tc>
                <w:tcPr>
                  <w:tcW w:w="1432" w:type="dxa"/>
                  <w:vAlign w:val="center"/>
                </w:tcPr>
                <w:p>
                  <w:pPr>
                    <w:jc w:val="center"/>
                    <w:rPr>
                      <w:color w:val="auto"/>
                      <w:kern w:val="0"/>
                      <w:szCs w:val="21"/>
                    </w:rPr>
                  </w:pPr>
                  <w:r>
                    <w:rPr>
                      <w:color w:val="auto"/>
                      <w:kern w:val="0"/>
                      <w:szCs w:val="21"/>
                    </w:rPr>
                    <w:t>/</w:t>
                  </w:r>
                </w:p>
              </w:tc>
              <w:tc>
                <w:tcPr>
                  <w:tcW w:w="1380" w:type="dxa"/>
                  <w:vAlign w:val="center"/>
                </w:tcPr>
                <w:p>
                  <w:pPr>
                    <w:jc w:val="center"/>
                    <w:rPr>
                      <w:color w:val="auto"/>
                      <w:kern w:val="0"/>
                      <w:szCs w:val="21"/>
                    </w:rPr>
                  </w:pPr>
                  <w:r>
                    <w:rPr>
                      <w:rFonts w:hint="eastAsia"/>
                      <w:color w:val="auto"/>
                      <w:kern w:val="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11" w:type="dxa"/>
                  <w:gridSpan w:val="2"/>
                  <w:vAlign w:val="center"/>
                </w:tcPr>
                <w:p>
                  <w:pPr>
                    <w:jc w:val="center"/>
                    <w:rPr>
                      <w:color w:val="auto"/>
                      <w:kern w:val="0"/>
                      <w:szCs w:val="21"/>
                    </w:rPr>
                  </w:pPr>
                  <w:r>
                    <w:rPr>
                      <w:rFonts w:hAnsi="宋体"/>
                      <w:color w:val="auto"/>
                      <w:kern w:val="0"/>
                      <w:szCs w:val="21"/>
                    </w:rPr>
                    <w:t>是否达标</w:t>
                  </w:r>
                </w:p>
              </w:tc>
              <w:tc>
                <w:tcPr>
                  <w:tcW w:w="1592" w:type="dxa"/>
                  <w:vAlign w:val="center"/>
                </w:tcPr>
                <w:p>
                  <w:pPr>
                    <w:jc w:val="center"/>
                    <w:rPr>
                      <w:color w:val="auto"/>
                      <w:kern w:val="0"/>
                      <w:szCs w:val="21"/>
                    </w:rPr>
                  </w:pPr>
                  <w:r>
                    <w:rPr>
                      <w:color w:val="auto"/>
                      <w:kern w:val="0"/>
                      <w:szCs w:val="21"/>
                    </w:rPr>
                    <w:t>/</w:t>
                  </w:r>
                </w:p>
              </w:tc>
              <w:tc>
                <w:tcPr>
                  <w:tcW w:w="1447" w:type="dxa"/>
                  <w:vAlign w:val="center"/>
                </w:tcPr>
                <w:p>
                  <w:pPr>
                    <w:jc w:val="center"/>
                    <w:rPr>
                      <w:color w:val="auto"/>
                      <w:kern w:val="0"/>
                      <w:szCs w:val="21"/>
                    </w:rPr>
                  </w:pPr>
                  <w:r>
                    <w:rPr>
                      <w:rFonts w:hAnsi="宋体"/>
                      <w:color w:val="auto"/>
                      <w:kern w:val="0"/>
                      <w:szCs w:val="21"/>
                    </w:rPr>
                    <w:t>达标</w:t>
                  </w:r>
                </w:p>
              </w:tc>
              <w:tc>
                <w:tcPr>
                  <w:tcW w:w="1432" w:type="dxa"/>
                  <w:vAlign w:val="center"/>
                </w:tcPr>
                <w:p>
                  <w:pPr>
                    <w:jc w:val="center"/>
                    <w:rPr>
                      <w:color w:val="auto"/>
                      <w:kern w:val="0"/>
                      <w:szCs w:val="21"/>
                    </w:rPr>
                  </w:pPr>
                  <w:r>
                    <w:rPr>
                      <w:color w:val="auto"/>
                      <w:kern w:val="0"/>
                      <w:szCs w:val="21"/>
                    </w:rPr>
                    <w:t>/</w:t>
                  </w:r>
                </w:p>
              </w:tc>
              <w:tc>
                <w:tcPr>
                  <w:tcW w:w="1380" w:type="dxa"/>
                  <w:vAlign w:val="center"/>
                </w:tcPr>
                <w:p>
                  <w:pPr>
                    <w:jc w:val="center"/>
                    <w:rPr>
                      <w:color w:val="auto"/>
                      <w:kern w:val="0"/>
                      <w:szCs w:val="21"/>
                    </w:rPr>
                  </w:pPr>
                  <w:r>
                    <w:rPr>
                      <w:rFonts w:hAnsi="宋体"/>
                      <w:color w:val="auto"/>
                      <w:kern w:val="0"/>
                      <w:szCs w:val="21"/>
                    </w:rPr>
                    <w:t>达标</w:t>
                  </w:r>
                </w:p>
              </w:tc>
            </w:tr>
          </w:tbl>
          <w:p>
            <w:pPr>
              <w:spacing w:line="360" w:lineRule="auto"/>
              <w:ind w:firstLine="480" w:firstLineChars="200"/>
              <w:rPr>
                <w:color w:val="auto"/>
                <w:sz w:val="24"/>
              </w:rPr>
            </w:pPr>
            <w:r>
              <w:rPr>
                <w:rFonts w:hint="eastAsia"/>
                <w:color w:val="auto"/>
                <w:sz w:val="24"/>
              </w:rPr>
              <w:t>本项目夜间不生产，</w:t>
            </w:r>
            <w:r>
              <w:rPr>
                <w:color w:val="auto"/>
                <w:sz w:val="24"/>
              </w:rPr>
              <w:t>根据上表可知，在验收监测期间，本项目噪声排放能够满足《工业企业厂环境噪声排放标准》（GB12348</w:t>
            </w:r>
            <w:bookmarkStart w:id="58" w:name="_GoBack"/>
            <w:bookmarkEnd w:id="58"/>
            <w:r>
              <w:rPr>
                <w:color w:val="auto"/>
                <w:sz w:val="24"/>
              </w:rPr>
              <w:t>-2008）中的</w:t>
            </w:r>
            <w:r>
              <w:rPr>
                <w:rFonts w:hint="eastAsia"/>
                <w:color w:val="auto"/>
                <w:sz w:val="24"/>
              </w:rPr>
              <w:t>3</w:t>
            </w:r>
            <w:r>
              <w:rPr>
                <w:color w:val="auto"/>
                <w:sz w:val="24"/>
              </w:rPr>
              <w:t>类标准限值</w:t>
            </w:r>
            <w:r>
              <w:rPr>
                <w:rFonts w:hint="eastAsia"/>
                <w:color w:val="auto"/>
                <w:sz w:val="24"/>
              </w:rPr>
              <w:t>。</w:t>
            </w:r>
          </w:p>
          <w:p>
            <w:pPr>
              <w:ind w:firstLine="482" w:firstLineChars="200"/>
              <w:jc w:val="left"/>
              <w:rPr>
                <w:rFonts w:hAnsi="宋体"/>
                <w:b/>
                <w:bCs/>
                <w:color w:val="auto"/>
                <w:sz w:val="24"/>
              </w:rPr>
            </w:pPr>
            <w:r>
              <w:rPr>
                <w:rFonts w:hint="eastAsia" w:eastAsia="宋体" w:cs="Times New Roman"/>
                <w:b/>
                <w:color w:val="auto"/>
                <w:sz w:val="24"/>
              </w:rPr>
              <w:t>（4）</w:t>
            </w:r>
            <w:r>
              <w:rPr>
                <w:rFonts w:eastAsia="宋体" w:cs="Times New Roman"/>
                <w:b/>
                <w:color w:val="auto"/>
                <w:sz w:val="24"/>
              </w:rPr>
              <w:t>废水检测结果与分析</w:t>
            </w:r>
          </w:p>
          <w:p>
            <w:pPr>
              <w:spacing w:line="360" w:lineRule="auto"/>
              <w:ind w:firstLine="482" w:firstLineChars="200"/>
              <w:jc w:val="center"/>
              <w:rPr>
                <w:rFonts w:eastAsia="宋体" w:cs="Times New Roman"/>
                <w:b/>
                <w:sz w:val="24"/>
              </w:rPr>
            </w:pPr>
            <w:r>
              <w:rPr>
                <w:rFonts w:hAnsi="宋体"/>
                <w:b/>
                <w:bCs/>
                <w:color w:val="auto"/>
                <w:sz w:val="24"/>
              </w:rPr>
              <w:t>表</w:t>
            </w:r>
            <w:r>
              <w:rPr>
                <w:rFonts w:hint="eastAsia"/>
                <w:b/>
                <w:bCs/>
                <w:color w:val="auto"/>
                <w:sz w:val="24"/>
              </w:rPr>
              <w:t>7</w:t>
            </w:r>
            <w:r>
              <w:rPr>
                <w:rFonts w:hint="eastAsia"/>
                <w:b/>
                <w:bCs/>
                <w:color w:val="auto"/>
                <w:sz w:val="24"/>
                <w:lang w:val="en-US" w:eastAsia="zh-CN"/>
              </w:rPr>
              <w:t xml:space="preserve">.7 </w:t>
            </w:r>
            <w:r>
              <w:rPr>
                <w:rFonts w:hint="eastAsia"/>
                <w:b/>
                <w:bCs/>
                <w:color w:val="auto"/>
                <w:sz w:val="24"/>
              </w:rPr>
              <w:t>废</w:t>
            </w:r>
            <w:r>
              <w:rPr>
                <w:rFonts w:hint="eastAsia"/>
                <w:b/>
                <w:bCs/>
                <w:sz w:val="24"/>
              </w:rPr>
              <w:t>水</w:t>
            </w:r>
            <w:r>
              <w:rPr>
                <w:rFonts w:hAnsi="宋体"/>
                <w:b/>
                <w:bCs/>
                <w:sz w:val="24"/>
              </w:rPr>
              <w:t>监测结果统计表</w:t>
            </w:r>
          </w:p>
          <w:tbl>
            <w:tblPr>
              <w:tblStyle w:val="10"/>
              <w:tblW w:w="905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52"/>
              <w:gridCol w:w="1233"/>
              <w:gridCol w:w="1233"/>
              <w:gridCol w:w="695"/>
              <w:gridCol w:w="538"/>
              <w:gridCol w:w="1233"/>
              <w:gridCol w:w="179"/>
              <w:gridCol w:w="1054"/>
              <w:gridCol w:w="12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70" w:hRule="atLeast"/>
              </w:trPr>
              <w:tc>
                <w:tcPr>
                  <w:tcW w:w="1652" w:type="dxa"/>
                  <w:tcBorders>
                    <w:bottom w:val="single" w:color="000000" w:sz="4" w:space="0"/>
                    <w:right w:val="single" w:color="000000" w:sz="4" w:space="0"/>
                  </w:tcBorders>
                </w:tcPr>
                <w:p>
                  <w:pPr>
                    <w:ind w:firstLine="210" w:firstLineChars="100"/>
                    <w:rPr>
                      <w:rFonts w:cs="Times New Roman"/>
                      <w:szCs w:val="21"/>
                    </w:rPr>
                  </w:pPr>
                  <w:r>
                    <w:rPr>
                      <w:rFonts w:cs="Times New Roman"/>
                      <w:szCs w:val="21"/>
                    </w:rPr>
                    <w:t>采样位置</w:t>
                  </w:r>
                </w:p>
              </w:tc>
              <w:tc>
                <w:tcPr>
                  <w:tcW w:w="3161" w:type="dxa"/>
                  <w:gridSpan w:val="3"/>
                  <w:tcBorders>
                    <w:left w:val="single" w:color="000000" w:sz="4" w:space="0"/>
                    <w:bottom w:val="single" w:color="000000" w:sz="4" w:space="0"/>
                    <w:right w:val="single" w:color="000000" w:sz="4" w:space="0"/>
                  </w:tcBorders>
                </w:tcPr>
                <w:p>
                  <w:pPr>
                    <w:ind w:firstLine="840" w:firstLineChars="400"/>
                    <w:rPr>
                      <w:rFonts w:hint="eastAsia" w:cs="Times New Roman" w:eastAsiaTheme="minorEastAsia"/>
                      <w:szCs w:val="21"/>
                      <w:lang w:eastAsia="zh-CN"/>
                    </w:rPr>
                  </w:pPr>
                  <w:r>
                    <w:rPr>
                      <w:rFonts w:hint="eastAsia" w:cs="Times New Roman"/>
                      <w:szCs w:val="21"/>
                      <w:lang w:eastAsia="zh-CN"/>
                    </w:rPr>
                    <w:t>厂区排口</w:t>
                  </w:r>
                </w:p>
              </w:tc>
              <w:tc>
                <w:tcPr>
                  <w:tcW w:w="1950" w:type="dxa"/>
                  <w:gridSpan w:val="3"/>
                  <w:tcBorders>
                    <w:left w:val="single" w:color="000000" w:sz="4" w:space="0"/>
                    <w:bottom w:val="single" w:color="000000" w:sz="4" w:space="0"/>
                    <w:right w:val="single" w:color="000000" w:sz="4" w:space="0"/>
                  </w:tcBorders>
                </w:tcPr>
                <w:p>
                  <w:pPr>
                    <w:ind w:firstLine="420" w:firstLineChars="200"/>
                    <w:rPr>
                      <w:rFonts w:cs="Times New Roman"/>
                      <w:szCs w:val="21"/>
                    </w:rPr>
                  </w:pPr>
                  <w:r>
                    <w:rPr>
                      <w:rFonts w:cs="Times New Roman"/>
                      <w:szCs w:val="21"/>
                    </w:rPr>
                    <w:t>完成日期</w:t>
                  </w:r>
                </w:p>
              </w:tc>
              <w:tc>
                <w:tcPr>
                  <w:tcW w:w="2289" w:type="dxa"/>
                  <w:gridSpan w:val="2"/>
                  <w:tcBorders>
                    <w:left w:val="single" w:color="000000" w:sz="4" w:space="0"/>
                    <w:bottom w:val="single" w:color="000000" w:sz="4" w:space="0"/>
                  </w:tcBorders>
                </w:tcPr>
                <w:p>
                  <w:pPr>
                    <w:rPr>
                      <w:rFonts w:hint="default" w:cs="Times New Roman" w:eastAsiaTheme="minorEastAsia"/>
                      <w:szCs w:val="21"/>
                      <w:lang w:val="en-US" w:eastAsia="zh-CN"/>
                    </w:rPr>
                  </w:pPr>
                  <w:r>
                    <w:rPr>
                      <w:rFonts w:cs="Times New Roman"/>
                      <w:szCs w:val="21"/>
                    </w:rPr>
                    <w:t>20</w:t>
                  </w:r>
                  <w:r>
                    <w:rPr>
                      <w:rFonts w:hint="eastAsia" w:cs="Times New Roman"/>
                      <w:szCs w:val="21"/>
                      <w:lang w:val="en-US" w:eastAsia="zh-CN"/>
                    </w:rPr>
                    <w:t>19-03-02—2019-03-09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2"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样品名称</w:t>
                  </w:r>
                </w:p>
              </w:tc>
              <w:tc>
                <w:tcPr>
                  <w:tcW w:w="3161" w:type="dxa"/>
                  <w:gridSpan w:val="3"/>
                  <w:tcBorders>
                    <w:top w:val="single" w:color="000000" w:sz="4" w:space="0"/>
                    <w:left w:val="single" w:color="000000" w:sz="4" w:space="0"/>
                    <w:bottom w:val="single" w:color="000000" w:sz="4" w:space="0"/>
                    <w:right w:val="single" w:color="000000" w:sz="4" w:space="0"/>
                  </w:tcBorders>
                </w:tcPr>
                <w:p>
                  <w:pPr>
                    <w:jc w:val="center"/>
                    <w:rPr>
                      <w:rFonts w:cs="Times New Roman"/>
                      <w:szCs w:val="21"/>
                    </w:rPr>
                  </w:pPr>
                  <w:r>
                    <w:rPr>
                      <w:rFonts w:cs="Times New Roman"/>
                      <w:szCs w:val="21"/>
                    </w:rPr>
                    <w:t>废水</w:t>
                  </w:r>
                </w:p>
              </w:tc>
              <w:tc>
                <w:tcPr>
                  <w:tcW w:w="1950" w:type="dxa"/>
                  <w:gridSpan w:val="3"/>
                  <w:tcBorders>
                    <w:top w:val="single" w:color="000000" w:sz="4" w:space="0"/>
                    <w:left w:val="single" w:color="000000" w:sz="4" w:space="0"/>
                    <w:bottom w:val="single" w:color="000000" w:sz="4" w:space="0"/>
                    <w:right w:val="single" w:color="000000" w:sz="4" w:space="0"/>
                  </w:tcBorders>
                </w:tcPr>
                <w:p>
                  <w:pPr>
                    <w:jc w:val="center"/>
                    <w:rPr>
                      <w:rFonts w:cs="Times New Roman"/>
                      <w:szCs w:val="21"/>
                    </w:rPr>
                  </w:pPr>
                  <w:r>
                    <w:rPr>
                      <w:rFonts w:cs="Times New Roman"/>
                      <w:szCs w:val="21"/>
                    </w:rPr>
                    <w:t>样品性状</w:t>
                  </w:r>
                </w:p>
              </w:tc>
              <w:tc>
                <w:tcPr>
                  <w:tcW w:w="2289" w:type="dxa"/>
                  <w:gridSpan w:val="2"/>
                  <w:tcBorders>
                    <w:top w:val="single" w:color="000000" w:sz="4" w:space="0"/>
                    <w:left w:val="single" w:color="000000" w:sz="4" w:space="0"/>
                    <w:bottom w:val="single" w:color="000000" w:sz="4" w:space="0"/>
                  </w:tcBorders>
                </w:tcPr>
                <w:p>
                  <w:pPr>
                    <w:jc w:val="center"/>
                    <w:rPr>
                      <w:rFonts w:cs="Times New Roman"/>
                      <w:szCs w:val="21"/>
                    </w:rPr>
                  </w:pPr>
                  <w:r>
                    <w:rPr>
                      <w:rFonts w:cs="Times New Roman"/>
                      <w:szCs w:val="21"/>
                    </w:rPr>
                    <w:t>微浑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63" w:hRule="atLeast"/>
              </w:trPr>
              <w:tc>
                <w:tcPr>
                  <w:tcW w:w="1652" w:type="dxa"/>
                  <w:vMerge w:val="restart"/>
                  <w:tcBorders>
                    <w:top w:val="single" w:color="000000" w:sz="4" w:space="0"/>
                    <w:bottom w:val="single" w:color="000000" w:sz="4" w:space="0"/>
                    <w:right w:val="single" w:color="000000" w:sz="4" w:space="0"/>
                  </w:tcBorders>
                  <w:vAlign w:val="center"/>
                </w:tcPr>
                <w:p>
                  <w:pPr>
                    <w:jc w:val="center"/>
                    <w:rPr>
                      <w:rFonts w:cs="Times New Roman"/>
                      <w:szCs w:val="21"/>
                    </w:rPr>
                  </w:pPr>
                </w:p>
                <w:p>
                  <w:pPr>
                    <w:jc w:val="center"/>
                    <w:rPr>
                      <w:rFonts w:cs="Times New Roman"/>
                      <w:szCs w:val="21"/>
                    </w:rPr>
                  </w:pPr>
                  <w:r>
                    <w:rPr>
                      <w:rFonts w:cs="Times New Roman"/>
                      <w:szCs w:val="21"/>
                    </w:rPr>
                    <w:t>检测项目</w:t>
                  </w:r>
                </w:p>
              </w:tc>
              <w:tc>
                <w:tcPr>
                  <w:tcW w:w="7400" w:type="dxa"/>
                  <w:gridSpan w:val="8"/>
                  <w:tcBorders>
                    <w:top w:val="single" w:color="000000" w:sz="4" w:space="0"/>
                    <w:left w:val="single" w:color="000000" w:sz="4" w:space="0"/>
                    <w:bottom w:val="single" w:color="000000" w:sz="4" w:space="0"/>
                  </w:tcBorders>
                  <w:vAlign w:val="center"/>
                </w:tcPr>
                <w:p>
                  <w:pPr>
                    <w:jc w:val="center"/>
                    <w:rPr>
                      <w:rFonts w:cs="Times New Roman"/>
                      <w:szCs w:val="21"/>
                    </w:rPr>
                  </w:pPr>
                  <w:r>
                    <w:rPr>
                      <w:rFonts w:cs="Times New Roman"/>
                      <w:szCs w:val="21"/>
                    </w:rPr>
                    <w:t>采样日期、时间及结果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03" w:hRule="atLeast"/>
              </w:trPr>
              <w:tc>
                <w:tcPr>
                  <w:tcW w:w="1652" w:type="dxa"/>
                  <w:vMerge w:val="continue"/>
                  <w:tcBorders>
                    <w:top w:val="nil"/>
                    <w:bottom w:val="single" w:color="000000" w:sz="4" w:space="0"/>
                    <w:right w:val="single" w:color="000000" w:sz="4" w:space="0"/>
                  </w:tcBorders>
                  <w:vAlign w:val="center"/>
                </w:tcPr>
                <w:p>
                  <w:pPr>
                    <w:jc w:val="center"/>
                    <w:rPr>
                      <w:rFonts w:cs="Times New Roman"/>
                      <w:szCs w:val="21"/>
                    </w:rPr>
                  </w:pPr>
                </w:p>
              </w:tc>
              <w:tc>
                <w:tcPr>
                  <w:tcW w:w="369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2019-03-01</w:t>
                  </w:r>
                </w:p>
              </w:tc>
              <w:tc>
                <w:tcPr>
                  <w:tcW w:w="3701" w:type="dxa"/>
                  <w:gridSpan w:val="4"/>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2019-03-02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18" w:hRule="atLeast"/>
              </w:trPr>
              <w:tc>
                <w:tcPr>
                  <w:tcW w:w="1652" w:type="dxa"/>
                  <w:vMerge w:val="continue"/>
                  <w:tcBorders>
                    <w:top w:val="nil"/>
                    <w:bottom w:val="single" w:color="000000" w:sz="4" w:space="0"/>
                    <w:right w:val="single" w:color="000000" w:sz="4" w:space="0"/>
                  </w:tcBorders>
                  <w:vAlign w:val="center"/>
                </w:tcPr>
                <w:p>
                  <w:pPr>
                    <w:jc w:val="center"/>
                    <w:rPr>
                      <w:rFonts w:cs="Times New Roman"/>
                      <w:szCs w:val="21"/>
                    </w:rPr>
                  </w:pP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11:33</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13:54</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15:26</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10:03</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11:55</w:t>
                  </w:r>
                </w:p>
              </w:tc>
              <w:tc>
                <w:tcPr>
                  <w:tcW w:w="1235" w:type="dxa"/>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13:42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2" w:hRule="atLeast"/>
              </w:trPr>
              <w:tc>
                <w:tcPr>
                  <w:tcW w:w="1652" w:type="dxa"/>
                  <w:tcBorders>
                    <w:top w:val="single" w:color="000000" w:sz="4" w:space="0"/>
                    <w:bottom w:val="single" w:color="000000" w:sz="4" w:space="0"/>
                    <w:right w:val="single" w:color="000000" w:sz="4" w:space="0"/>
                  </w:tcBorders>
                  <w:vAlign w:val="center"/>
                </w:tcPr>
                <w:p>
                  <w:pPr>
                    <w:jc w:val="center"/>
                    <w:rPr>
                      <w:rFonts w:cs="Times New Roman"/>
                      <w:szCs w:val="21"/>
                    </w:rPr>
                  </w:pPr>
                  <w:r>
                    <w:rPr>
                      <w:rFonts w:cs="Times New Roman"/>
                      <w:szCs w:val="21"/>
                    </w:rPr>
                    <w:t>悬浮物</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113</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115</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118</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114</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117</w:t>
                  </w:r>
                </w:p>
              </w:tc>
              <w:tc>
                <w:tcPr>
                  <w:tcW w:w="1235" w:type="dxa"/>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120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3" w:hRule="atLeast"/>
              </w:trPr>
              <w:tc>
                <w:tcPr>
                  <w:tcW w:w="1652" w:type="dxa"/>
                  <w:tcBorders>
                    <w:top w:val="single" w:color="000000" w:sz="4" w:space="0"/>
                    <w:bottom w:val="single" w:color="000000" w:sz="4" w:space="0"/>
                    <w:right w:val="single" w:color="000000" w:sz="4" w:space="0"/>
                  </w:tcBorders>
                  <w:vAlign w:val="center"/>
                </w:tcPr>
                <w:p>
                  <w:pPr>
                    <w:jc w:val="center"/>
                    <w:rPr>
                      <w:rFonts w:cs="Times New Roman"/>
                      <w:szCs w:val="21"/>
                    </w:rPr>
                  </w:pPr>
                  <w:r>
                    <w:rPr>
                      <w:rFonts w:cs="Times New Roman"/>
                      <w:szCs w:val="21"/>
                    </w:rPr>
                    <w:t>化学需氧量</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200</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204</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211</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202</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204</w:t>
                  </w:r>
                </w:p>
              </w:tc>
              <w:tc>
                <w:tcPr>
                  <w:tcW w:w="1235" w:type="dxa"/>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208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2" w:hRule="atLeast"/>
              </w:trPr>
              <w:tc>
                <w:tcPr>
                  <w:tcW w:w="1652" w:type="dxa"/>
                  <w:tcBorders>
                    <w:top w:val="single" w:color="000000" w:sz="4" w:space="0"/>
                    <w:bottom w:val="single" w:color="000000" w:sz="4" w:space="0"/>
                    <w:right w:val="single" w:color="000000" w:sz="4" w:space="0"/>
                  </w:tcBorders>
                  <w:vAlign w:val="center"/>
                </w:tcPr>
                <w:p>
                  <w:pPr>
                    <w:jc w:val="center"/>
                    <w:rPr>
                      <w:rFonts w:cs="Times New Roman"/>
                      <w:szCs w:val="21"/>
                    </w:rPr>
                  </w:pPr>
                  <w:r>
                    <w:rPr>
                      <w:rFonts w:cs="Times New Roman"/>
                      <w:szCs w:val="21"/>
                    </w:rPr>
                    <w:t>五日生化需氧量</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67.6</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68.8</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70.4</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67.3</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68.5</w:t>
                  </w:r>
                </w:p>
              </w:tc>
              <w:tc>
                <w:tcPr>
                  <w:tcW w:w="1235" w:type="dxa"/>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3" w:hRule="atLeast"/>
              </w:trPr>
              <w:tc>
                <w:tcPr>
                  <w:tcW w:w="1652" w:type="dxa"/>
                  <w:tcBorders>
                    <w:top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pH（无量纲）</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7.02</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6.94</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6.95</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7.02</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6.93</w:t>
                  </w:r>
                </w:p>
              </w:tc>
              <w:tc>
                <w:tcPr>
                  <w:tcW w:w="1235" w:type="dxa"/>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6.96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2" w:hRule="atLeast"/>
              </w:trPr>
              <w:tc>
                <w:tcPr>
                  <w:tcW w:w="1652" w:type="dxa"/>
                  <w:tcBorders>
                    <w:top w:val="single" w:color="000000" w:sz="4" w:space="0"/>
                    <w:bottom w:val="single" w:color="000000" w:sz="4" w:space="0"/>
                    <w:right w:val="single" w:color="000000" w:sz="4" w:space="0"/>
                  </w:tcBorders>
                  <w:vAlign w:val="center"/>
                </w:tcPr>
                <w:p>
                  <w:pPr>
                    <w:jc w:val="center"/>
                    <w:rPr>
                      <w:rFonts w:hint="eastAsia" w:cs="Times New Roman" w:eastAsiaTheme="minorEastAsia"/>
                      <w:szCs w:val="21"/>
                      <w:lang w:eastAsia="zh-CN"/>
                    </w:rPr>
                  </w:pPr>
                  <w:r>
                    <w:rPr>
                      <w:rFonts w:hint="eastAsia" w:cs="Times New Roman"/>
                      <w:szCs w:val="21"/>
                      <w:lang w:eastAsia="zh-CN"/>
                    </w:rPr>
                    <w:t>氨氮</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4.00</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4.14</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4.28</w:t>
                  </w:r>
                </w:p>
              </w:tc>
              <w:tc>
                <w:tcPr>
                  <w:tcW w:w="12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3.96</w:t>
                  </w:r>
                </w:p>
              </w:tc>
              <w:tc>
                <w:tcPr>
                  <w:tcW w:w="123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4.06</w:t>
                  </w:r>
                </w:p>
              </w:tc>
              <w:tc>
                <w:tcPr>
                  <w:tcW w:w="1235" w:type="dxa"/>
                  <w:tcBorders>
                    <w:top w:val="single" w:color="000000" w:sz="4" w:space="0"/>
                    <w:left w:val="single" w:color="000000" w:sz="4" w:space="0"/>
                    <w:bottom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4.15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518" w:hRule="atLeast"/>
              </w:trPr>
              <w:tc>
                <w:tcPr>
                  <w:tcW w:w="1652" w:type="dxa"/>
                  <w:tcBorders>
                    <w:top w:val="single" w:color="000000" w:sz="4" w:space="0"/>
                    <w:right w:val="single" w:color="000000" w:sz="4" w:space="0"/>
                  </w:tcBorders>
                  <w:vAlign w:val="center"/>
                </w:tcPr>
                <w:p>
                  <w:pPr>
                    <w:jc w:val="center"/>
                    <w:rPr>
                      <w:rFonts w:cs="Times New Roman"/>
                      <w:szCs w:val="21"/>
                    </w:rPr>
                  </w:pPr>
                  <w:r>
                    <w:rPr>
                      <w:rFonts w:cs="Times New Roman"/>
                      <w:szCs w:val="21"/>
                    </w:rPr>
                    <w:t>总磷</w:t>
                  </w:r>
                </w:p>
              </w:tc>
              <w:tc>
                <w:tcPr>
                  <w:tcW w:w="1233" w:type="dxa"/>
                  <w:tcBorders>
                    <w:top w:val="single" w:color="000000" w:sz="4" w:space="0"/>
                    <w:left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0.56</w:t>
                  </w:r>
                </w:p>
              </w:tc>
              <w:tc>
                <w:tcPr>
                  <w:tcW w:w="1233" w:type="dxa"/>
                  <w:tcBorders>
                    <w:top w:val="single" w:color="000000" w:sz="4" w:space="0"/>
                    <w:left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0.58</w:t>
                  </w:r>
                </w:p>
              </w:tc>
              <w:tc>
                <w:tcPr>
                  <w:tcW w:w="1233" w:type="dxa"/>
                  <w:gridSpan w:val="2"/>
                  <w:tcBorders>
                    <w:top w:val="single" w:color="000000" w:sz="4" w:space="0"/>
                    <w:left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0.60</w:t>
                  </w:r>
                </w:p>
              </w:tc>
              <w:tc>
                <w:tcPr>
                  <w:tcW w:w="1233" w:type="dxa"/>
                  <w:tcBorders>
                    <w:top w:val="single" w:color="000000" w:sz="4" w:space="0"/>
                    <w:left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0.57</w:t>
                  </w:r>
                </w:p>
              </w:tc>
              <w:tc>
                <w:tcPr>
                  <w:tcW w:w="1233" w:type="dxa"/>
                  <w:gridSpan w:val="2"/>
                  <w:tcBorders>
                    <w:top w:val="single" w:color="000000" w:sz="4" w:space="0"/>
                    <w:left w:val="single" w:color="000000" w:sz="4" w:space="0"/>
                    <w:righ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0.60</w:t>
                  </w:r>
                </w:p>
              </w:tc>
              <w:tc>
                <w:tcPr>
                  <w:tcW w:w="1235" w:type="dxa"/>
                  <w:tcBorders>
                    <w:top w:val="single" w:color="000000" w:sz="4" w:space="0"/>
                    <w:left w:val="single" w:color="000000" w:sz="4" w:space="0"/>
                  </w:tcBorders>
                  <w:vAlign w:val="center"/>
                </w:tcPr>
                <w:p>
                  <w:pPr>
                    <w:jc w:val="center"/>
                    <w:rPr>
                      <w:rFonts w:hint="default" w:cs="Times New Roman" w:eastAsiaTheme="minorEastAsia"/>
                      <w:szCs w:val="21"/>
                      <w:lang w:val="en-US" w:eastAsia="zh-CN"/>
                    </w:rPr>
                  </w:pPr>
                  <w:r>
                    <w:rPr>
                      <w:rFonts w:hint="eastAsia" w:cs="Times New Roman"/>
                      <w:szCs w:val="21"/>
                      <w:lang w:val="en-US" w:eastAsia="zh-CN"/>
                    </w:rPr>
                    <w:t>0.61</w:t>
                  </w:r>
                </w:p>
              </w:tc>
            </w:tr>
          </w:tbl>
          <w:p>
            <w:pPr>
              <w:spacing w:line="460" w:lineRule="exact"/>
              <w:ind w:firstLine="480" w:firstLineChars="200"/>
              <w:rPr>
                <w:rFonts w:eastAsia="宋体" w:cs="Times New Roman"/>
                <w:b/>
                <w:sz w:val="24"/>
              </w:rPr>
            </w:pPr>
            <w:r>
              <w:rPr>
                <w:sz w:val="24"/>
              </w:rPr>
              <w:t>根据上表可知，在验收监测期间，本项目</w:t>
            </w:r>
            <w:r>
              <w:rPr>
                <w:rFonts w:hint="eastAsia"/>
                <w:sz w:val="24"/>
              </w:rPr>
              <w:t>废水</w:t>
            </w:r>
            <w:r>
              <w:rPr>
                <w:sz w:val="24"/>
              </w:rPr>
              <w:t>排放能够满</w:t>
            </w:r>
            <w:r>
              <w:rPr>
                <w:rFonts w:hint="eastAsia" w:hAnsi="宋体"/>
                <w:sz w:val="24"/>
              </w:rPr>
              <w:t>足</w:t>
            </w:r>
            <w:r>
              <w:rPr>
                <w:rFonts w:cs="Times New Roman"/>
                <w:sz w:val="24"/>
              </w:rPr>
              <w:t>《污水综合排放标准》（GB8978-1996）表4中的三级标准</w:t>
            </w:r>
            <w:r>
              <w:rPr>
                <w:rFonts w:hint="eastAsia" w:cs="Times New Roman"/>
                <w:sz w:val="24"/>
              </w:rPr>
              <w:t>，其中NH</w:t>
            </w:r>
            <w:r>
              <w:rPr>
                <w:rFonts w:hint="eastAsia" w:cs="Times New Roman"/>
                <w:sz w:val="24"/>
                <w:vertAlign w:val="subscript"/>
              </w:rPr>
              <w:t>3</w:t>
            </w:r>
            <w:r>
              <w:rPr>
                <w:rFonts w:hint="eastAsia" w:cs="Times New Roman"/>
                <w:sz w:val="24"/>
              </w:rPr>
              <w:t>-N、TP</w:t>
            </w:r>
            <w:r>
              <w:rPr>
                <w:rFonts w:hint="eastAsia" w:cs="Times New Roman"/>
                <w:sz w:val="24"/>
                <w:lang w:eastAsia="zh-CN"/>
              </w:rPr>
              <w:t>能够满足</w:t>
            </w:r>
            <w:r>
              <w:rPr>
                <w:rFonts w:hint="eastAsia" w:cs="Times New Roman"/>
                <w:sz w:val="24"/>
              </w:rPr>
              <w:t>《污水排入城镇下水道水质标准》</w:t>
            </w:r>
            <w:r>
              <w:rPr>
                <w:rFonts w:cs="Times New Roman"/>
                <w:sz w:val="24"/>
              </w:rPr>
              <w:t>（GB/T 31962-2015）</w:t>
            </w:r>
            <w:r>
              <w:rPr>
                <w:rFonts w:hint="eastAsia" w:cs="Times New Roman"/>
                <w:sz w:val="24"/>
              </w:rPr>
              <w:t>。</w:t>
            </w:r>
          </w:p>
          <w:p>
            <w:pPr>
              <w:ind w:left="420" w:leftChars="200" w:firstLine="2650" w:firstLineChars="1100"/>
              <w:jc w:val="both"/>
              <w:rPr>
                <w:rFonts w:eastAsia="宋体" w:cs="Times New Roman"/>
                <w:b/>
                <w:sz w:val="24"/>
              </w:rPr>
            </w:pPr>
            <w:r>
              <w:rPr>
                <w:rFonts w:hAnsi="宋体"/>
                <w:b/>
                <w:bCs/>
                <w:sz w:val="24"/>
              </w:rPr>
              <w:t>表</w:t>
            </w:r>
            <w:r>
              <w:rPr>
                <w:rFonts w:hint="eastAsia"/>
                <w:b/>
                <w:bCs/>
                <w:sz w:val="24"/>
              </w:rPr>
              <w:t>7.</w:t>
            </w:r>
            <w:r>
              <w:rPr>
                <w:rFonts w:hint="eastAsia"/>
                <w:b/>
                <w:bCs/>
                <w:sz w:val="24"/>
                <w:lang w:val="en-US" w:eastAsia="zh-CN"/>
              </w:rPr>
              <w:t xml:space="preserve">8 </w:t>
            </w:r>
            <w:r>
              <w:rPr>
                <w:rFonts w:hint="eastAsia"/>
                <w:b/>
                <w:bCs/>
                <w:sz w:val="24"/>
              </w:rPr>
              <w:t>废水</w:t>
            </w:r>
            <w:r>
              <w:rPr>
                <w:rFonts w:hAnsi="宋体"/>
                <w:b/>
                <w:bCs/>
                <w:sz w:val="24"/>
              </w:rPr>
              <w:t>监测结果统计表</w:t>
            </w:r>
          </w:p>
          <w:tbl>
            <w:tblPr>
              <w:tblStyle w:val="10"/>
              <w:tblW w:w="905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52"/>
              <w:gridCol w:w="1233"/>
              <w:gridCol w:w="1233"/>
              <w:gridCol w:w="695"/>
              <w:gridCol w:w="538"/>
              <w:gridCol w:w="1233"/>
              <w:gridCol w:w="179"/>
              <w:gridCol w:w="1054"/>
              <w:gridCol w:w="12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70" w:hRule="atLeast"/>
              </w:trPr>
              <w:tc>
                <w:tcPr>
                  <w:tcW w:w="1652" w:type="dxa"/>
                  <w:tcBorders>
                    <w:bottom w:val="single" w:color="000000" w:sz="4" w:space="0"/>
                    <w:right w:val="single" w:color="000000" w:sz="4" w:space="0"/>
                  </w:tcBorders>
                </w:tcPr>
                <w:p>
                  <w:pPr>
                    <w:ind w:firstLine="210" w:firstLineChars="100"/>
                    <w:rPr>
                      <w:rFonts w:cs="Times New Roman"/>
                      <w:szCs w:val="21"/>
                    </w:rPr>
                  </w:pPr>
                  <w:r>
                    <w:rPr>
                      <w:rFonts w:cs="Times New Roman"/>
                      <w:szCs w:val="21"/>
                    </w:rPr>
                    <w:t>采样位置</w:t>
                  </w:r>
                </w:p>
              </w:tc>
              <w:tc>
                <w:tcPr>
                  <w:tcW w:w="3161" w:type="dxa"/>
                  <w:gridSpan w:val="3"/>
                  <w:tcBorders>
                    <w:left w:val="single" w:color="000000" w:sz="4" w:space="0"/>
                    <w:bottom w:val="single" w:color="000000" w:sz="4" w:space="0"/>
                    <w:right w:val="single" w:color="000000" w:sz="4" w:space="0"/>
                  </w:tcBorders>
                </w:tcPr>
                <w:p>
                  <w:pPr>
                    <w:ind w:firstLine="840" w:firstLineChars="400"/>
                    <w:rPr>
                      <w:rFonts w:hint="eastAsia" w:cs="Times New Roman" w:eastAsiaTheme="minorEastAsia"/>
                      <w:szCs w:val="21"/>
                      <w:lang w:eastAsia="zh-CN"/>
                    </w:rPr>
                  </w:pPr>
                  <w:r>
                    <w:rPr>
                      <w:rFonts w:hint="eastAsia" w:cs="Times New Roman"/>
                      <w:szCs w:val="21"/>
                      <w:lang w:eastAsia="zh-CN"/>
                    </w:rPr>
                    <w:t>固镇污水厂排口</w:t>
                  </w:r>
                </w:p>
              </w:tc>
              <w:tc>
                <w:tcPr>
                  <w:tcW w:w="1950" w:type="dxa"/>
                  <w:gridSpan w:val="3"/>
                  <w:tcBorders>
                    <w:left w:val="single" w:color="000000" w:sz="4" w:space="0"/>
                    <w:bottom w:val="single" w:color="000000" w:sz="4" w:space="0"/>
                    <w:right w:val="single" w:color="000000" w:sz="4" w:space="0"/>
                  </w:tcBorders>
                </w:tcPr>
                <w:p>
                  <w:pPr>
                    <w:ind w:firstLine="420" w:firstLineChars="200"/>
                    <w:rPr>
                      <w:rFonts w:cs="Times New Roman"/>
                      <w:szCs w:val="21"/>
                    </w:rPr>
                  </w:pPr>
                  <w:r>
                    <w:rPr>
                      <w:rFonts w:cs="Times New Roman"/>
                      <w:szCs w:val="21"/>
                    </w:rPr>
                    <w:t>完成日期</w:t>
                  </w:r>
                </w:p>
              </w:tc>
              <w:tc>
                <w:tcPr>
                  <w:tcW w:w="2289" w:type="dxa"/>
                  <w:gridSpan w:val="2"/>
                  <w:tcBorders>
                    <w:left w:val="single" w:color="000000" w:sz="4" w:space="0"/>
                    <w:bottom w:val="single" w:color="000000" w:sz="4" w:space="0"/>
                  </w:tcBorders>
                </w:tcPr>
                <w:p>
                  <w:pPr>
                    <w:rPr>
                      <w:rFonts w:hint="default" w:cs="Times New Roman" w:eastAsiaTheme="minorEastAsia"/>
                      <w:szCs w:val="21"/>
                      <w:lang w:val="en-US" w:eastAsia="zh-CN"/>
                    </w:rPr>
                  </w:pPr>
                  <w:r>
                    <w:rPr>
                      <w:rFonts w:hint="eastAsia" w:cs="Times New Roman"/>
                      <w:szCs w:val="21"/>
                      <w:lang w:val="en-US" w:eastAsia="zh-CN"/>
                    </w:rPr>
                    <w:t>2019-03-02—2019-03-09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22"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样品名称</w:t>
                  </w:r>
                </w:p>
              </w:tc>
              <w:tc>
                <w:tcPr>
                  <w:tcW w:w="3161" w:type="dxa"/>
                  <w:gridSpan w:val="3"/>
                  <w:tcBorders>
                    <w:top w:val="single" w:color="000000" w:sz="4" w:space="0"/>
                    <w:left w:val="single" w:color="000000" w:sz="4" w:space="0"/>
                    <w:bottom w:val="single" w:color="000000" w:sz="4" w:space="0"/>
                    <w:right w:val="single" w:color="000000" w:sz="4" w:space="0"/>
                  </w:tcBorders>
                </w:tcPr>
                <w:p>
                  <w:pPr>
                    <w:jc w:val="center"/>
                    <w:rPr>
                      <w:rFonts w:cs="Times New Roman"/>
                      <w:szCs w:val="21"/>
                    </w:rPr>
                  </w:pPr>
                  <w:r>
                    <w:rPr>
                      <w:rFonts w:cs="Times New Roman"/>
                      <w:szCs w:val="21"/>
                    </w:rPr>
                    <w:t>废水</w:t>
                  </w:r>
                </w:p>
              </w:tc>
              <w:tc>
                <w:tcPr>
                  <w:tcW w:w="1950" w:type="dxa"/>
                  <w:gridSpan w:val="3"/>
                  <w:tcBorders>
                    <w:top w:val="single" w:color="000000" w:sz="4" w:space="0"/>
                    <w:left w:val="single" w:color="000000" w:sz="4" w:space="0"/>
                    <w:bottom w:val="single" w:color="000000" w:sz="4" w:space="0"/>
                    <w:right w:val="single" w:color="000000" w:sz="4" w:space="0"/>
                  </w:tcBorders>
                </w:tcPr>
                <w:p>
                  <w:pPr>
                    <w:jc w:val="center"/>
                    <w:rPr>
                      <w:rFonts w:cs="Times New Roman"/>
                      <w:szCs w:val="21"/>
                    </w:rPr>
                  </w:pPr>
                  <w:r>
                    <w:rPr>
                      <w:rFonts w:cs="Times New Roman"/>
                      <w:szCs w:val="21"/>
                    </w:rPr>
                    <w:t>样品性状</w:t>
                  </w:r>
                </w:p>
              </w:tc>
              <w:tc>
                <w:tcPr>
                  <w:tcW w:w="2289" w:type="dxa"/>
                  <w:gridSpan w:val="2"/>
                  <w:tcBorders>
                    <w:top w:val="single" w:color="000000" w:sz="4" w:space="0"/>
                    <w:left w:val="single" w:color="000000" w:sz="4" w:space="0"/>
                    <w:bottom w:val="single" w:color="000000" w:sz="4" w:space="0"/>
                  </w:tcBorders>
                </w:tcPr>
                <w:p>
                  <w:pPr>
                    <w:jc w:val="center"/>
                    <w:rPr>
                      <w:rFonts w:cs="Times New Roman"/>
                      <w:szCs w:val="21"/>
                    </w:rPr>
                  </w:pPr>
                  <w:r>
                    <w:rPr>
                      <w:rFonts w:cs="Times New Roman"/>
                      <w:szCs w:val="21"/>
                    </w:rPr>
                    <w:t>微浑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38" w:hRule="atLeast"/>
              </w:trPr>
              <w:tc>
                <w:tcPr>
                  <w:tcW w:w="1652" w:type="dxa"/>
                  <w:vMerge w:val="restart"/>
                  <w:tcBorders>
                    <w:top w:val="single" w:color="000000" w:sz="4" w:space="0"/>
                    <w:bottom w:val="single" w:color="000000" w:sz="4" w:space="0"/>
                    <w:right w:val="single" w:color="000000" w:sz="4" w:space="0"/>
                  </w:tcBorders>
                </w:tcPr>
                <w:p>
                  <w:pPr>
                    <w:jc w:val="center"/>
                    <w:rPr>
                      <w:rFonts w:cs="Times New Roman"/>
                      <w:szCs w:val="21"/>
                    </w:rPr>
                  </w:pPr>
                </w:p>
                <w:p>
                  <w:pPr>
                    <w:jc w:val="center"/>
                    <w:rPr>
                      <w:rFonts w:cs="Times New Roman"/>
                      <w:szCs w:val="21"/>
                    </w:rPr>
                  </w:pPr>
                  <w:r>
                    <w:rPr>
                      <w:rFonts w:cs="Times New Roman"/>
                      <w:szCs w:val="21"/>
                    </w:rPr>
                    <w:t>检测项目</w:t>
                  </w:r>
                </w:p>
              </w:tc>
              <w:tc>
                <w:tcPr>
                  <w:tcW w:w="7400" w:type="dxa"/>
                  <w:gridSpan w:val="8"/>
                  <w:tcBorders>
                    <w:top w:val="single" w:color="000000" w:sz="4" w:space="0"/>
                    <w:left w:val="single" w:color="000000" w:sz="4" w:space="0"/>
                    <w:bottom w:val="single" w:color="000000" w:sz="4" w:space="0"/>
                  </w:tcBorders>
                </w:tcPr>
                <w:p>
                  <w:pPr>
                    <w:jc w:val="center"/>
                    <w:rPr>
                      <w:rFonts w:cs="Times New Roman"/>
                      <w:szCs w:val="21"/>
                    </w:rPr>
                  </w:pPr>
                  <w:r>
                    <w:rPr>
                      <w:rFonts w:cs="Times New Roman"/>
                      <w:szCs w:val="21"/>
                    </w:rPr>
                    <w:t>采样日期、时间及结果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3" w:hRule="atLeast"/>
              </w:trPr>
              <w:tc>
                <w:tcPr>
                  <w:tcW w:w="1652" w:type="dxa"/>
                  <w:vMerge w:val="continue"/>
                  <w:tcBorders>
                    <w:top w:val="nil"/>
                    <w:bottom w:val="single" w:color="000000" w:sz="4" w:space="0"/>
                    <w:right w:val="single" w:color="000000" w:sz="4" w:space="0"/>
                  </w:tcBorders>
                </w:tcPr>
                <w:p>
                  <w:pPr>
                    <w:jc w:val="center"/>
                    <w:rPr>
                      <w:rFonts w:cs="Times New Roman"/>
                      <w:szCs w:val="21"/>
                    </w:rPr>
                  </w:pPr>
                </w:p>
              </w:tc>
              <w:tc>
                <w:tcPr>
                  <w:tcW w:w="3699" w:type="dxa"/>
                  <w:gridSpan w:val="4"/>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2019-03-01</w:t>
                  </w:r>
                </w:p>
              </w:tc>
              <w:tc>
                <w:tcPr>
                  <w:tcW w:w="3701" w:type="dxa"/>
                  <w:gridSpan w:val="4"/>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2019-03-02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73" w:hRule="atLeast"/>
              </w:trPr>
              <w:tc>
                <w:tcPr>
                  <w:tcW w:w="1652" w:type="dxa"/>
                  <w:vMerge w:val="continue"/>
                  <w:tcBorders>
                    <w:top w:val="nil"/>
                    <w:bottom w:val="single" w:color="000000" w:sz="4" w:space="0"/>
                    <w:right w:val="single" w:color="000000" w:sz="4" w:space="0"/>
                  </w:tcBorders>
                </w:tcPr>
                <w:p>
                  <w:pPr>
                    <w:jc w:val="center"/>
                    <w:rPr>
                      <w:rFonts w:cs="Times New Roman"/>
                      <w:szCs w:val="21"/>
                    </w:rPr>
                  </w:pP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11:03</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13:24</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16:17</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09:13</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11:22</w:t>
                  </w:r>
                </w:p>
              </w:tc>
              <w:tc>
                <w:tcPr>
                  <w:tcW w:w="1235" w:type="dxa"/>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14:58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93"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悬浮物</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eastAsia" w:cs="Times New Roman" w:eastAsiaTheme="minorEastAsia"/>
                      <w:szCs w:val="21"/>
                      <w:lang w:val="en-US" w:eastAsia="zh-CN"/>
                    </w:rPr>
                  </w:pPr>
                  <w:r>
                    <w:rPr>
                      <w:rFonts w:hint="eastAsia" w:cs="Times New Roman"/>
                      <w:szCs w:val="21"/>
                      <w:lang w:val="en-US" w:eastAsia="zh-CN"/>
                    </w:rPr>
                    <w:t>6</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eastAsia" w:cs="Times New Roman" w:eastAsiaTheme="minorEastAsia"/>
                      <w:szCs w:val="21"/>
                      <w:lang w:val="en-US" w:eastAsia="zh-CN"/>
                    </w:rPr>
                  </w:pPr>
                  <w:r>
                    <w:rPr>
                      <w:rFonts w:hint="eastAsia" w:cs="Times New Roman"/>
                      <w:szCs w:val="21"/>
                      <w:lang w:val="en-US" w:eastAsia="zh-CN"/>
                    </w:rPr>
                    <w:t>8</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eastAsia" w:cs="Times New Roman" w:eastAsiaTheme="minorEastAsia"/>
                      <w:szCs w:val="21"/>
                      <w:lang w:val="en-US" w:eastAsia="zh-CN"/>
                    </w:rPr>
                  </w:pPr>
                  <w:r>
                    <w:rPr>
                      <w:rFonts w:hint="eastAsia" w:cs="Times New Roman"/>
                      <w:szCs w:val="21"/>
                      <w:lang w:val="en-US" w:eastAsia="zh-CN"/>
                    </w:rPr>
                    <w:t>9</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eastAsia" w:cs="Times New Roman" w:eastAsiaTheme="minorEastAsia"/>
                      <w:szCs w:val="21"/>
                      <w:lang w:val="en-US" w:eastAsia="zh-CN"/>
                    </w:rPr>
                  </w:pPr>
                  <w:r>
                    <w:rPr>
                      <w:rFonts w:hint="eastAsia" w:cs="Times New Roman"/>
                      <w:szCs w:val="21"/>
                      <w:lang w:val="en-US" w:eastAsia="zh-CN"/>
                    </w:rPr>
                    <w:t>6</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eastAsia" w:cs="Times New Roman" w:eastAsiaTheme="minorEastAsia"/>
                      <w:szCs w:val="21"/>
                      <w:lang w:val="en-US" w:eastAsia="zh-CN"/>
                    </w:rPr>
                  </w:pPr>
                  <w:r>
                    <w:rPr>
                      <w:rFonts w:hint="eastAsia" w:cs="Times New Roman"/>
                      <w:szCs w:val="21"/>
                      <w:lang w:val="en-US" w:eastAsia="zh-CN"/>
                    </w:rPr>
                    <w:t>6</w:t>
                  </w:r>
                </w:p>
              </w:tc>
              <w:tc>
                <w:tcPr>
                  <w:tcW w:w="1235" w:type="dxa"/>
                  <w:tcBorders>
                    <w:top w:val="single" w:color="000000" w:sz="4" w:space="0"/>
                    <w:left w:val="single" w:color="000000" w:sz="4" w:space="0"/>
                    <w:bottom w:val="single" w:color="000000" w:sz="4" w:space="0"/>
                  </w:tcBorders>
                </w:tcPr>
                <w:p>
                  <w:pPr>
                    <w:jc w:val="center"/>
                    <w:rPr>
                      <w:rFonts w:hint="eastAsia" w:cs="Times New Roman" w:eastAsiaTheme="minorEastAsia"/>
                      <w:szCs w:val="21"/>
                      <w:lang w:val="en-US" w:eastAsia="zh-CN"/>
                    </w:rPr>
                  </w:pPr>
                  <w:r>
                    <w:rPr>
                      <w:rFonts w:hint="eastAsia" w:cs="Times New Roman"/>
                      <w:szCs w:val="21"/>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92"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化学需氧量</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20</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22</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24</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23</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24</w:t>
                  </w:r>
                </w:p>
              </w:tc>
              <w:tc>
                <w:tcPr>
                  <w:tcW w:w="1235" w:type="dxa"/>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63"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五日生化需氧量</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5.1</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5.4</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5.5</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5.0</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5.4</w:t>
                  </w:r>
                </w:p>
              </w:tc>
              <w:tc>
                <w:tcPr>
                  <w:tcW w:w="1235" w:type="dxa"/>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62" w:hRule="atLeast"/>
              </w:trPr>
              <w:tc>
                <w:tcPr>
                  <w:tcW w:w="1652" w:type="dxa"/>
                  <w:tcBorders>
                    <w:top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pH</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6.77</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6.76</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6.80</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6.72</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6.82</w:t>
                  </w:r>
                </w:p>
              </w:tc>
              <w:tc>
                <w:tcPr>
                  <w:tcW w:w="1235" w:type="dxa"/>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6.79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23"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氨氮</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0.43</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0.48</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0.51</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0.46</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0.52</w:t>
                  </w:r>
                </w:p>
              </w:tc>
              <w:tc>
                <w:tcPr>
                  <w:tcW w:w="1235" w:type="dxa"/>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62" w:hRule="atLeast"/>
              </w:trPr>
              <w:tc>
                <w:tcPr>
                  <w:tcW w:w="1652" w:type="dxa"/>
                  <w:tcBorders>
                    <w:top w:val="single" w:color="000000" w:sz="4" w:space="0"/>
                    <w:bottom w:val="single" w:color="000000" w:sz="4" w:space="0"/>
                    <w:right w:val="single" w:color="000000" w:sz="4" w:space="0"/>
                  </w:tcBorders>
                </w:tcPr>
                <w:p>
                  <w:pPr>
                    <w:jc w:val="center"/>
                    <w:rPr>
                      <w:rFonts w:cs="Times New Roman"/>
                      <w:szCs w:val="21"/>
                    </w:rPr>
                  </w:pPr>
                  <w:r>
                    <w:rPr>
                      <w:rFonts w:cs="Times New Roman"/>
                      <w:szCs w:val="21"/>
                    </w:rPr>
                    <w:t>总磷</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0.08</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0.10</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0.12</w:t>
                  </w:r>
                </w:p>
              </w:tc>
              <w:tc>
                <w:tcPr>
                  <w:tcW w:w="1233" w:type="dxa"/>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0.09</w:t>
                  </w:r>
                </w:p>
              </w:tc>
              <w:tc>
                <w:tcPr>
                  <w:tcW w:w="1233" w:type="dxa"/>
                  <w:gridSpan w:val="2"/>
                  <w:tcBorders>
                    <w:top w:val="single" w:color="000000" w:sz="4" w:space="0"/>
                    <w:left w:val="single" w:color="000000" w:sz="4" w:space="0"/>
                    <w:bottom w:val="single" w:color="000000" w:sz="4" w:space="0"/>
                    <w:right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0.12</w:t>
                  </w:r>
                </w:p>
              </w:tc>
              <w:tc>
                <w:tcPr>
                  <w:tcW w:w="1235" w:type="dxa"/>
                  <w:tcBorders>
                    <w:top w:val="single" w:color="000000" w:sz="4" w:space="0"/>
                    <w:left w:val="single" w:color="000000" w:sz="4" w:space="0"/>
                    <w:bottom w:val="single" w:color="000000" w:sz="4" w:space="0"/>
                  </w:tcBorders>
                </w:tcPr>
                <w:p>
                  <w:pPr>
                    <w:jc w:val="center"/>
                    <w:rPr>
                      <w:rFonts w:hint="default" w:cs="Times New Roman" w:eastAsiaTheme="minorEastAsia"/>
                      <w:szCs w:val="21"/>
                      <w:lang w:val="en-US" w:eastAsia="zh-CN"/>
                    </w:rPr>
                  </w:pPr>
                  <w:r>
                    <w:rPr>
                      <w:rFonts w:hint="eastAsia" w:cs="Times New Roman"/>
                      <w:szCs w:val="21"/>
                      <w:lang w:val="en-US" w:eastAsia="zh-CN"/>
                    </w:rPr>
                    <w:t>0.13</w:t>
                  </w:r>
                </w:p>
              </w:tc>
            </w:tr>
          </w:tbl>
          <w:p>
            <w:pPr>
              <w:spacing w:line="360" w:lineRule="auto"/>
              <w:ind w:firstLine="480" w:firstLineChars="200"/>
              <w:jc w:val="left"/>
              <w:rPr>
                <w:b/>
                <w:sz w:val="28"/>
                <w:szCs w:val="28"/>
              </w:rPr>
            </w:pPr>
            <w:r>
              <w:rPr>
                <w:rFonts w:cs="Times New Roman"/>
                <w:bCs/>
                <w:sz w:val="24"/>
              </w:rPr>
              <w:t>由</w:t>
            </w:r>
            <w:r>
              <w:rPr>
                <w:rFonts w:hint="eastAsia" w:cs="Times New Roman"/>
                <w:bCs/>
                <w:sz w:val="24"/>
              </w:rPr>
              <w:t>监</w:t>
            </w:r>
            <w:r>
              <w:rPr>
                <w:rFonts w:cs="Times New Roman"/>
                <w:bCs/>
                <w:sz w:val="24"/>
              </w:rPr>
              <w:t>测结果可知，固镇污水处理厂废水排放标准满足《城镇污水处理厂污染物排放标准》（GB18918－2002）中一级A标准。</w:t>
            </w:r>
          </w:p>
        </w:tc>
      </w:tr>
    </w:tbl>
    <w:p>
      <w:pPr>
        <w:jc w:val="left"/>
        <w:rPr>
          <w:b/>
          <w:sz w:val="28"/>
          <w:szCs w:val="28"/>
        </w:rPr>
      </w:pPr>
      <w:r>
        <w:rPr>
          <w:rFonts w:hint="eastAsia"/>
          <w:b/>
          <w:sz w:val="28"/>
          <w:szCs w:val="28"/>
        </w:rPr>
        <w:t>表八</w:t>
      </w:r>
    </w:p>
    <w:tbl>
      <w:tblPr>
        <w:tblStyle w:val="10"/>
        <w:tblW w:w="928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288" w:type="dxa"/>
          </w:tcPr>
          <w:p>
            <w:pPr>
              <w:spacing w:line="480" w:lineRule="exact"/>
              <w:jc w:val="left"/>
              <w:rPr>
                <w:b/>
                <w:sz w:val="24"/>
              </w:rPr>
            </w:pPr>
            <w:r>
              <w:rPr>
                <w:rFonts w:hint="eastAsia"/>
                <w:b/>
                <w:sz w:val="24"/>
              </w:rPr>
              <w:t>验收监测结论：</w:t>
            </w:r>
          </w:p>
          <w:p>
            <w:pPr>
              <w:tabs>
                <w:tab w:val="left" w:pos="3480"/>
              </w:tabs>
              <w:spacing w:afterLines="50" w:line="480" w:lineRule="exact"/>
              <w:ind w:firstLine="482" w:firstLineChars="200"/>
              <w:outlineLvl w:val="0"/>
              <w:rPr>
                <w:rFonts w:cs="Times New Roman"/>
                <w:b/>
                <w:bCs/>
                <w:sz w:val="24"/>
              </w:rPr>
            </w:pPr>
            <w:bookmarkStart w:id="53" w:name="_Toc1609"/>
            <w:bookmarkStart w:id="54" w:name="_Toc24842"/>
            <w:r>
              <w:rPr>
                <w:rFonts w:hint="eastAsia" w:cs="Times New Roman"/>
                <w:b/>
                <w:bCs/>
                <w:sz w:val="24"/>
              </w:rPr>
              <w:t>1、工况及</w:t>
            </w:r>
            <w:r>
              <w:rPr>
                <w:rFonts w:cs="Times New Roman"/>
                <w:b/>
                <w:bCs/>
                <w:sz w:val="24"/>
              </w:rPr>
              <w:t>“三同时”执行情况</w:t>
            </w:r>
            <w:bookmarkEnd w:id="53"/>
            <w:bookmarkEnd w:id="54"/>
          </w:p>
          <w:p>
            <w:pPr>
              <w:spacing w:line="480" w:lineRule="exact"/>
              <w:ind w:firstLine="480" w:firstLineChars="200"/>
              <w:rPr>
                <w:rFonts w:cs="Times New Roman"/>
                <w:bCs/>
                <w:sz w:val="24"/>
              </w:rPr>
            </w:pPr>
            <w:r>
              <w:rPr>
                <w:rFonts w:hint="eastAsia"/>
                <w:sz w:val="24"/>
              </w:rPr>
              <w:t>六安市祥瑞羽绒有限公司</w:t>
            </w:r>
            <w:r>
              <w:rPr>
                <w:rFonts w:hint="eastAsia" w:eastAsia="宋体"/>
                <w:sz w:val="24"/>
              </w:rPr>
              <w:t>祥瑞羽绒羽毛绒加工项目</w:t>
            </w:r>
            <w:r>
              <w:rPr>
                <w:rFonts w:cs="Times New Roman"/>
                <w:bCs/>
                <w:sz w:val="24"/>
              </w:rPr>
              <w:t>建造较完善，安徽威正测试技术有限公司现场监测时，各类环保设施运行正常，满足验收监测技术规范要求</w:t>
            </w:r>
            <w:r>
              <w:rPr>
                <w:rFonts w:hint="eastAsia" w:cs="Times New Roman"/>
                <w:bCs/>
                <w:sz w:val="24"/>
              </w:rPr>
              <w:t>，</w:t>
            </w:r>
            <w:r>
              <w:rPr>
                <w:rFonts w:cs="Times New Roman"/>
                <w:bCs/>
                <w:sz w:val="24"/>
              </w:rPr>
              <w:t>监测结果具有代表性。</w:t>
            </w:r>
          </w:p>
          <w:p>
            <w:pPr>
              <w:spacing w:line="480" w:lineRule="exact"/>
              <w:ind w:firstLine="480" w:firstLineChars="200"/>
              <w:rPr>
                <w:rFonts w:cs="Times New Roman"/>
                <w:bCs/>
                <w:sz w:val="24"/>
              </w:rPr>
            </w:pPr>
            <w:r>
              <w:rPr>
                <w:rFonts w:hint="eastAsia" w:cs="Times New Roman"/>
                <w:bCs/>
                <w:sz w:val="24"/>
              </w:rPr>
              <w:t>另外</w:t>
            </w:r>
            <w:r>
              <w:rPr>
                <w:rFonts w:cs="Times New Roman"/>
                <w:bCs/>
                <w:sz w:val="24"/>
              </w:rPr>
              <w:t>本项目已按照国家有关建设项目环境管理法规要求，进行了环境影响评价，工程相应的环保设施与主体工程同时设计、同时施工、同时投入使用，基本符合“三同时”的要求</w:t>
            </w:r>
            <w:r>
              <w:rPr>
                <w:rFonts w:hint="eastAsia" w:cs="Times New Roman"/>
                <w:bCs/>
                <w:sz w:val="24"/>
              </w:rPr>
              <w:t>。</w:t>
            </w:r>
          </w:p>
          <w:p>
            <w:pPr>
              <w:pStyle w:val="16"/>
              <w:spacing w:line="480" w:lineRule="exact"/>
              <w:ind w:firstLine="562" w:firstLineChars="200"/>
              <w:outlineLvl w:val="1"/>
              <w:rPr>
                <w:rFonts w:cs="Times New Roman"/>
                <w:b/>
                <w:bCs/>
                <w:sz w:val="28"/>
              </w:rPr>
            </w:pPr>
            <w:bookmarkStart w:id="55" w:name="_Toc6969"/>
            <w:bookmarkStart w:id="56" w:name="_Toc512519602"/>
            <w:bookmarkStart w:id="57" w:name="_Toc16263"/>
            <w:r>
              <w:rPr>
                <w:rFonts w:hint="eastAsia" w:cs="Times New Roman"/>
                <w:b/>
                <w:bCs/>
                <w:sz w:val="28"/>
                <w:lang w:val="en-US" w:eastAsia="zh-CN"/>
              </w:rPr>
              <w:t>2、</w:t>
            </w:r>
            <w:r>
              <w:rPr>
                <w:rFonts w:cs="Times New Roman" w:hAnsiTheme="minorEastAsia"/>
                <w:b/>
                <w:bCs/>
                <w:sz w:val="28"/>
              </w:rPr>
              <w:t>工程建设对环境的影响</w:t>
            </w:r>
            <w:bookmarkEnd w:id="55"/>
            <w:bookmarkEnd w:id="56"/>
            <w:bookmarkEnd w:id="57"/>
          </w:p>
          <w:p>
            <w:pPr>
              <w:pStyle w:val="16"/>
              <w:spacing w:line="480" w:lineRule="exact"/>
              <w:rPr>
                <w:rFonts w:cs="Times New Roman" w:hAnsiTheme="minorEastAsia"/>
                <w:bCs/>
                <w:sz w:val="24"/>
              </w:rPr>
            </w:pPr>
            <w:r>
              <w:rPr>
                <w:rFonts w:hint="eastAsia" w:cs="Times New Roman" w:hAnsiTheme="minorEastAsia"/>
                <w:bCs/>
                <w:sz w:val="24"/>
              </w:rPr>
              <w:t>项目已根据环评及批复要求落实污染防治措施，验收监测期间，项目工况稳定，</w:t>
            </w:r>
            <w:r>
              <w:rPr>
                <w:rFonts w:cs="Times New Roman"/>
                <w:bCs/>
                <w:sz w:val="24"/>
              </w:rPr>
              <w:t>各类环保设施运行正常，</w:t>
            </w:r>
            <w:r>
              <w:rPr>
                <w:rFonts w:hint="eastAsia" w:cs="Times New Roman"/>
                <w:bCs/>
                <w:sz w:val="24"/>
              </w:rPr>
              <w:t>根据监测结果，</w:t>
            </w:r>
            <w:r>
              <w:rPr>
                <w:rFonts w:cs="Times New Roman" w:hAnsiTheme="minorEastAsia"/>
                <w:bCs/>
                <w:sz w:val="24"/>
              </w:rPr>
              <w:t>各</w:t>
            </w:r>
            <w:r>
              <w:rPr>
                <w:rFonts w:hint="eastAsia" w:cs="Times New Roman" w:hAnsiTheme="minorEastAsia"/>
                <w:bCs/>
                <w:sz w:val="24"/>
              </w:rPr>
              <w:t>项</w:t>
            </w:r>
            <w:r>
              <w:rPr>
                <w:rFonts w:cs="Times New Roman" w:hAnsiTheme="minorEastAsia"/>
                <w:bCs/>
                <w:sz w:val="24"/>
              </w:rPr>
              <w:t>污染防治措施均达到验收要求</w:t>
            </w:r>
            <w:r>
              <w:rPr>
                <w:rFonts w:hint="eastAsia" w:cs="Times New Roman" w:hAnsiTheme="minorEastAsia"/>
                <w:bCs/>
                <w:sz w:val="24"/>
              </w:rPr>
              <w:t>，对周边环境影响较小，故</w:t>
            </w:r>
            <w:r>
              <w:rPr>
                <w:rFonts w:cs="Times New Roman" w:hAnsiTheme="minorEastAsia"/>
                <w:bCs/>
                <w:sz w:val="24"/>
              </w:rPr>
              <w:t>可对其提出</w:t>
            </w:r>
            <w:r>
              <w:rPr>
                <w:rFonts w:hint="eastAsia" w:cs="Times New Roman" w:hAnsiTheme="minorEastAsia"/>
                <w:bCs/>
                <w:sz w:val="24"/>
              </w:rPr>
              <w:t>项目</w:t>
            </w:r>
            <w:r>
              <w:rPr>
                <w:rFonts w:cs="Times New Roman" w:hAnsiTheme="minorEastAsia"/>
                <w:bCs/>
                <w:sz w:val="24"/>
              </w:rPr>
              <w:t>竣工</w:t>
            </w:r>
            <w:r>
              <w:rPr>
                <w:rFonts w:hint="eastAsia" w:cs="Times New Roman" w:hAnsiTheme="minorEastAsia"/>
                <w:bCs/>
                <w:sz w:val="24"/>
              </w:rPr>
              <w:t>环境</w:t>
            </w:r>
            <w:r>
              <w:rPr>
                <w:rFonts w:cs="Times New Roman" w:hAnsiTheme="minorEastAsia"/>
                <w:bCs/>
                <w:sz w:val="24"/>
              </w:rPr>
              <w:t>验收合格的</w:t>
            </w:r>
            <w:r>
              <w:rPr>
                <w:rFonts w:hint="eastAsia" w:cs="Times New Roman" w:hAnsiTheme="minorEastAsia"/>
                <w:bCs/>
                <w:sz w:val="24"/>
              </w:rPr>
              <w:t>意见。</w:t>
            </w: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hAnsiTheme="minorEastAsia"/>
                <w:bCs/>
              </w:rPr>
            </w:pPr>
          </w:p>
          <w:p>
            <w:pPr>
              <w:pStyle w:val="16"/>
              <w:spacing w:line="480" w:lineRule="exact"/>
              <w:rPr>
                <w:rFonts w:cs="Times New Roman"/>
              </w:rPr>
            </w:pPr>
          </w:p>
          <w:p>
            <w:pPr>
              <w:spacing w:line="480" w:lineRule="exact"/>
              <w:jc w:val="left"/>
              <w:rPr>
                <w:b/>
                <w:sz w:val="24"/>
              </w:rPr>
            </w:pPr>
          </w:p>
          <w:p>
            <w:pPr>
              <w:jc w:val="left"/>
              <w:rPr>
                <w:b/>
                <w:sz w:val="24"/>
              </w:rPr>
            </w:pPr>
          </w:p>
        </w:tc>
      </w:tr>
    </w:tbl>
    <w:p>
      <w:pPr>
        <w:pStyle w:val="14"/>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28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E2B7CF"/>
    <w:multiLevelType w:val="singleLevel"/>
    <w:tmpl w:val="B9E2B7CF"/>
    <w:lvl w:ilvl="0" w:tentative="0">
      <w:start w:val="1"/>
      <w:numFmt w:val="decimal"/>
      <w:suff w:val="nothing"/>
      <w:lvlText w:val="（%1）"/>
      <w:lvlJc w:val="left"/>
      <w:pPr>
        <w:ind w:left="360" w:firstLine="0"/>
      </w:pPr>
    </w:lvl>
  </w:abstractNum>
  <w:abstractNum w:abstractNumId="1">
    <w:nsid w:val="D16E6277"/>
    <w:multiLevelType w:val="singleLevel"/>
    <w:tmpl w:val="D16E6277"/>
    <w:lvl w:ilvl="0" w:tentative="0">
      <w:start w:val="1"/>
      <w:numFmt w:val="decimal"/>
      <w:suff w:val="nothing"/>
      <w:lvlText w:val="（%1）"/>
      <w:lvlJc w:val="left"/>
    </w:lvl>
  </w:abstractNum>
  <w:abstractNum w:abstractNumId="2">
    <w:nsid w:val="EDFF27E7"/>
    <w:multiLevelType w:val="singleLevel"/>
    <w:tmpl w:val="EDFF27E7"/>
    <w:lvl w:ilvl="0" w:tentative="0">
      <w:start w:val="1"/>
      <w:numFmt w:val="decimal"/>
      <w:suff w:val="nothing"/>
      <w:lvlText w:val="%1、"/>
      <w:lvlJc w:val="left"/>
    </w:lvl>
  </w:abstractNum>
  <w:abstractNum w:abstractNumId="3">
    <w:nsid w:val="2484F27A"/>
    <w:multiLevelType w:val="singleLevel"/>
    <w:tmpl w:val="2484F27A"/>
    <w:lvl w:ilvl="0" w:tentative="0">
      <w:start w:val="1"/>
      <w:numFmt w:val="decimal"/>
      <w:suff w:val="nothing"/>
      <w:lvlText w:val="%1、"/>
      <w:lvlJc w:val="left"/>
    </w:lvl>
  </w:abstractNum>
  <w:abstractNum w:abstractNumId="4">
    <w:nsid w:val="2D07C1B1"/>
    <w:multiLevelType w:val="singleLevel"/>
    <w:tmpl w:val="2D07C1B1"/>
    <w:lvl w:ilvl="0" w:tentative="0">
      <w:start w:val="2"/>
      <w:numFmt w:val="decimal"/>
      <w:suff w:val="nothing"/>
      <w:lvlText w:val="%1、"/>
      <w:lvlJc w:val="left"/>
    </w:lvl>
  </w:abstractNum>
  <w:abstractNum w:abstractNumId="5">
    <w:nsid w:val="2F13DC49"/>
    <w:multiLevelType w:val="singleLevel"/>
    <w:tmpl w:val="2F13DC49"/>
    <w:lvl w:ilvl="0" w:tentative="0">
      <w:start w:val="3"/>
      <w:numFmt w:val="chineseCounting"/>
      <w:suff w:val="nothing"/>
      <w:lvlText w:val="%1、"/>
      <w:lvlJc w:val="left"/>
      <w:rPr>
        <w:rFonts w:hint="eastAsia"/>
      </w:rPr>
    </w:lvl>
  </w:abstractNum>
  <w:abstractNum w:abstractNumId="6">
    <w:nsid w:val="49392736"/>
    <w:multiLevelType w:val="singleLevel"/>
    <w:tmpl w:val="49392736"/>
    <w:lvl w:ilvl="0" w:tentative="0">
      <w:start w:val="4"/>
      <w:numFmt w:val="decimal"/>
      <w:suff w:val="nothing"/>
      <w:lvlText w:val="（%1）"/>
      <w:lvlJc w:val="left"/>
    </w:lvl>
  </w:abstractNum>
  <w:num w:numId="1">
    <w:abstractNumId w:val="2"/>
  </w:num>
  <w:num w:numId="2">
    <w:abstractNumId w:val="6"/>
  </w:num>
  <w:num w:numId="3">
    <w:abstractNumId w:val="3"/>
  </w:num>
  <w:num w:numId="4">
    <w:abstractNumId w:val="0"/>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22D15623"/>
    <w:rsid w:val="00310349"/>
    <w:rsid w:val="0060552B"/>
    <w:rsid w:val="008B644D"/>
    <w:rsid w:val="00ED299B"/>
    <w:rsid w:val="02DB5408"/>
    <w:rsid w:val="03C17D4D"/>
    <w:rsid w:val="0824051C"/>
    <w:rsid w:val="11A376C5"/>
    <w:rsid w:val="1900294C"/>
    <w:rsid w:val="1AE03AFC"/>
    <w:rsid w:val="1EAD45CB"/>
    <w:rsid w:val="1EAF7AF9"/>
    <w:rsid w:val="202A3C25"/>
    <w:rsid w:val="22D15623"/>
    <w:rsid w:val="2360426A"/>
    <w:rsid w:val="245E083C"/>
    <w:rsid w:val="26676FA7"/>
    <w:rsid w:val="27236A61"/>
    <w:rsid w:val="2BB2672C"/>
    <w:rsid w:val="2D9A5550"/>
    <w:rsid w:val="2EF677C1"/>
    <w:rsid w:val="3BCC2722"/>
    <w:rsid w:val="3BFB6207"/>
    <w:rsid w:val="43161CEE"/>
    <w:rsid w:val="47403B22"/>
    <w:rsid w:val="47704AA1"/>
    <w:rsid w:val="49DB6470"/>
    <w:rsid w:val="4A6025AF"/>
    <w:rsid w:val="50024ABC"/>
    <w:rsid w:val="50EB7843"/>
    <w:rsid w:val="51216141"/>
    <w:rsid w:val="5A536C1F"/>
    <w:rsid w:val="5C566925"/>
    <w:rsid w:val="5E9E6414"/>
    <w:rsid w:val="66C56F91"/>
    <w:rsid w:val="68627C27"/>
    <w:rsid w:val="6B461E03"/>
    <w:rsid w:val="6B603171"/>
    <w:rsid w:val="6C26256D"/>
    <w:rsid w:val="6D2544A8"/>
    <w:rsid w:val="6D5A4688"/>
    <w:rsid w:val="6DC440F0"/>
    <w:rsid w:val="6DFC4FFD"/>
    <w:rsid w:val="70BD54C8"/>
    <w:rsid w:val="721E3C0F"/>
    <w:rsid w:val="72C900AF"/>
    <w:rsid w:val="77B15964"/>
    <w:rsid w:val="7AF537E5"/>
    <w:rsid w:val="7BCB03CA"/>
    <w:rsid w:val="7D4C3C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5"/>
        <o:r id="V:Rule2" type="connector" idref="#_x0000_s2063"/>
        <o:r id="V:Rule3" type="connector" idref="#_x0000_s2066"/>
        <o:r id="V:Rule4" type="connector" idref="#_x0000_s2069"/>
        <o:r id="V:Rule5" type="connector" idref="#_x0000_s2074"/>
        <o:r id="V:Rule6" type="connector" idref="#_x0000_s2075"/>
        <o:r id="V:Rule7" type="connector" idref="#_x0000_s2078"/>
        <o:r id="V:Rule8" type="connector" idref="#_x0000_s2081"/>
        <o:r id="V:Rule9" type="connector" idref="#_x0000_s2082"/>
        <o:r id="V:Rule10" type="connector" idref="#_x0000_s2084"/>
        <o:r id="V:Rule11" type="connector" idref="#_x0000_s2086"/>
        <o:r id="V:Rule12" type="connector" idref="#_x0000_s2091"/>
        <o:r id="V:Rule13" type="connector" idref="#_x0000_s2092"/>
        <o:r id="V:Rule14" type="connector" idref="#_x0000_s2093"/>
        <o:r id="V:Rule15" type="connector" idref="#_x0000_s2094"/>
        <o:r id="V:Rule16" type="connector" idref="#_x0000_s2095"/>
        <o:r id="V:Rule17" type="connector" idref="#_x0000_s2098"/>
        <o:r id="V:Rule18" type="connector" idref="#_x0000_s2101"/>
        <o:r id="V:Rule19" type="connector" idref="#_x0000_s2104"/>
        <o:r id="V:Rule20" type="connector" idref="#_x0000_s2105"/>
        <o:r id="V:Rule21" type="connector" idref="#_x0000_s2109"/>
        <o:r id="V:Rule22" type="connector" idref="#_x0000_s2110"/>
        <o:r id="V:Rule23" type="connector" idref="#_x0000_s2111"/>
        <o:r id="V:Rule24" type="connector" idref="#_x0000_s2113"/>
        <o:r id="V:Rule25" type="connector" idref="#_x0000_s2115"/>
        <o:r id="V:Rule26" type="connector" idref="#_x0000_s2117"/>
        <o:r id="V:Rule27" type="connector" idref="#_x0000_s2119"/>
        <o:r id="V:Rule28" type="connector" idref="#_x0000_s2127">
          <o:proxy start="" idref="#_x0000_s2060" connectloc="1"/>
          <o:proxy end="" idref="#_x0000_s2067" connectloc="1"/>
        </o:r>
        <o:r id="V:Rule29" type="connector" idref="#_x0000_s2128">
          <o:proxy start="" idref="#_x0000_s2062" connectloc="3"/>
        </o:r>
        <o:r id="V:Rule30" type="connector" idref="#_x0000_s2129">
          <o:proxy start="" idref="#_x0000_s2060" connectloc="0"/>
          <o:proxy end="" idref="#_x0000_s2062" connectloc="0"/>
        </o:r>
        <o:r id="V:Rule31" type="connector" idref="#_x0000_s2132">
          <o:proxy start="" idref="#_x0000_s2072" connectloc="3"/>
          <o:proxy end="" idref="#_x0000_s2067" connectloc="2"/>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4">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qFormat/>
    <w:uiPriority w:val="99"/>
    <w:pPr>
      <w:spacing w:after="120"/>
      <w:ind w:left="420" w:leftChars="200"/>
    </w:pPr>
  </w:style>
  <w:style w:type="paragraph" w:styleId="5">
    <w:name w:val="annotation text"/>
    <w:basedOn w:val="1"/>
    <w:qFormat/>
    <w:uiPriority w:val="0"/>
    <w:pPr>
      <w:jc w:val="left"/>
    </w:pPr>
    <w:rPr>
      <w:rFonts w:ascii="Calibri" w:hAnsi="Calibri" w:cs="Times New Roman"/>
    </w:rPr>
  </w:style>
  <w:style w:type="paragraph" w:styleId="6">
    <w:name w:val="Plain Text"/>
    <w:basedOn w:val="1"/>
    <w:qFormat/>
    <w:uiPriority w:val="99"/>
    <w:rPr>
      <w:rFonts w:ascii="宋体" w:hAnsi="Courier New"/>
    </w:rPr>
  </w:style>
  <w:style w:type="paragraph" w:styleId="7">
    <w:name w:val="Balloon Text"/>
    <w:basedOn w:val="1"/>
    <w:link w:val="23"/>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16">
    <w:name w:val="样式3"/>
    <w:basedOn w:val="1"/>
    <w:qFormat/>
    <w:uiPriority w:val="0"/>
    <w:pPr>
      <w:widowControl/>
      <w:ind w:firstLine="480"/>
      <w:jc w:val="left"/>
    </w:pPr>
    <w:rPr>
      <w:kern w:val="0"/>
    </w:rPr>
  </w:style>
  <w:style w:type="paragraph" w:customStyle="1" w:styleId="17">
    <w:name w:val="正文 + 仿宋_GB2312"/>
    <w:basedOn w:val="1"/>
    <w:qFormat/>
    <w:uiPriority w:val="0"/>
    <w:rPr>
      <w:rFonts w:ascii="仿宋_GB2312" w:eastAsia="仿宋_GB2312"/>
    </w:rPr>
  </w:style>
  <w:style w:type="paragraph" w:customStyle="1" w:styleId="18">
    <w:name w:val="二级标题-gh"/>
    <w:basedOn w:val="1"/>
    <w:qFormat/>
    <w:uiPriority w:val="0"/>
    <w:pPr>
      <w:snapToGrid w:val="0"/>
      <w:spacing w:line="360" w:lineRule="auto"/>
      <w:outlineLvl w:val="1"/>
    </w:pPr>
    <w:rPr>
      <w:b/>
      <w:color w:val="000000"/>
      <w:kern w:val="0"/>
      <w:sz w:val="24"/>
    </w:rPr>
  </w:style>
  <w:style w:type="table" w:customStyle="1" w:styleId="19">
    <w:name w:val="样式1"/>
    <w:basedOn w:val="10"/>
    <w:qFormat/>
    <w:uiPriority w:val="99"/>
    <w:pPr>
      <w:jc w:val="center"/>
    </w:pPr>
    <w:rPr>
      <w:rFonts w:ascii="Times New Roman" w:hAnsi="Times New Roman" w:eastAsia="宋体" w:cs="Times New Roman"/>
    </w:rPr>
    <w:tblPr>
      <w:tblBorders>
        <w:top w:val="double" w:color="auto" w:sz="4" w:space="0"/>
        <w:bottom w:val="double" w:color="auto" w:sz="4" w:space="0"/>
        <w:insideH w:val="single" w:color="auto" w:sz="4" w:space="0"/>
        <w:insideV w:val="single" w:color="auto" w:sz="4" w:space="0"/>
      </w:tblBorders>
      <w:tblLayout w:type="fixed"/>
      <w:tblCellMar>
        <w:top w:w="0" w:type="dxa"/>
        <w:left w:w="108" w:type="dxa"/>
        <w:bottom w:w="0" w:type="dxa"/>
        <w:right w:w="108" w:type="dxa"/>
      </w:tblCellMar>
    </w:tblPr>
    <w:tcPr>
      <w:vAlign w:val="center"/>
    </w:tcPr>
  </w:style>
  <w:style w:type="paragraph" w:customStyle="1" w:styleId="20">
    <w:name w:val="样式36"/>
    <w:basedOn w:val="4"/>
    <w:qFormat/>
    <w:uiPriority w:val="0"/>
    <w:pPr>
      <w:spacing w:before="0" w:after="0"/>
    </w:pPr>
    <w:rPr>
      <w:rFonts w:ascii="Times New Roman" w:hAnsi="Times New Roman"/>
      <w:b w:val="0"/>
      <w:sz w:val="24"/>
    </w:rPr>
  </w:style>
  <w:style w:type="paragraph" w:customStyle="1" w:styleId="21">
    <w:name w:val="样式38"/>
    <w:basedOn w:val="1"/>
    <w:qFormat/>
    <w:uiPriority w:val="0"/>
    <w:pPr>
      <w:widowControl/>
      <w:spacing w:line="360" w:lineRule="auto"/>
      <w:jc w:val="center"/>
      <w:outlineLvl w:val="0"/>
    </w:pPr>
    <w:rPr>
      <w:color w:val="000000"/>
      <w:kern w:val="0"/>
      <w:sz w:val="28"/>
      <w:szCs w:val="28"/>
    </w:rPr>
  </w:style>
  <w:style w:type="paragraph" w:customStyle="1" w:styleId="22">
    <w:name w:val="Table Paragraph"/>
    <w:basedOn w:val="1"/>
    <w:qFormat/>
    <w:uiPriority w:val="1"/>
    <w:pPr>
      <w:jc w:val="center"/>
    </w:pPr>
    <w:rPr>
      <w:rFonts w:eastAsia="Times New Roman" w:cs="Times New Roman"/>
    </w:rPr>
  </w:style>
  <w:style w:type="character" w:customStyle="1" w:styleId="23">
    <w:name w:val="批注框文本 Char"/>
    <w:basedOn w:val="12"/>
    <w:link w:val="7"/>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129"/>
    <customShpInfo spid="_x0000_s2054"/>
    <customShpInfo spid="_x0000_s2050"/>
    <customShpInfo spid="_x0000_s2053"/>
    <customShpInfo spid="_x0000_s2131"/>
    <customShpInfo spid="_x0000_s2060"/>
    <customShpInfo spid="_x0000_s2052"/>
    <customShpInfo spid="_x0000_s2127"/>
    <customShpInfo spid="_x0000_s2135"/>
    <customShpInfo spid="_x0000_s2056"/>
    <customShpInfo spid="_x0000_s2055"/>
    <customShpInfo spid="_x0000_s2062"/>
    <customShpInfo spid="_x0000_s2058"/>
    <customShpInfo spid="_x0000_s2130"/>
    <customShpInfo spid="_x0000_s2128"/>
    <customShpInfo spid="_x0000_s2063"/>
    <customShpInfo spid="_x0000_s2065"/>
    <customShpInfo spid="_x0000_s2067"/>
    <customShpInfo spid="_x0000_s2132"/>
    <customShpInfo spid="_x0000_s2066"/>
    <customShpInfo spid="_x0000_s2064"/>
    <customShpInfo spid="_x0000_s2071"/>
    <customShpInfo spid="_x0000_s2070"/>
    <customShpInfo spid="_x0000_s2069"/>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2772</Words>
  <Characters>15803</Characters>
  <Lines>131</Lines>
  <Paragraphs>37</Paragraphs>
  <TotalTime>68</TotalTime>
  <ScaleCrop>false</ScaleCrop>
  <LinksUpToDate>false</LinksUpToDate>
  <CharactersWithSpaces>18538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2019-02-16T06:51:00Z</dcterms:created>
  <dc:creator>BAOBINGF。</dc:creator>
  <cp:lastModifiedBy>BAOBINGF。</cp:lastModifiedBy>
  <cp:lastPrinted>2019-03-29T09:24:29Z</cp:lastPrinted>
  <dcterms:modified xsi:type="dcterms:W3CDTF">2019-03-29T09:54:02Z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