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b/>
          <w:sz w:val="44"/>
          <w:szCs w:val="44"/>
          <w:lang w:val="en-US" w:eastAsia="zh-CN"/>
        </w:rPr>
      </w:pPr>
      <w:r>
        <w:rPr>
          <w:rFonts w:hint="eastAsia"/>
          <w:b/>
          <w:sz w:val="44"/>
          <w:szCs w:val="44"/>
          <w:lang w:val="en-US" w:eastAsia="zh-CN"/>
        </w:rPr>
        <w:t xml:space="preserve"> </w:t>
      </w:r>
    </w:p>
    <w:p>
      <w:pPr>
        <w:jc w:val="center"/>
        <w:rPr>
          <w:b/>
          <w:sz w:val="44"/>
          <w:szCs w:val="44"/>
        </w:rPr>
      </w:pPr>
    </w:p>
    <w:p>
      <w:pPr>
        <w:jc w:val="center"/>
        <w:rPr>
          <w:rFonts w:hint="eastAsia" w:ascii="黑体" w:hAnsi="黑体" w:eastAsia="黑体" w:cs="黑体"/>
          <w:b/>
          <w:sz w:val="32"/>
          <w:szCs w:val="32"/>
        </w:rPr>
      </w:pPr>
    </w:p>
    <w:p>
      <w:pPr>
        <w:jc w:val="center"/>
        <w:rPr>
          <w:rFonts w:hint="eastAsia" w:ascii="黑体" w:hAnsi="黑体" w:eastAsia="黑体" w:cs="黑体"/>
          <w:b/>
          <w:sz w:val="32"/>
          <w:szCs w:val="32"/>
        </w:rPr>
      </w:pPr>
    </w:p>
    <w:p>
      <w:pPr>
        <w:spacing w:line="720" w:lineRule="auto"/>
        <w:jc w:val="center"/>
        <w:rPr>
          <w:rFonts w:hint="eastAsia" w:ascii="黑体" w:hAnsi="黑体" w:eastAsia="黑体" w:cs="黑体"/>
          <w:b/>
          <w:sz w:val="48"/>
          <w:szCs w:val="48"/>
          <w:lang w:eastAsia="zh-CN"/>
        </w:rPr>
      </w:pPr>
      <w:r>
        <w:rPr>
          <w:rFonts w:hint="eastAsia" w:ascii="黑体" w:hAnsi="黑体" w:eastAsia="黑体" w:cs="黑体"/>
          <w:b/>
          <w:sz w:val="48"/>
          <w:szCs w:val="48"/>
          <w:lang w:eastAsia="zh-CN"/>
        </w:rPr>
        <w:t>六安市河西污水处理厂及配套管网工程</w:t>
      </w:r>
    </w:p>
    <w:p>
      <w:pPr>
        <w:spacing w:line="720" w:lineRule="auto"/>
        <w:jc w:val="center"/>
        <w:rPr>
          <w:rFonts w:hint="eastAsia" w:eastAsia="黑体"/>
          <w:b/>
          <w:sz w:val="52"/>
          <w:szCs w:val="52"/>
          <w:lang w:eastAsia="zh-CN"/>
        </w:rPr>
      </w:pPr>
      <w:r>
        <w:rPr>
          <w:rFonts w:hint="eastAsia" w:ascii="黑体" w:hAnsi="黑体" w:eastAsia="黑体" w:cs="黑体"/>
          <w:b/>
          <w:sz w:val="52"/>
          <w:szCs w:val="52"/>
        </w:rPr>
        <w:t>竣工环境保护验收报告</w:t>
      </w:r>
      <w:bookmarkStart w:id="53" w:name="_GoBack"/>
      <w:bookmarkEnd w:id="53"/>
    </w:p>
    <w:p>
      <w:pPr>
        <w:jc w:val="center"/>
        <w:rPr>
          <w:b/>
          <w:sz w:val="44"/>
          <w:szCs w:val="44"/>
        </w:rPr>
      </w:pPr>
    </w:p>
    <w:p>
      <w:pPr>
        <w:jc w:val="center"/>
        <w:rPr>
          <w:b/>
          <w:sz w:val="44"/>
          <w:szCs w:val="44"/>
        </w:rPr>
      </w:pPr>
    </w:p>
    <w:p>
      <w:pPr>
        <w:jc w:val="center"/>
        <w:rPr>
          <w:b/>
          <w:sz w:val="44"/>
          <w:szCs w:val="44"/>
        </w:rPr>
      </w:pPr>
    </w:p>
    <w:p>
      <w:pPr>
        <w:jc w:val="center"/>
        <w:rPr>
          <w:b/>
          <w:sz w:val="28"/>
          <w:szCs w:val="28"/>
        </w:rPr>
      </w:pPr>
    </w:p>
    <w:p>
      <w:pPr>
        <w:jc w:val="center"/>
        <w:rPr>
          <w:b/>
          <w:sz w:val="28"/>
          <w:szCs w:val="28"/>
        </w:rPr>
      </w:pPr>
    </w:p>
    <w:p>
      <w:pPr>
        <w:jc w:val="center"/>
        <w:rPr>
          <w:b/>
          <w:sz w:val="28"/>
          <w:szCs w:val="28"/>
        </w:rPr>
      </w:pPr>
    </w:p>
    <w:p>
      <w:pPr>
        <w:jc w:val="center"/>
        <w:rPr>
          <w:b/>
          <w:sz w:val="28"/>
          <w:szCs w:val="28"/>
        </w:rPr>
      </w:pPr>
    </w:p>
    <w:p>
      <w:pPr>
        <w:jc w:val="center"/>
        <w:rPr>
          <w:b/>
          <w:sz w:val="28"/>
          <w:szCs w:val="28"/>
        </w:rPr>
      </w:pPr>
    </w:p>
    <w:p>
      <w:pPr>
        <w:pStyle w:val="2"/>
        <w:rPr>
          <w:b/>
          <w:sz w:val="28"/>
          <w:szCs w:val="28"/>
        </w:rPr>
      </w:pPr>
    </w:p>
    <w:p>
      <w:pPr>
        <w:pStyle w:val="15"/>
        <w:ind w:left="0" w:leftChars="0" w:firstLine="0" w:firstLineChars="0"/>
      </w:pPr>
    </w:p>
    <w:p>
      <w:pPr>
        <w:widowControl/>
        <w:jc w:val="center"/>
        <w:rPr>
          <w:rFonts w:hint="eastAsia" w:eastAsia="仿宋" w:cs="Times New Roman"/>
          <w:b/>
          <w:sz w:val="32"/>
          <w:szCs w:val="32"/>
          <w:lang w:eastAsia="zh-CN"/>
        </w:rPr>
      </w:pPr>
    </w:p>
    <w:p>
      <w:pPr>
        <w:widowControl/>
        <w:jc w:val="center"/>
        <w:rPr>
          <w:rFonts w:hint="eastAsia" w:ascii="Times New Roman" w:hAnsi="Times New Roman" w:eastAsia="仿宋" w:cs="Times New Roman"/>
          <w:b/>
          <w:sz w:val="32"/>
          <w:szCs w:val="32"/>
          <w:lang w:eastAsia="zh-CN"/>
        </w:rPr>
      </w:pPr>
      <w:r>
        <w:rPr>
          <w:rFonts w:hint="eastAsia" w:ascii="Times New Roman" w:hAnsi="Times New Roman" w:eastAsia="仿宋" w:cs="Times New Roman"/>
          <w:b/>
          <w:sz w:val="32"/>
          <w:szCs w:val="32"/>
          <w:lang w:eastAsia="zh-CN"/>
        </w:rPr>
        <w:t>建设单位：</w:t>
      </w:r>
      <w:r>
        <w:rPr>
          <w:rFonts w:ascii="Times New Roman" w:hAnsi="Times New Roman"/>
          <w:b/>
          <w:bCs/>
          <w:sz w:val="28"/>
          <w:szCs w:val="28"/>
        </w:rPr>
        <w:t>六安市</w:t>
      </w:r>
      <w:r>
        <w:rPr>
          <w:rFonts w:hint="eastAsia" w:ascii="Times New Roman" w:hAnsi="Times New Roman"/>
          <w:b/>
          <w:bCs/>
          <w:sz w:val="28"/>
          <w:szCs w:val="28"/>
          <w:lang w:eastAsia="zh-CN"/>
        </w:rPr>
        <w:t>三峡一期水环境综合治理有限责任公司</w:t>
      </w:r>
    </w:p>
    <w:p>
      <w:pPr>
        <w:widowControl/>
        <w:jc w:val="center"/>
        <w:rPr>
          <w:rFonts w:hint="default" w:ascii="Times New Roman" w:hAnsi="Times New Roman" w:eastAsia="仿宋" w:cs="Times New Roman"/>
          <w:b/>
          <w:sz w:val="32"/>
          <w:szCs w:val="32"/>
          <w:lang w:val="en-US" w:eastAsia="zh-CN"/>
        </w:rPr>
      </w:pPr>
      <w:r>
        <w:rPr>
          <w:rFonts w:hint="eastAsia" w:ascii="Times New Roman" w:hAnsi="Times New Roman" w:eastAsia="仿宋" w:cs="Times New Roman"/>
          <w:b/>
          <w:sz w:val="32"/>
          <w:szCs w:val="32"/>
          <w:lang w:val="en-US" w:eastAsia="zh-CN"/>
        </w:rPr>
        <w:t>编制单位：</w:t>
      </w:r>
      <w:r>
        <w:rPr>
          <w:rFonts w:hint="eastAsia" w:ascii="宋体" w:hAnsi="宋体" w:eastAsia="宋体" w:cs="宋体"/>
          <w:b/>
          <w:sz w:val="28"/>
          <w:szCs w:val="28"/>
          <w:lang w:val="en-US" w:eastAsia="zh-CN"/>
        </w:rPr>
        <w:t>安徽泓维环境科技有限公司</w:t>
      </w:r>
    </w:p>
    <w:p>
      <w:pPr>
        <w:widowControl/>
        <w:jc w:val="center"/>
        <w:rPr>
          <w:rFonts w:ascii="Times New Roman" w:hAnsi="Times New Roman" w:eastAsia="仿宋" w:cs="Times New Roman"/>
          <w:b/>
          <w:sz w:val="32"/>
          <w:szCs w:val="32"/>
        </w:rPr>
      </w:pPr>
      <w:r>
        <w:rPr>
          <w:rFonts w:ascii="Times New Roman" w:hAnsi="Times New Roman" w:eastAsia="仿宋" w:cs="Times New Roman"/>
          <w:b/>
          <w:sz w:val="32"/>
          <w:szCs w:val="32"/>
        </w:rPr>
        <w:t>20</w:t>
      </w:r>
      <w:r>
        <w:rPr>
          <w:rFonts w:hint="eastAsia" w:ascii="Times New Roman" w:hAnsi="Times New Roman" w:eastAsia="仿宋" w:cs="Times New Roman"/>
          <w:b/>
          <w:sz w:val="32"/>
          <w:szCs w:val="32"/>
          <w:lang w:val="en-US" w:eastAsia="zh-CN"/>
        </w:rPr>
        <w:t>22</w:t>
      </w:r>
      <w:r>
        <w:rPr>
          <w:rFonts w:ascii="Times New Roman" w:hAnsi="Times New Roman" w:eastAsia="仿宋" w:cs="Times New Roman"/>
          <w:b/>
          <w:sz w:val="32"/>
          <w:szCs w:val="32"/>
        </w:rPr>
        <w:t>年</w:t>
      </w:r>
      <w:r>
        <w:rPr>
          <w:rFonts w:hint="eastAsia" w:ascii="Times New Roman" w:hAnsi="Times New Roman" w:eastAsia="仿宋" w:cs="Times New Roman"/>
          <w:b/>
          <w:sz w:val="32"/>
          <w:szCs w:val="32"/>
          <w:lang w:val="en-US" w:eastAsia="zh-CN"/>
        </w:rPr>
        <w:t>03</w:t>
      </w:r>
      <w:r>
        <w:rPr>
          <w:rFonts w:ascii="Times New Roman" w:hAnsi="Times New Roman" w:eastAsia="仿宋" w:cs="Times New Roman"/>
          <w:b/>
          <w:sz w:val="32"/>
          <w:szCs w:val="32"/>
        </w:rPr>
        <w:t>月</w:t>
      </w:r>
    </w:p>
    <w:p>
      <w:pPr>
        <w:jc w:val="both"/>
        <w:rPr>
          <w:b/>
          <w:sz w:val="28"/>
          <w:szCs w:val="28"/>
        </w:rPr>
      </w:pPr>
    </w:p>
    <w:p>
      <w:pPr>
        <w:widowControl/>
        <w:jc w:val="left"/>
        <w:rPr>
          <w:rFonts w:hint="eastAsia"/>
          <w:b/>
          <w:sz w:val="28"/>
          <w:szCs w:val="28"/>
        </w:rPr>
      </w:pPr>
    </w:p>
    <w:p>
      <w:pPr>
        <w:widowControl/>
        <w:jc w:val="left"/>
        <w:rPr>
          <w:b/>
          <w:sz w:val="28"/>
          <w:szCs w:val="28"/>
        </w:rPr>
      </w:pPr>
      <w:r>
        <w:rPr>
          <w:rFonts w:hint="eastAsia"/>
          <w:b/>
          <w:sz w:val="28"/>
          <w:szCs w:val="28"/>
        </w:rPr>
        <w:t xml:space="preserve">建设单位法人代表：            </w:t>
      </w:r>
      <w:r>
        <w:rPr>
          <w:rFonts w:hint="eastAsia"/>
          <w:b w:val="0"/>
          <w:bCs/>
          <w:sz w:val="28"/>
          <w:szCs w:val="28"/>
        </w:rPr>
        <w:t>（签字）</w:t>
      </w:r>
    </w:p>
    <w:p>
      <w:pPr>
        <w:widowControl/>
        <w:jc w:val="left"/>
        <w:rPr>
          <w:rFonts w:hint="eastAsia"/>
          <w:b/>
          <w:sz w:val="28"/>
          <w:szCs w:val="28"/>
          <w:lang w:val="en-US" w:eastAsia="zh-CN"/>
        </w:rPr>
      </w:pPr>
      <w:r>
        <w:rPr>
          <w:rFonts w:hint="eastAsia"/>
          <w:b/>
          <w:sz w:val="28"/>
          <w:szCs w:val="28"/>
        </w:rPr>
        <w:t>项目负责人：</w:t>
      </w:r>
    </w:p>
    <w:p>
      <w:pPr>
        <w:widowControl/>
        <w:jc w:val="left"/>
        <w:rPr>
          <w:b/>
          <w:sz w:val="28"/>
          <w:szCs w:val="28"/>
        </w:rPr>
      </w:pPr>
      <w:r>
        <w:rPr>
          <w:rFonts w:hint="eastAsia"/>
          <w:b/>
          <w:sz w:val="28"/>
          <w:szCs w:val="28"/>
          <w:lang w:eastAsia="zh-CN"/>
        </w:rPr>
        <w:t>填表人</w:t>
      </w:r>
      <w:r>
        <w:rPr>
          <w:rFonts w:hint="eastAsia"/>
          <w:b/>
          <w:sz w:val="28"/>
          <w:szCs w:val="28"/>
        </w:rPr>
        <w:t>：</w:t>
      </w: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r>
        <w:rPr>
          <w:rFonts w:hint="eastAsia"/>
          <w:b/>
          <w:sz w:val="28"/>
          <w:szCs w:val="28"/>
        </w:rPr>
        <w:t xml:space="preserve">        </w:t>
      </w:r>
    </w:p>
    <w:p>
      <w:pPr>
        <w:widowControl/>
        <w:jc w:val="left"/>
        <w:rPr>
          <w:b/>
          <w:sz w:val="28"/>
          <w:szCs w:val="28"/>
        </w:rPr>
      </w:pPr>
      <w:r>
        <w:rPr>
          <w:rFonts w:hint="default" w:ascii="Times New Roman" w:hAnsi="Times New Roman" w:cs="Times New Roman"/>
          <w:sz w:val="28"/>
          <w:highlight w:val="none"/>
        </w:rPr>
        <mc:AlternateContent>
          <mc:Choice Requires="wps">
            <w:drawing>
              <wp:anchor distT="0" distB="0" distL="114300" distR="114300" simplePos="0" relativeHeight="251662336" behindDoc="0" locked="0" layoutInCell="1" allowOverlap="1">
                <wp:simplePos x="0" y="0"/>
                <wp:positionH relativeFrom="column">
                  <wp:posOffset>-195580</wp:posOffset>
                </wp:positionH>
                <wp:positionV relativeFrom="paragraph">
                  <wp:posOffset>1607820</wp:posOffset>
                </wp:positionV>
                <wp:extent cx="3009900" cy="2276475"/>
                <wp:effectExtent l="0" t="0" r="0" b="0"/>
                <wp:wrapNone/>
                <wp:docPr id="147" name="文本框 147"/>
                <wp:cNvGraphicFramePr/>
                <a:graphic xmlns:a="http://schemas.openxmlformats.org/drawingml/2006/main">
                  <a:graphicData uri="http://schemas.microsoft.com/office/word/2010/wordprocessingShape">
                    <wps:wsp>
                      <wps:cNvSpPr txBox="1"/>
                      <wps:spPr>
                        <a:xfrm>
                          <a:off x="0" y="0"/>
                          <a:ext cx="3009900" cy="2276475"/>
                        </a:xfrm>
                        <a:prstGeom prst="rect">
                          <a:avLst/>
                        </a:prstGeom>
                        <a:noFill/>
                        <a:ln w="9525">
                          <a:noFill/>
                        </a:ln>
                        <a:effectLst/>
                      </wps:spPr>
                      <wps:txbx>
                        <w:txbxContent>
                          <w:p>
                            <w:pPr>
                              <w:pStyle w:val="36"/>
                              <w:ind w:firstLine="0" w:firstLineChars="0"/>
                              <w:rPr>
                                <w:rFonts w:hint="default" w:ascii="Times New Roman" w:hAnsi="Times New Roman" w:cs="Times New Roman" w:eastAsiaTheme="minorEastAsia"/>
                                <w:bCs/>
                                <w:szCs w:val="24"/>
                                <w:lang w:eastAsia="zh-CN"/>
                              </w:rPr>
                            </w:pPr>
                            <w:r>
                              <w:rPr>
                                <w:rFonts w:hint="default" w:ascii="Times New Roman" w:hAnsi="Times New Roman" w:cs="Times New Roman" w:eastAsiaTheme="minorEastAsia"/>
                                <w:bCs/>
                                <w:szCs w:val="24"/>
                              </w:rPr>
                              <w:t>建设单位：六安市</w:t>
                            </w:r>
                            <w:r>
                              <w:rPr>
                                <w:rFonts w:hint="default" w:ascii="Times New Roman" w:hAnsi="Times New Roman" w:cs="Times New Roman" w:eastAsiaTheme="minorEastAsia"/>
                                <w:bCs/>
                                <w:szCs w:val="24"/>
                                <w:lang w:eastAsia="zh-CN"/>
                              </w:rPr>
                              <w:t>三峡一期水环境综合治理有限责任公司（</w:t>
                            </w:r>
                            <w:r>
                              <w:rPr>
                                <w:rFonts w:hint="default" w:ascii="Times New Roman" w:hAnsi="Times New Roman" w:cs="Times New Roman" w:eastAsiaTheme="minorEastAsia"/>
                                <w:bCs/>
                                <w:szCs w:val="24"/>
                                <w:lang w:val="en-US" w:eastAsia="zh-CN"/>
                              </w:rPr>
                              <w:t>盖章</w:t>
                            </w:r>
                            <w:r>
                              <w:rPr>
                                <w:rFonts w:hint="default" w:ascii="Times New Roman" w:hAnsi="Times New Roman" w:cs="Times New Roman" w:eastAsiaTheme="minorEastAsia"/>
                                <w:bCs/>
                                <w:szCs w:val="24"/>
                                <w:lang w:eastAsia="zh-CN"/>
                              </w:rPr>
                              <w:t>）</w:t>
                            </w:r>
                          </w:p>
                          <w:p>
                            <w:pPr>
                              <w:pStyle w:val="36"/>
                              <w:ind w:firstLine="0" w:firstLineChars="0"/>
                              <w:rPr>
                                <w:rFonts w:hint="default" w:ascii="Times New Roman" w:hAnsi="Times New Roman" w:cs="Times New Roman" w:eastAsiaTheme="minorEastAsia"/>
                                <w:bCs/>
                                <w:szCs w:val="24"/>
                              </w:rPr>
                            </w:pPr>
                            <w:r>
                              <w:rPr>
                                <w:rFonts w:hint="default" w:ascii="Times New Roman" w:hAnsi="Times New Roman" w:cs="Times New Roman" w:eastAsiaTheme="minorEastAsia"/>
                                <w:bCs/>
                                <w:szCs w:val="24"/>
                              </w:rPr>
                              <w:t>电话：/</w:t>
                            </w:r>
                          </w:p>
                          <w:p>
                            <w:pPr>
                              <w:pStyle w:val="36"/>
                              <w:ind w:firstLine="0" w:firstLineChars="0"/>
                              <w:rPr>
                                <w:rFonts w:hint="default" w:ascii="Times New Roman" w:hAnsi="Times New Roman" w:cs="Times New Roman" w:eastAsiaTheme="minorEastAsia"/>
                                <w:bCs/>
                                <w:szCs w:val="24"/>
                              </w:rPr>
                            </w:pPr>
                            <w:r>
                              <w:rPr>
                                <w:rFonts w:hint="default" w:ascii="Times New Roman" w:hAnsi="Times New Roman" w:cs="Times New Roman" w:eastAsiaTheme="minorEastAsia"/>
                                <w:bCs/>
                                <w:szCs w:val="24"/>
                              </w:rPr>
                              <w:t>传真：/</w:t>
                            </w:r>
                          </w:p>
                          <w:p>
                            <w:pPr>
                              <w:pStyle w:val="36"/>
                              <w:ind w:firstLine="0" w:firstLineChars="0"/>
                              <w:rPr>
                                <w:rFonts w:hint="default" w:ascii="Times New Roman" w:hAnsi="Times New Roman" w:cs="Times New Roman" w:eastAsiaTheme="minorEastAsia"/>
                                <w:bCs/>
                                <w:szCs w:val="24"/>
                              </w:rPr>
                            </w:pPr>
                            <w:r>
                              <w:rPr>
                                <w:rFonts w:hint="default" w:ascii="Times New Roman" w:hAnsi="Times New Roman" w:cs="Times New Roman" w:eastAsiaTheme="minorEastAsia"/>
                                <w:bCs/>
                                <w:szCs w:val="24"/>
                              </w:rPr>
                              <w:t>邮编：237000</w:t>
                            </w:r>
                          </w:p>
                          <w:p>
                            <w:pPr>
                              <w:pStyle w:val="36"/>
                              <w:ind w:firstLine="0" w:firstLineChars="0"/>
                              <w:rPr>
                                <w:rFonts w:hint="eastAsia" w:ascii="Times New Roman" w:hAnsi="Times New Roman" w:cs="Times New Roman" w:eastAsiaTheme="minorEastAsia"/>
                                <w:bCs/>
                                <w:szCs w:val="24"/>
                                <w:lang w:val="en-US" w:eastAsia="zh-CN"/>
                              </w:rPr>
                            </w:pPr>
                            <w:r>
                              <w:rPr>
                                <w:rFonts w:hint="default" w:ascii="Times New Roman" w:hAnsi="Times New Roman" w:cs="Times New Roman" w:eastAsiaTheme="minorEastAsia"/>
                                <w:bCs/>
                                <w:szCs w:val="24"/>
                              </w:rPr>
                              <w:t>地址：六安市</w:t>
                            </w:r>
                            <w:r>
                              <w:rPr>
                                <w:rFonts w:hint="default" w:ascii="Times New Roman" w:hAnsi="Times New Roman" w:cs="Times New Roman" w:eastAsiaTheme="minorEastAsia"/>
                                <w:bCs/>
                                <w:szCs w:val="24"/>
                                <w:lang w:eastAsia="zh-CN"/>
                              </w:rPr>
                              <w:t>一元大道</w:t>
                            </w:r>
                            <w:r>
                              <w:rPr>
                                <w:rFonts w:hint="default" w:ascii="Times New Roman" w:hAnsi="Times New Roman" w:cs="Times New Roman" w:eastAsiaTheme="minorEastAsia"/>
                                <w:bCs/>
                                <w:szCs w:val="24"/>
                              </w:rPr>
                              <w:t>与寿春路交</w:t>
                            </w:r>
                            <w:r>
                              <w:rPr>
                                <w:rFonts w:hint="default" w:ascii="Times New Roman" w:hAnsi="Times New Roman" w:cs="Times New Roman" w:eastAsiaTheme="minorEastAsia"/>
                                <w:bCs/>
                                <w:szCs w:val="24"/>
                                <w:lang w:eastAsia="zh-CN"/>
                              </w:rPr>
                              <w:t>叉</w:t>
                            </w:r>
                            <w:r>
                              <w:rPr>
                                <w:rFonts w:hint="default" w:ascii="Times New Roman" w:hAnsi="Times New Roman" w:cs="Times New Roman" w:eastAsiaTheme="minorEastAsia"/>
                                <w:bCs/>
                                <w:szCs w:val="24"/>
                              </w:rPr>
                              <w:t>口</w:t>
                            </w:r>
                            <w:r>
                              <w:rPr>
                                <w:rFonts w:hint="default" w:ascii="Times New Roman" w:hAnsi="Times New Roman" w:cs="Times New Roman" w:eastAsiaTheme="minorEastAsia"/>
                                <w:bCs/>
                                <w:szCs w:val="24"/>
                                <w:lang w:eastAsia="zh-CN"/>
                              </w:rPr>
                              <w:t>西</w:t>
                            </w:r>
                            <w:r>
                              <w:rPr>
                                <w:rFonts w:hint="default" w:ascii="Times New Roman" w:hAnsi="Times New Roman" w:cs="Times New Roman" w:eastAsiaTheme="minorEastAsia"/>
                                <w:bCs/>
                                <w:szCs w:val="24"/>
                              </w:rPr>
                              <w:t>南角</w:t>
                            </w:r>
                          </w:p>
                          <w:p>
                            <w:pPr>
                              <w:rPr>
                                <w:sz w:val="24"/>
                                <w:szCs w:val="24"/>
                              </w:rPr>
                            </w:pPr>
                          </w:p>
                        </w:txbxContent>
                      </wps:txbx>
                      <wps:bodyPr upright="1"/>
                    </wps:wsp>
                  </a:graphicData>
                </a:graphic>
              </wp:anchor>
            </w:drawing>
          </mc:Choice>
          <mc:Fallback>
            <w:pict>
              <v:shape id="_x0000_s1026" o:spid="_x0000_s1026" o:spt="202" type="#_x0000_t202" style="position:absolute;left:0pt;margin-left:-15.4pt;margin-top:126.6pt;height:179.25pt;width:237pt;z-index:251662336;mso-width-relative:page;mso-height-relative:page;" filled="f" stroked="f" coordsize="21600,21600" o:gfxdata="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N73jM2QAAAAsBAAAPAAAAAAAAAAEAIAAAACIAAABkcnMvZG93bnJldi54bWxQ&#10;SwECFAAUAAAACACHTuJAGaWzS70BAABqAwAADgAAAAAAAAABACAAAAAoAQAAZHJzL2Uyb0RvYy54&#10;bWxQSwUGAAAAAAYABgBZAQAAVwUAAAAA&#10;">
                <v:fill on="f" focussize="0,0"/>
                <v:stroke on="f"/>
                <v:imagedata o:title=""/>
                <o:lock v:ext="edit" aspectratio="f"/>
                <v:textbox>
                  <w:txbxContent>
                    <w:p>
                      <w:pPr>
                        <w:pStyle w:val="36"/>
                        <w:ind w:firstLine="0" w:firstLineChars="0"/>
                        <w:rPr>
                          <w:rFonts w:hint="default" w:ascii="Times New Roman" w:hAnsi="Times New Roman" w:cs="Times New Roman" w:eastAsiaTheme="minorEastAsia"/>
                          <w:bCs/>
                          <w:szCs w:val="24"/>
                          <w:lang w:eastAsia="zh-CN"/>
                        </w:rPr>
                      </w:pPr>
                      <w:r>
                        <w:rPr>
                          <w:rFonts w:hint="default" w:ascii="Times New Roman" w:hAnsi="Times New Roman" w:cs="Times New Roman" w:eastAsiaTheme="minorEastAsia"/>
                          <w:bCs/>
                          <w:szCs w:val="24"/>
                        </w:rPr>
                        <w:t>建设单位：六安市</w:t>
                      </w:r>
                      <w:r>
                        <w:rPr>
                          <w:rFonts w:hint="default" w:ascii="Times New Roman" w:hAnsi="Times New Roman" w:cs="Times New Roman" w:eastAsiaTheme="minorEastAsia"/>
                          <w:bCs/>
                          <w:szCs w:val="24"/>
                          <w:lang w:eastAsia="zh-CN"/>
                        </w:rPr>
                        <w:t>三峡一期水环境综合治理有限责任公司（</w:t>
                      </w:r>
                      <w:r>
                        <w:rPr>
                          <w:rFonts w:hint="default" w:ascii="Times New Roman" w:hAnsi="Times New Roman" w:cs="Times New Roman" w:eastAsiaTheme="minorEastAsia"/>
                          <w:bCs/>
                          <w:szCs w:val="24"/>
                          <w:lang w:val="en-US" w:eastAsia="zh-CN"/>
                        </w:rPr>
                        <w:t>盖章</w:t>
                      </w:r>
                      <w:r>
                        <w:rPr>
                          <w:rFonts w:hint="default" w:ascii="Times New Roman" w:hAnsi="Times New Roman" w:cs="Times New Roman" w:eastAsiaTheme="minorEastAsia"/>
                          <w:bCs/>
                          <w:szCs w:val="24"/>
                          <w:lang w:eastAsia="zh-CN"/>
                        </w:rPr>
                        <w:t>）</w:t>
                      </w:r>
                    </w:p>
                    <w:p>
                      <w:pPr>
                        <w:pStyle w:val="36"/>
                        <w:ind w:firstLine="0" w:firstLineChars="0"/>
                        <w:rPr>
                          <w:rFonts w:hint="default" w:ascii="Times New Roman" w:hAnsi="Times New Roman" w:cs="Times New Roman" w:eastAsiaTheme="minorEastAsia"/>
                          <w:bCs/>
                          <w:szCs w:val="24"/>
                        </w:rPr>
                      </w:pPr>
                      <w:r>
                        <w:rPr>
                          <w:rFonts w:hint="default" w:ascii="Times New Roman" w:hAnsi="Times New Roman" w:cs="Times New Roman" w:eastAsiaTheme="minorEastAsia"/>
                          <w:bCs/>
                          <w:szCs w:val="24"/>
                        </w:rPr>
                        <w:t>电话：/</w:t>
                      </w:r>
                    </w:p>
                    <w:p>
                      <w:pPr>
                        <w:pStyle w:val="36"/>
                        <w:ind w:firstLine="0" w:firstLineChars="0"/>
                        <w:rPr>
                          <w:rFonts w:hint="default" w:ascii="Times New Roman" w:hAnsi="Times New Roman" w:cs="Times New Roman" w:eastAsiaTheme="minorEastAsia"/>
                          <w:bCs/>
                          <w:szCs w:val="24"/>
                        </w:rPr>
                      </w:pPr>
                      <w:r>
                        <w:rPr>
                          <w:rFonts w:hint="default" w:ascii="Times New Roman" w:hAnsi="Times New Roman" w:cs="Times New Roman" w:eastAsiaTheme="minorEastAsia"/>
                          <w:bCs/>
                          <w:szCs w:val="24"/>
                        </w:rPr>
                        <w:t>传真：/</w:t>
                      </w:r>
                    </w:p>
                    <w:p>
                      <w:pPr>
                        <w:pStyle w:val="36"/>
                        <w:ind w:firstLine="0" w:firstLineChars="0"/>
                        <w:rPr>
                          <w:rFonts w:hint="default" w:ascii="Times New Roman" w:hAnsi="Times New Roman" w:cs="Times New Roman" w:eastAsiaTheme="minorEastAsia"/>
                          <w:bCs/>
                          <w:szCs w:val="24"/>
                        </w:rPr>
                      </w:pPr>
                      <w:r>
                        <w:rPr>
                          <w:rFonts w:hint="default" w:ascii="Times New Roman" w:hAnsi="Times New Roman" w:cs="Times New Roman" w:eastAsiaTheme="minorEastAsia"/>
                          <w:bCs/>
                          <w:szCs w:val="24"/>
                        </w:rPr>
                        <w:t>邮编：237000</w:t>
                      </w:r>
                    </w:p>
                    <w:p>
                      <w:pPr>
                        <w:pStyle w:val="36"/>
                        <w:ind w:firstLine="0" w:firstLineChars="0"/>
                        <w:rPr>
                          <w:rFonts w:hint="eastAsia" w:ascii="Times New Roman" w:hAnsi="Times New Roman" w:cs="Times New Roman" w:eastAsiaTheme="minorEastAsia"/>
                          <w:bCs/>
                          <w:szCs w:val="24"/>
                          <w:lang w:val="en-US" w:eastAsia="zh-CN"/>
                        </w:rPr>
                      </w:pPr>
                      <w:r>
                        <w:rPr>
                          <w:rFonts w:hint="default" w:ascii="Times New Roman" w:hAnsi="Times New Roman" w:cs="Times New Roman" w:eastAsiaTheme="minorEastAsia"/>
                          <w:bCs/>
                          <w:szCs w:val="24"/>
                        </w:rPr>
                        <w:t>地址：六安市</w:t>
                      </w:r>
                      <w:r>
                        <w:rPr>
                          <w:rFonts w:hint="default" w:ascii="Times New Roman" w:hAnsi="Times New Roman" w:cs="Times New Roman" w:eastAsiaTheme="minorEastAsia"/>
                          <w:bCs/>
                          <w:szCs w:val="24"/>
                          <w:lang w:eastAsia="zh-CN"/>
                        </w:rPr>
                        <w:t>一元大道</w:t>
                      </w:r>
                      <w:r>
                        <w:rPr>
                          <w:rFonts w:hint="default" w:ascii="Times New Roman" w:hAnsi="Times New Roman" w:cs="Times New Roman" w:eastAsiaTheme="minorEastAsia"/>
                          <w:bCs/>
                          <w:szCs w:val="24"/>
                        </w:rPr>
                        <w:t>与寿春路交</w:t>
                      </w:r>
                      <w:r>
                        <w:rPr>
                          <w:rFonts w:hint="default" w:ascii="Times New Roman" w:hAnsi="Times New Roman" w:cs="Times New Roman" w:eastAsiaTheme="minorEastAsia"/>
                          <w:bCs/>
                          <w:szCs w:val="24"/>
                          <w:lang w:eastAsia="zh-CN"/>
                        </w:rPr>
                        <w:t>叉</w:t>
                      </w:r>
                      <w:r>
                        <w:rPr>
                          <w:rFonts w:hint="default" w:ascii="Times New Roman" w:hAnsi="Times New Roman" w:cs="Times New Roman" w:eastAsiaTheme="minorEastAsia"/>
                          <w:bCs/>
                          <w:szCs w:val="24"/>
                        </w:rPr>
                        <w:t>口</w:t>
                      </w:r>
                      <w:r>
                        <w:rPr>
                          <w:rFonts w:hint="default" w:ascii="Times New Roman" w:hAnsi="Times New Roman" w:cs="Times New Roman" w:eastAsiaTheme="minorEastAsia"/>
                          <w:bCs/>
                          <w:szCs w:val="24"/>
                          <w:lang w:eastAsia="zh-CN"/>
                        </w:rPr>
                        <w:t>西</w:t>
                      </w:r>
                      <w:r>
                        <w:rPr>
                          <w:rFonts w:hint="default" w:ascii="Times New Roman" w:hAnsi="Times New Roman" w:cs="Times New Roman" w:eastAsiaTheme="minorEastAsia"/>
                          <w:bCs/>
                          <w:szCs w:val="24"/>
                        </w:rPr>
                        <w:t>南角</w:t>
                      </w:r>
                    </w:p>
                    <w:p>
                      <w:pPr>
                        <w:rPr>
                          <w:sz w:val="24"/>
                          <w:szCs w:val="24"/>
                        </w:rPr>
                      </w:pPr>
                    </w:p>
                  </w:txbxContent>
                </v:textbox>
              </v:shape>
            </w:pict>
          </mc:Fallback>
        </mc:AlternateContent>
      </w:r>
      <w:r>
        <w:rPr>
          <w:rFonts w:hint="eastAsia"/>
          <w:b/>
          <w:sz w:val="28"/>
          <w:szCs w:val="28"/>
        </w:rPr>
        <w:t xml:space="preserve">     </w:t>
      </w:r>
    </w:p>
    <w:p>
      <w:pPr>
        <w:widowControl/>
        <w:jc w:val="left"/>
        <w:rPr>
          <w:b/>
          <w:sz w:val="28"/>
          <w:szCs w:val="28"/>
        </w:rPr>
        <w:sectPr>
          <w:pgSz w:w="11906" w:h="16838"/>
          <w:pgMar w:top="1440" w:right="1417" w:bottom="1440" w:left="1417" w:header="851" w:footer="992" w:gutter="0"/>
          <w:pgBorders>
            <w:top w:val="none" w:sz="0" w:space="0"/>
            <w:left w:val="none" w:sz="0" w:space="0"/>
            <w:bottom w:val="none" w:sz="0" w:space="0"/>
            <w:right w:val="none" w:sz="0" w:space="0"/>
          </w:pgBorders>
          <w:cols w:space="0" w:num="1"/>
          <w:docGrid w:type="lines" w:linePitch="312" w:charSpace="0"/>
        </w:sectPr>
      </w:pPr>
      <w:r>
        <w:rPr>
          <w:rFonts w:hint="default" w:ascii="Times New Roman" w:hAnsi="Times New Roman" w:cs="Times New Roman"/>
          <w:sz w:val="28"/>
          <w:highlight w:val="none"/>
        </w:rPr>
        <mc:AlternateContent>
          <mc:Choice Requires="wps">
            <w:drawing>
              <wp:anchor distT="0" distB="0" distL="114300" distR="114300" simplePos="0" relativeHeight="251663360" behindDoc="0" locked="0" layoutInCell="1" allowOverlap="1">
                <wp:simplePos x="0" y="0"/>
                <wp:positionH relativeFrom="column">
                  <wp:posOffset>3154680</wp:posOffset>
                </wp:positionH>
                <wp:positionV relativeFrom="paragraph">
                  <wp:posOffset>1255395</wp:posOffset>
                </wp:positionV>
                <wp:extent cx="2934335" cy="2276475"/>
                <wp:effectExtent l="0" t="0" r="0" b="0"/>
                <wp:wrapNone/>
                <wp:docPr id="149" name="文本框 3"/>
                <wp:cNvGraphicFramePr/>
                <a:graphic xmlns:a="http://schemas.openxmlformats.org/drawingml/2006/main">
                  <a:graphicData uri="http://schemas.microsoft.com/office/word/2010/wordprocessingShape">
                    <wps:wsp>
                      <wps:cNvSpPr txBox="1"/>
                      <wps:spPr>
                        <a:xfrm>
                          <a:off x="0" y="0"/>
                          <a:ext cx="2934335" cy="2276475"/>
                        </a:xfrm>
                        <a:prstGeom prst="rect">
                          <a:avLst/>
                        </a:prstGeom>
                        <a:noFill/>
                        <a:ln w="9525">
                          <a:noFill/>
                        </a:ln>
                        <a:effectLst/>
                      </wps:spPr>
                      <wps:txbx>
                        <w:txbxContent>
                          <w:p>
                            <w:pPr>
                              <w:pStyle w:val="36"/>
                              <w:ind w:firstLine="0" w:firstLineChars="0"/>
                              <w:rPr>
                                <w:rFonts w:hint="eastAsia" w:ascii="Times New Roman" w:hAnsi="Times New Roman" w:cs="Times New Roman" w:eastAsiaTheme="minorEastAsia"/>
                                <w:bCs/>
                                <w:szCs w:val="24"/>
                                <w:lang w:eastAsia="zh-CN"/>
                              </w:rPr>
                            </w:pPr>
                            <w:r>
                              <w:rPr>
                                <w:rFonts w:hint="eastAsia" w:ascii="Times New Roman" w:hAnsi="Times New Roman" w:cs="Times New Roman"/>
                                <w:bCs/>
                                <w:szCs w:val="24"/>
                                <w:lang w:eastAsia="zh-CN"/>
                              </w:rPr>
                              <w:t>编制</w:t>
                            </w:r>
                            <w:r>
                              <w:rPr>
                                <w:rFonts w:hint="default" w:ascii="Times New Roman" w:hAnsi="Times New Roman" w:cs="Times New Roman" w:eastAsiaTheme="minorEastAsia"/>
                                <w:bCs/>
                                <w:szCs w:val="24"/>
                              </w:rPr>
                              <w:t>单位：</w:t>
                            </w:r>
                            <w:r>
                              <w:rPr>
                                <w:rFonts w:hint="eastAsia" w:hAnsi="宋体"/>
                                <w:szCs w:val="24"/>
                                <w:lang w:eastAsia="zh-CN"/>
                              </w:rPr>
                              <w:t>安徽泓维环境科技有限公司</w:t>
                            </w:r>
                          </w:p>
                          <w:p>
                            <w:pPr>
                              <w:pStyle w:val="36"/>
                              <w:ind w:firstLine="0" w:firstLineChars="0"/>
                              <w:rPr>
                                <w:rFonts w:hint="default" w:ascii="Times New Roman" w:hAnsi="Times New Roman" w:cs="Times New Roman" w:eastAsiaTheme="minorEastAsia"/>
                                <w:bCs/>
                                <w:szCs w:val="24"/>
                              </w:rPr>
                            </w:pPr>
                            <w:r>
                              <w:rPr>
                                <w:rFonts w:hint="default" w:ascii="Times New Roman" w:hAnsi="Times New Roman" w:cs="Times New Roman" w:eastAsiaTheme="minorEastAsia"/>
                                <w:bCs/>
                                <w:szCs w:val="24"/>
                              </w:rPr>
                              <w:t>电话：</w:t>
                            </w:r>
                            <w:r>
                              <w:rPr>
                                <w:rFonts w:ascii="Times New Roman" w:hAnsi="Times New Roman"/>
                                <w:bCs/>
                                <w:szCs w:val="24"/>
                              </w:rPr>
                              <w:t>0564-3210815</w:t>
                            </w:r>
                          </w:p>
                          <w:p>
                            <w:pPr>
                              <w:pStyle w:val="36"/>
                              <w:ind w:firstLine="0" w:firstLineChars="0"/>
                              <w:rPr>
                                <w:rFonts w:hint="default" w:ascii="Times New Roman" w:hAnsi="Times New Roman" w:cs="Times New Roman" w:eastAsiaTheme="minorEastAsia"/>
                                <w:bCs/>
                                <w:szCs w:val="24"/>
                              </w:rPr>
                            </w:pPr>
                            <w:r>
                              <w:rPr>
                                <w:rFonts w:hint="default" w:ascii="Times New Roman" w:hAnsi="Times New Roman" w:cs="Times New Roman" w:eastAsiaTheme="minorEastAsia"/>
                                <w:bCs/>
                                <w:szCs w:val="24"/>
                              </w:rPr>
                              <w:t>传真：/</w:t>
                            </w:r>
                          </w:p>
                          <w:p>
                            <w:pPr>
                              <w:pStyle w:val="36"/>
                              <w:ind w:firstLine="0" w:firstLineChars="0"/>
                              <w:rPr>
                                <w:rFonts w:hint="default" w:ascii="Times New Roman" w:hAnsi="Times New Roman" w:cs="Times New Roman" w:eastAsiaTheme="minorEastAsia"/>
                                <w:bCs/>
                                <w:szCs w:val="24"/>
                              </w:rPr>
                            </w:pPr>
                            <w:r>
                              <w:rPr>
                                <w:rFonts w:hint="default" w:ascii="Times New Roman" w:hAnsi="Times New Roman" w:cs="Times New Roman" w:eastAsiaTheme="minorEastAsia"/>
                                <w:bCs/>
                                <w:szCs w:val="24"/>
                              </w:rPr>
                              <w:t>邮编：237000</w:t>
                            </w:r>
                          </w:p>
                          <w:p>
                            <w:pPr>
                              <w:pStyle w:val="36"/>
                              <w:ind w:firstLine="0" w:firstLineChars="0"/>
                              <w:rPr>
                                <w:rFonts w:hint="default" w:ascii="Times New Roman" w:hAnsi="宋体"/>
                                <w:szCs w:val="24"/>
                                <w:lang w:eastAsia="zh-CN"/>
                              </w:rPr>
                            </w:pPr>
                            <w:r>
                              <w:rPr>
                                <w:rFonts w:hint="default" w:ascii="Times New Roman" w:hAnsi="Times New Roman" w:cs="Times New Roman" w:eastAsiaTheme="minorEastAsia"/>
                                <w:bCs/>
                                <w:szCs w:val="24"/>
                              </w:rPr>
                              <w:t>地址：</w:t>
                            </w:r>
                            <w:r>
                              <w:rPr>
                                <w:rFonts w:hint="eastAsia" w:ascii="Times New Roman" w:hAnsi="宋体"/>
                                <w:szCs w:val="24"/>
                                <w:lang w:eastAsia="zh-CN"/>
                              </w:rPr>
                              <w:t>六安市裕安区文汇中央广场22层2205</w:t>
                            </w:r>
                          </w:p>
                          <w:p/>
                        </w:txbxContent>
                      </wps:txbx>
                      <wps:bodyPr upright="1"/>
                    </wps:wsp>
                  </a:graphicData>
                </a:graphic>
              </wp:anchor>
            </w:drawing>
          </mc:Choice>
          <mc:Fallback>
            <w:pict>
              <v:shape id="文本框 3" o:spid="_x0000_s1026" o:spt="202" type="#_x0000_t202" style="position:absolute;left:0pt;margin-left:248.4pt;margin-top:98.85pt;height:179.25pt;width:231.05pt;z-index:251663360;mso-width-relative:page;mso-height-relative:page;" filled="f" stroked="f" coordsize="21600,21600" o:gfxdata="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wq25y2AAAAAsBAAAPAAAAAAAAAAEAIAAAACIAAABkcnMvZG93bnJldi54bWxQ&#10;SwECFAAUAAAACACHTuJAW2+ybb4BAABoAwAADgAAAAAAAAABACAAAAAnAQAAZHJzL2Uyb0RvYy54&#10;bWxQSwUGAAAAAAYABgBZAQAAVwUAAAAA&#10;">
                <v:fill on="f" focussize="0,0"/>
                <v:stroke on="f"/>
                <v:imagedata o:title=""/>
                <o:lock v:ext="edit" aspectratio="f"/>
                <v:textbox>
                  <w:txbxContent>
                    <w:p>
                      <w:pPr>
                        <w:pStyle w:val="36"/>
                        <w:ind w:firstLine="0" w:firstLineChars="0"/>
                        <w:rPr>
                          <w:rFonts w:hint="eastAsia" w:ascii="Times New Roman" w:hAnsi="Times New Roman" w:cs="Times New Roman" w:eastAsiaTheme="minorEastAsia"/>
                          <w:bCs/>
                          <w:szCs w:val="24"/>
                          <w:lang w:eastAsia="zh-CN"/>
                        </w:rPr>
                      </w:pPr>
                      <w:r>
                        <w:rPr>
                          <w:rFonts w:hint="eastAsia" w:ascii="Times New Roman" w:hAnsi="Times New Roman" w:cs="Times New Roman"/>
                          <w:bCs/>
                          <w:szCs w:val="24"/>
                          <w:lang w:eastAsia="zh-CN"/>
                        </w:rPr>
                        <w:t>编制</w:t>
                      </w:r>
                      <w:r>
                        <w:rPr>
                          <w:rFonts w:hint="default" w:ascii="Times New Roman" w:hAnsi="Times New Roman" w:cs="Times New Roman" w:eastAsiaTheme="minorEastAsia"/>
                          <w:bCs/>
                          <w:szCs w:val="24"/>
                        </w:rPr>
                        <w:t>单位：</w:t>
                      </w:r>
                      <w:r>
                        <w:rPr>
                          <w:rFonts w:hint="eastAsia" w:hAnsi="宋体"/>
                          <w:szCs w:val="24"/>
                          <w:lang w:eastAsia="zh-CN"/>
                        </w:rPr>
                        <w:t>安徽泓维环境科技有限公司</w:t>
                      </w:r>
                    </w:p>
                    <w:p>
                      <w:pPr>
                        <w:pStyle w:val="36"/>
                        <w:ind w:firstLine="0" w:firstLineChars="0"/>
                        <w:rPr>
                          <w:rFonts w:hint="default" w:ascii="Times New Roman" w:hAnsi="Times New Roman" w:cs="Times New Roman" w:eastAsiaTheme="minorEastAsia"/>
                          <w:bCs/>
                          <w:szCs w:val="24"/>
                        </w:rPr>
                      </w:pPr>
                      <w:r>
                        <w:rPr>
                          <w:rFonts w:hint="default" w:ascii="Times New Roman" w:hAnsi="Times New Roman" w:cs="Times New Roman" w:eastAsiaTheme="minorEastAsia"/>
                          <w:bCs/>
                          <w:szCs w:val="24"/>
                        </w:rPr>
                        <w:t>电话：</w:t>
                      </w:r>
                      <w:r>
                        <w:rPr>
                          <w:rFonts w:ascii="Times New Roman" w:hAnsi="Times New Roman"/>
                          <w:bCs/>
                          <w:szCs w:val="24"/>
                        </w:rPr>
                        <w:t>0564-3210815</w:t>
                      </w:r>
                    </w:p>
                    <w:p>
                      <w:pPr>
                        <w:pStyle w:val="36"/>
                        <w:ind w:firstLine="0" w:firstLineChars="0"/>
                        <w:rPr>
                          <w:rFonts w:hint="default" w:ascii="Times New Roman" w:hAnsi="Times New Roman" w:cs="Times New Roman" w:eastAsiaTheme="minorEastAsia"/>
                          <w:bCs/>
                          <w:szCs w:val="24"/>
                        </w:rPr>
                      </w:pPr>
                      <w:r>
                        <w:rPr>
                          <w:rFonts w:hint="default" w:ascii="Times New Roman" w:hAnsi="Times New Roman" w:cs="Times New Roman" w:eastAsiaTheme="minorEastAsia"/>
                          <w:bCs/>
                          <w:szCs w:val="24"/>
                        </w:rPr>
                        <w:t>传真：/</w:t>
                      </w:r>
                    </w:p>
                    <w:p>
                      <w:pPr>
                        <w:pStyle w:val="36"/>
                        <w:ind w:firstLine="0" w:firstLineChars="0"/>
                        <w:rPr>
                          <w:rFonts w:hint="default" w:ascii="Times New Roman" w:hAnsi="Times New Roman" w:cs="Times New Roman" w:eastAsiaTheme="minorEastAsia"/>
                          <w:bCs/>
                          <w:szCs w:val="24"/>
                        </w:rPr>
                      </w:pPr>
                      <w:r>
                        <w:rPr>
                          <w:rFonts w:hint="default" w:ascii="Times New Roman" w:hAnsi="Times New Roman" w:cs="Times New Roman" w:eastAsiaTheme="minorEastAsia"/>
                          <w:bCs/>
                          <w:szCs w:val="24"/>
                        </w:rPr>
                        <w:t>邮编：237000</w:t>
                      </w:r>
                    </w:p>
                    <w:p>
                      <w:pPr>
                        <w:pStyle w:val="36"/>
                        <w:ind w:firstLine="0" w:firstLineChars="0"/>
                        <w:rPr>
                          <w:rFonts w:hint="default" w:ascii="Times New Roman" w:hAnsi="宋体"/>
                          <w:szCs w:val="24"/>
                          <w:lang w:eastAsia="zh-CN"/>
                        </w:rPr>
                      </w:pPr>
                      <w:r>
                        <w:rPr>
                          <w:rFonts w:hint="default" w:ascii="Times New Roman" w:hAnsi="Times New Roman" w:cs="Times New Roman" w:eastAsiaTheme="minorEastAsia"/>
                          <w:bCs/>
                          <w:szCs w:val="24"/>
                        </w:rPr>
                        <w:t>地址：</w:t>
                      </w:r>
                      <w:r>
                        <w:rPr>
                          <w:rFonts w:hint="eastAsia" w:ascii="Times New Roman" w:hAnsi="宋体"/>
                          <w:szCs w:val="24"/>
                          <w:lang w:eastAsia="zh-CN"/>
                        </w:rPr>
                        <w:t>六安市裕安区文汇中央广场22层2205</w:t>
                      </w:r>
                    </w:p>
                    <w:p/>
                  </w:txbxContent>
                </v:textbox>
              </v:shape>
            </w:pict>
          </mc:Fallback>
        </mc:AlternateContent>
      </w:r>
    </w:p>
    <w:p>
      <w:pPr>
        <w:widowControl/>
        <w:jc w:val="left"/>
        <w:rPr>
          <w:b/>
          <w:sz w:val="28"/>
          <w:szCs w:val="28"/>
        </w:rPr>
      </w:pPr>
      <w:r>
        <w:rPr>
          <w:rFonts w:hint="eastAsia"/>
          <w:b/>
          <w:sz w:val="28"/>
          <w:szCs w:val="28"/>
        </w:rPr>
        <w:t>表一</w:t>
      </w:r>
    </w:p>
    <w:tbl>
      <w:tblPr>
        <w:tblStyle w:val="16"/>
        <w:tblW w:w="946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682"/>
        <w:gridCol w:w="1635"/>
        <w:gridCol w:w="1785"/>
        <w:gridCol w:w="1691"/>
        <w:gridCol w:w="26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68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建设项目名称</w:t>
            </w:r>
          </w:p>
        </w:tc>
        <w:tc>
          <w:tcPr>
            <w:tcW w:w="7783"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宋体"/>
                <w:sz w:val="24"/>
                <w:lang w:val="en-US" w:eastAsia="zh-CN"/>
              </w:rPr>
            </w:pPr>
            <w:r>
              <w:rPr>
                <w:rFonts w:hint="eastAsia" w:eastAsia="宋体"/>
                <w:sz w:val="24"/>
                <w:lang w:eastAsia="zh-CN"/>
              </w:rPr>
              <w:t>六安市河西污水处理厂及配套管网工程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68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建设单位名称</w:t>
            </w:r>
          </w:p>
        </w:tc>
        <w:tc>
          <w:tcPr>
            <w:tcW w:w="7783"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宋体"/>
                <w:sz w:val="24"/>
                <w:lang w:eastAsia="zh-CN"/>
              </w:rPr>
            </w:pPr>
            <w:r>
              <w:rPr>
                <w:rFonts w:hint="eastAsia" w:eastAsia="宋体"/>
                <w:sz w:val="24"/>
                <w:lang w:eastAsia="zh-CN"/>
              </w:rPr>
              <w:t>六安市三峡一期水环境综合治理有限责任公司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68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建设项目性质</w:t>
            </w:r>
          </w:p>
        </w:tc>
        <w:tc>
          <w:tcPr>
            <w:tcW w:w="7783"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●新建  改扩建  技改  迁建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68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建设地点</w:t>
            </w:r>
          </w:p>
        </w:tc>
        <w:tc>
          <w:tcPr>
            <w:tcW w:w="7783" w:type="dxa"/>
            <w:gridSpan w:val="4"/>
            <w:vAlign w:val="center"/>
          </w:tcPr>
          <w:p>
            <w:pPr>
              <w:pStyle w:val="2"/>
              <w:keepNext w:val="0"/>
              <w:keepLines w:val="0"/>
              <w:pageBreakBefore w:val="0"/>
              <w:widowControl/>
              <w:kinsoku/>
              <w:wordWrap/>
              <w:overflowPunct/>
              <w:topLinePunct w:val="0"/>
              <w:autoSpaceDE/>
              <w:autoSpaceDN/>
              <w:bidi w:val="0"/>
              <w:adjustRightInd/>
              <w:snapToGrid/>
              <w:spacing w:line="240" w:lineRule="auto"/>
              <w:jc w:val="center"/>
              <w:textAlignment w:val="auto"/>
              <w:rPr>
                <w:sz w:val="24"/>
                <w:szCs w:val="32"/>
              </w:rPr>
            </w:pPr>
            <w:r>
              <w:rPr>
                <w:rFonts w:hint="eastAsia"/>
                <w:sz w:val="24"/>
                <w:szCs w:val="32"/>
                <w:lang w:eastAsia="zh-CN"/>
              </w:rPr>
              <w:t>六安市裕安区江月路与景观大道交口，江月路北侧</w:t>
            </w:r>
            <w:r>
              <w:rPr>
                <w:sz w:val="24"/>
                <w:szCs w:val="32"/>
              </w:rPr>
              <w:t>（东经</w:t>
            </w:r>
            <w:r>
              <w:rPr>
                <w:rFonts w:hint="default"/>
                <w:sz w:val="24"/>
                <w:szCs w:val="32"/>
              </w:rPr>
              <w:t>116.493882</w:t>
            </w:r>
            <w:r>
              <w:rPr>
                <w:sz w:val="24"/>
                <w:szCs w:val="32"/>
              </w:rPr>
              <w:t>°，北纬</w:t>
            </w:r>
            <w:r>
              <w:rPr>
                <w:rFonts w:hint="default"/>
                <w:sz w:val="24"/>
                <w:szCs w:val="32"/>
              </w:rPr>
              <w:t>31.809127</w:t>
            </w:r>
            <w:r>
              <w:rPr>
                <w:sz w:val="24"/>
                <w:szCs w:val="3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68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主要产品名称</w:t>
            </w:r>
          </w:p>
        </w:tc>
        <w:tc>
          <w:tcPr>
            <w:tcW w:w="7783"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Theme="minorEastAsia"/>
                <w:sz w:val="24"/>
                <w:lang w:val="en-US" w:eastAsia="zh-CN"/>
              </w:rPr>
            </w:pPr>
            <w:r>
              <w:rPr>
                <w:rFonts w:hint="eastAsia"/>
                <w:sz w:val="24"/>
                <w:lang w:val="en-US" w:eastAsia="zh-CN"/>
              </w:rPr>
              <w:t>污水处理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68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设计生产能力</w:t>
            </w:r>
          </w:p>
        </w:tc>
        <w:tc>
          <w:tcPr>
            <w:tcW w:w="7783"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设计污水处理能力为</w:t>
            </w:r>
            <w:r>
              <w:rPr>
                <w:rFonts w:hint="eastAsia" w:eastAsia="宋体" w:cs="Times New Roman"/>
                <w:sz w:val="24"/>
                <w:szCs w:val="24"/>
                <w:lang w:val="en-US" w:eastAsia="zh-CN"/>
              </w:rPr>
              <w:t>60000t/d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68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FF0000"/>
                <w:sz w:val="24"/>
              </w:rPr>
            </w:pPr>
            <w:r>
              <w:rPr>
                <w:rFonts w:hint="eastAsia"/>
                <w:color w:val="000000" w:themeColor="text1"/>
                <w:sz w:val="24"/>
                <w14:textFill>
                  <w14:solidFill>
                    <w14:schemeClr w14:val="tx1"/>
                  </w14:solidFill>
                </w14:textFill>
              </w:rPr>
              <w:t>实际生产能力</w:t>
            </w:r>
          </w:p>
        </w:tc>
        <w:tc>
          <w:tcPr>
            <w:tcW w:w="7783"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color w:val="FF0000"/>
                <w:sz w:val="24"/>
                <w:szCs w:val="24"/>
                <w:lang w:eastAsia="zh-CN"/>
              </w:rPr>
            </w:pPr>
            <w:r>
              <w:rPr>
                <w:rFonts w:hint="eastAsia" w:eastAsia="宋体" w:cs="Times New Roman"/>
                <w:sz w:val="24"/>
                <w:szCs w:val="24"/>
                <w:lang w:val="en-US" w:eastAsia="zh-CN"/>
              </w:rPr>
              <w:t>实际</w:t>
            </w:r>
            <w:r>
              <w:rPr>
                <w:rFonts w:hint="default" w:ascii="Times New Roman" w:hAnsi="Times New Roman" w:eastAsia="宋体" w:cs="Times New Roman"/>
                <w:sz w:val="24"/>
                <w:szCs w:val="24"/>
                <w:lang w:val="en-US" w:eastAsia="zh-CN"/>
              </w:rPr>
              <w:t>污水处理能力为</w:t>
            </w:r>
            <w:r>
              <w:rPr>
                <w:rFonts w:hint="eastAsia" w:eastAsia="宋体" w:cs="Times New Roman"/>
                <w:sz w:val="24"/>
                <w:szCs w:val="24"/>
                <w:lang w:val="en-US" w:eastAsia="zh-CN"/>
              </w:rPr>
              <w:t>60000t/d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68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建设项目环评时间</w:t>
            </w:r>
          </w:p>
        </w:tc>
        <w:tc>
          <w:tcPr>
            <w:tcW w:w="163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20</w:t>
            </w:r>
            <w:r>
              <w:rPr>
                <w:rFonts w:hint="eastAsia"/>
                <w:color w:val="000000" w:themeColor="text1"/>
                <w:sz w:val="24"/>
                <w:lang w:val="en-US" w:eastAsia="zh-CN"/>
                <w14:textFill>
                  <w14:solidFill>
                    <w14:schemeClr w14:val="tx1"/>
                  </w14:solidFill>
                </w14:textFill>
              </w:rPr>
              <w:t>18</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9</w:t>
            </w:r>
            <w:r>
              <w:rPr>
                <w:rFonts w:hint="eastAsia"/>
                <w:color w:val="000000" w:themeColor="text1"/>
                <w:sz w:val="24"/>
                <w14:textFill>
                  <w14:solidFill>
                    <w14:schemeClr w14:val="tx1"/>
                  </w14:solidFill>
                </w14:textFill>
              </w:rPr>
              <w:t>月</w:t>
            </w:r>
          </w:p>
        </w:tc>
        <w:tc>
          <w:tcPr>
            <w:tcW w:w="178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开工建设时间</w:t>
            </w:r>
          </w:p>
        </w:tc>
        <w:tc>
          <w:tcPr>
            <w:tcW w:w="4363" w:type="dxa"/>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auto"/>
                <w:sz w:val="24"/>
              </w:rPr>
              <w:t>20</w:t>
            </w:r>
            <w:r>
              <w:rPr>
                <w:rFonts w:hint="eastAsia"/>
                <w:color w:val="auto"/>
                <w:sz w:val="24"/>
                <w:lang w:val="en-US" w:eastAsia="zh-CN"/>
              </w:rPr>
              <w:t>20</w:t>
            </w:r>
            <w:r>
              <w:rPr>
                <w:rFonts w:hint="eastAsia"/>
                <w:color w:val="auto"/>
                <w:sz w:val="24"/>
              </w:rPr>
              <w:t>年</w:t>
            </w:r>
            <w:r>
              <w:rPr>
                <w:rFonts w:hint="eastAsia"/>
                <w:color w:val="auto"/>
                <w:sz w:val="24"/>
                <w:lang w:val="en-US" w:eastAsia="zh-CN"/>
              </w:rPr>
              <w:t>4</w:t>
            </w:r>
            <w:r>
              <w:rPr>
                <w:rFonts w:hint="eastAsia"/>
                <w:color w:val="auto"/>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68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调试时间</w:t>
            </w:r>
          </w:p>
        </w:tc>
        <w:tc>
          <w:tcPr>
            <w:tcW w:w="163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Theme="minorEastAsia"/>
                <w:color w:val="000000" w:themeColor="text1"/>
                <w:sz w:val="24"/>
                <w:lang w:val="en-US" w:eastAsia="zh-CN"/>
                <w14:textFill>
                  <w14:solidFill>
                    <w14:schemeClr w14:val="tx1"/>
                  </w14:solidFill>
                </w14:textFill>
              </w:rPr>
            </w:pPr>
            <w:r>
              <w:rPr>
                <w:rStyle w:val="24"/>
                <w:rFonts w:hint="eastAsia"/>
                <w:sz w:val="24"/>
                <w:szCs w:val="24"/>
                <w:lang w:val="en-US" w:eastAsia="zh-CN"/>
              </w:rPr>
              <w:t>2022年2月-2022年3月</w:t>
            </w:r>
          </w:p>
        </w:tc>
        <w:tc>
          <w:tcPr>
            <w:tcW w:w="178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验收现场监测时间</w:t>
            </w:r>
          </w:p>
        </w:tc>
        <w:tc>
          <w:tcPr>
            <w:tcW w:w="4363" w:type="dxa"/>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宋体"/>
                <w:color w:val="000000" w:themeColor="text1"/>
                <w:sz w:val="24"/>
                <w:lang w:val="en-US" w:eastAsia="zh-CN"/>
                <w14:textFill>
                  <w14:solidFill>
                    <w14:schemeClr w14:val="tx1"/>
                  </w14:solidFill>
                </w14:textFill>
              </w:rPr>
            </w:pPr>
            <w:r>
              <w:rPr>
                <w:rFonts w:eastAsia="宋体" w:cs="Times New Roman"/>
                <w:color w:val="auto"/>
                <w:sz w:val="24"/>
              </w:rPr>
              <w:t>20</w:t>
            </w:r>
            <w:r>
              <w:rPr>
                <w:rFonts w:hint="eastAsia" w:eastAsia="宋体" w:cs="Times New Roman"/>
                <w:color w:val="auto"/>
                <w:sz w:val="24"/>
                <w:lang w:val="en-US" w:eastAsia="zh-CN"/>
              </w:rPr>
              <w:t>22</w:t>
            </w:r>
            <w:r>
              <w:rPr>
                <w:rFonts w:eastAsia="宋体" w:cs="Times New Roman"/>
                <w:color w:val="auto"/>
                <w:sz w:val="24"/>
              </w:rPr>
              <w:t>年</w:t>
            </w:r>
            <w:r>
              <w:rPr>
                <w:rFonts w:hint="eastAsia" w:eastAsia="宋体" w:cs="Times New Roman"/>
                <w:color w:val="auto"/>
                <w:sz w:val="24"/>
                <w:lang w:val="en-US" w:eastAsia="zh-CN"/>
              </w:rPr>
              <w:t>3</w:t>
            </w:r>
            <w:r>
              <w:rPr>
                <w:rFonts w:eastAsia="宋体" w:cs="Times New Roman"/>
                <w:color w:val="auto"/>
                <w:sz w:val="24"/>
              </w:rPr>
              <w:t>月</w:t>
            </w:r>
            <w:r>
              <w:rPr>
                <w:rFonts w:hint="eastAsia" w:eastAsia="宋体" w:cs="Times New Roman"/>
                <w:color w:val="auto"/>
                <w:sz w:val="24"/>
                <w:lang w:val="en-US" w:eastAsia="zh-CN"/>
              </w:rPr>
              <w:t>3</w:t>
            </w:r>
            <w:r>
              <w:rPr>
                <w:rFonts w:eastAsia="宋体" w:cs="Times New Roman"/>
                <w:color w:val="auto"/>
                <w:sz w:val="24"/>
              </w:rPr>
              <w:t>日-</w:t>
            </w:r>
            <w:r>
              <w:rPr>
                <w:rFonts w:hint="eastAsia" w:eastAsia="宋体" w:cs="Times New Roman"/>
                <w:color w:val="auto"/>
                <w:sz w:val="24"/>
                <w:lang w:val="en-US" w:eastAsia="zh-CN"/>
              </w:rPr>
              <w:t>4</w:t>
            </w:r>
            <w:r>
              <w:rPr>
                <w:rFonts w:eastAsia="宋体" w:cs="Times New Roman"/>
                <w:color w:val="auto"/>
                <w:sz w:val="24"/>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9" w:hRule="atLeast"/>
          <w:jc w:val="center"/>
        </w:trPr>
        <w:tc>
          <w:tcPr>
            <w:tcW w:w="168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环评报告表审批部门</w:t>
            </w:r>
          </w:p>
        </w:tc>
        <w:tc>
          <w:tcPr>
            <w:tcW w:w="163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宋体"/>
                <w:sz w:val="24"/>
                <w:lang w:val="en-US" w:eastAsia="zh-CN"/>
              </w:rPr>
            </w:pPr>
            <w:r>
              <w:rPr>
                <w:rFonts w:hint="eastAsia" w:eastAsia="宋体"/>
                <w:color w:val="auto"/>
                <w:sz w:val="24"/>
                <w:lang w:val="en-US" w:eastAsia="zh-CN"/>
              </w:rPr>
              <w:t>六安市生态环境局</w:t>
            </w:r>
          </w:p>
        </w:tc>
        <w:tc>
          <w:tcPr>
            <w:tcW w:w="178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环评报告表</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编制单位</w:t>
            </w:r>
          </w:p>
        </w:tc>
        <w:tc>
          <w:tcPr>
            <w:tcW w:w="4363" w:type="dxa"/>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宋体"/>
                <w:sz w:val="24"/>
                <w:lang w:eastAsia="zh-CN"/>
              </w:rPr>
            </w:pPr>
            <w:r>
              <w:rPr>
                <w:rFonts w:hint="eastAsia" w:eastAsia="宋体"/>
                <w:color w:val="000000" w:themeColor="text1"/>
                <w:sz w:val="24"/>
                <w:lang w:eastAsia="zh-CN"/>
                <w14:textFill>
                  <w14:solidFill>
                    <w14:schemeClr w14:val="tx1"/>
                  </w14:solidFill>
                </w14:textFill>
              </w:rPr>
              <w:t>中南安全环境技术研究院股份有限公司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68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环保设施设计单位</w:t>
            </w:r>
          </w:p>
        </w:tc>
        <w:tc>
          <w:tcPr>
            <w:tcW w:w="163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w:t>
            </w:r>
          </w:p>
        </w:tc>
        <w:tc>
          <w:tcPr>
            <w:tcW w:w="178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环保设施施工单位</w:t>
            </w:r>
          </w:p>
        </w:tc>
        <w:tc>
          <w:tcPr>
            <w:tcW w:w="4363" w:type="dxa"/>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68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Theme="minorEastAsia"/>
                <w:color w:val="000000" w:themeColor="text1"/>
                <w:sz w:val="24"/>
                <w:lang w:eastAsia="zh-CN"/>
                <w14:textFill>
                  <w14:solidFill>
                    <w14:schemeClr w14:val="tx1"/>
                  </w14:solidFill>
                </w14:textFill>
              </w:rPr>
            </w:pPr>
            <w:r>
              <w:rPr>
                <w:rFonts w:hint="eastAsia"/>
                <w:color w:val="000000" w:themeColor="text1"/>
                <w:sz w:val="24"/>
                <w14:textFill>
                  <w14:solidFill>
                    <w14:schemeClr w14:val="tx1"/>
                  </w14:solidFill>
                </w14:textFill>
              </w:rPr>
              <w:t>投资总概算</w:t>
            </w:r>
            <w:r>
              <w:rPr>
                <w:rFonts w:hint="eastAsia"/>
                <w:color w:val="000000" w:themeColor="text1"/>
                <w:sz w:val="24"/>
                <w:lang w:eastAsia="zh-CN"/>
                <w14:textFill>
                  <w14:solidFill>
                    <w14:schemeClr w14:val="tx1"/>
                  </w14:solidFill>
                </w14:textFill>
              </w:rPr>
              <w:t>（万元）</w:t>
            </w:r>
          </w:p>
        </w:tc>
        <w:tc>
          <w:tcPr>
            <w:tcW w:w="163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Theme="minor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23000</w:t>
            </w:r>
          </w:p>
        </w:tc>
        <w:tc>
          <w:tcPr>
            <w:tcW w:w="178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环保投资总概算</w:t>
            </w:r>
          </w:p>
        </w:tc>
        <w:tc>
          <w:tcPr>
            <w:tcW w:w="16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宋体"/>
                <w:color w:val="000000" w:themeColor="text1"/>
                <w:sz w:val="24"/>
                <w:lang w:val="en-US" w:eastAsia="zh-CN"/>
                <w14:textFill>
                  <w14:solidFill>
                    <w14:schemeClr w14:val="tx1"/>
                  </w14:solidFill>
                </w14:textFill>
              </w:rPr>
            </w:pPr>
            <w:r>
              <w:rPr>
                <w:rFonts w:hint="eastAsia" w:eastAsia="宋体"/>
                <w:color w:val="000000" w:themeColor="text1"/>
                <w:sz w:val="24"/>
                <w:lang w:val="en-US" w:eastAsia="zh-CN"/>
                <w14:textFill>
                  <w14:solidFill>
                    <w14:schemeClr w14:val="tx1"/>
                  </w14:solidFill>
                </w14:textFill>
              </w:rPr>
              <w:t>23000</w:t>
            </w:r>
          </w:p>
        </w:tc>
        <w:tc>
          <w:tcPr>
            <w:tcW w:w="267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100</w:t>
            </w:r>
            <w:r>
              <w:rPr>
                <w:rFonts w:hint="eastAsia"/>
                <w:color w:val="000000" w:themeColor="text1"/>
                <w:sz w:val="24"/>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68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Theme="minorEastAsia"/>
                <w:color w:val="auto"/>
                <w:sz w:val="24"/>
                <w:lang w:eastAsia="zh-CN"/>
              </w:rPr>
            </w:pPr>
            <w:r>
              <w:rPr>
                <w:rFonts w:hint="eastAsia"/>
                <w:color w:val="auto"/>
                <w:sz w:val="24"/>
              </w:rPr>
              <w:t>实际总概算</w:t>
            </w:r>
            <w:r>
              <w:rPr>
                <w:rFonts w:hint="eastAsia"/>
                <w:color w:val="auto"/>
                <w:sz w:val="24"/>
                <w:lang w:eastAsia="zh-CN"/>
              </w:rPr>
              <w:t>（万元）</w:t>
            </w:r>
          </w:p>
        </w:tc>
        <w:tc>
          <w:tcPr>
            <w:tcW w:w="163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Theme="minorEastAsia"/>
                <w:color w:val="auto"/>
                <w:sz w:val="24"/>
                <w:lang w:val="en-US" w:eastAsia="zh-CN"/>
              </w:rPr>
            </w:pPr>
            <w:r>
              <w:rPr>
                <w:rFonts w:hint="default" w:eastAsiaTheme="minorEastAsia"/>
                <w:color w:val="auto"/>
                <w:sz w:val="24"/>
                <w:lang w:val="en-US" w:eastAsia="zh-CN"/>
              </w:rPr>
              <w:t>41737.44</w:t>
            </w:r>
          </w:p>
        </w:tc>
        <w:tc>
          <w:tcPr>
            <w:tcW w:w="178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sz w:val="24"/>
              </w:rPr>
            </w:pPr>
            <w:r>
              <w:rPr>
                <w:rFonts w:hint="eastAsia"/>
                <w:color w:val="auto"/>
                <w:sz w:val="24"/>
              </w:rPr>
              <w:t>环保投资</w:t>
            </w:r>
          </w:p>
        </w:tc>
        <w:tc>
          <w:tcPr>
            <w:tcW w:w="16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Theme="minorEastAsia"/>
                <w:color w:val="auto"/>
                <w:sz w:val="24"/>
                <w:lang w:val="en-US" w:eastAsia="zh-CN"/>
              </w:rPr>
            </w:pPr>
            <w:r>
              <w:rPr>
                <w:rFonts w:hint="default" w:eastAsiaTheme="minorEastAsia"/>
                <w:color w:val="auto"/>
                <w:sz w:val="24"/>
                <w:lang w:val="en-US" w:eastAsia="zh-CN"/>
              </w:rPr>
              <w:t>41737.44</w:t>
            </w:r>
          </w:p>
        </w:tc>
        <w:tc>
          <w:tcPr>
            <w:tcW w:w="267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sz w:val="24"/>
              </w:rPr>
            </w:pPr>
            <w:r>
              <w:rPr>
                <w:rFonts w:hint="eastAsia"/>
                <w:color w:val="auto"/>
                <w:sz w:val="24"/>
                <w:lang w:val="en-US" w:eastAsia="zh-CN"/>
              </w:rPr>
              <w:t>100</w:t>
            </w:r>
            <w:r>
              <w:rPr>
                <w:rFonts w:hint="eastAsia"/>
                <w:color w:val="auto"/>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682" w:type="dxa"/>
            <w:vAlign w:val="center"/>
          </w:tcPr>
          <w:p>
            <w:pPr>
              <w:widowControl/>
              <w:spacing w:line="360" w:lineRule="auto"/>
              <w:jc w:val="center"/>
              <w:rPr>
                <w:sz w:val="24"/>
              </w:rPr>
            </w:pPr>
            <w:r>
              <w:rPr>
                <w:rFonts w:hint="eastAsia"/>
                <w:sz w:val="24"/>
              </w:rPr>
              <w:t>验收监测依据</w:t>
            </w:r>
          </w:p>
        </w:tc>
        <w:tc>
          <w:tcPr>
            <w:tcW w:w="7783" w:type="dxa"/>
            <w:gridSpan w:val="4"/>
            <w:vAlign w:val="center"/>
          </w:tcPr>
          <w:p>
            <w:pPr>
              <w:keepNext w:val="0"/>
              <w:keepLines w:val="0"/>
              <w:pageBreakBefore w:val="0"/>
              <w:widowControl/>
              <w:kinsoku/>
              <w:wordWrap/>
              <w:overflowPunct/>
              <w:topLinePunct w:val="0"/>
              <w:autoSpaceDE/>
              <w:autoSpaceDN/>
              <w:bidi w:val="0"/>
              <w:adjustRightInd/>
              <w:snapToGrid/>
              <w:spacing w:line="360" w:lineRule="auto"/>
              <w:jc w:val="both"/>
              <w:textAlignment w:val="auto"/>
              <w:rPr>
                <w:b/>
                <w:bCs/>
                <w:sz w:val="24"/>
              </w:rPr>
            </w:pPr>
            <w:r>
              <w:rPr>
                <w:rFonts w:hint="eastAsia"/>
                <w:b/>
                <w:bCs/>
                <w:sz w:val="24"/>
              </w:rPr>
              <w:t>1、环境保护国家相关法律法规</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sz w:val="24"/>
              </w:rPr>
            </w:pPr>
            <w:r>
              <w:rPr>
                <w:rFonts w:hint="eastAsia"/>
                <w:sz w:val="24"/>
              </w:rPr>
              <w:t>（1）《中华人民共和国环境保护法》，2015年1月1日公布施行；</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sz w:val="24"/>
              </w:rPr>
            </w:pPr>
            <w:r>
              <w:rPr>
                <w:rFonts w:hint="eastAsia"/>
                <w:sz w:val="24"/>
              </w:rPr>
              <w:t>（2）《中华人民共和国水污染防治法》，2018年1月1日施行；</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sz w:val="24"/>
              </w:rPr>
            </w:pPr>
            <w:r>
              <w:rPr>
                <w:rFonts w:hint="eastAsia"/>
                <w:sz w:val="24"/>
              </w:rPr>
              <w:t>（3）《中华人民共和国大气污染防治法》，201</w:t>
            </w:r>
            <w:r>
              <w:rPr>
                <w:rFonts w:hint="eastAsia"/>
                <w:sz w:val="24"/>
                <w:lang w:val="en-US" w:eastAsia="zh-CN"/>
              </w:rPr>
              <w:t>8</w:t>
            </w:r>
            <w:r>
              <w:rPr>
                <w:rFonts w:hint="eastAsia"/>
                <w:sz w:val="24"/>
              </w:rPr>
              <w:t>年1</w:t>
            </w:r>
            <w:r>
              <w:rPr>
                <w:rFonts w:hint="eastAsia"/>
                <w:sz w:val="24"/>
                <w:lang w:val="en-US" w:eastAsia="zh-CN"/>
              </w:rPr>
              <w:t>0</w:t>
            </w:r>
            <w:r>
              <w:rPr>
                <w:rFonts w:hint="eastAsia"/>
                <w:sz w:val="24"/>
              </w:rPr>
              <w:t>月</w:t>
            </w:r>
            <w:r>
              <w:rPr>
                <w:rFonts w:hint="eastAsia"/>
                <w:sz w:val="24"/>
                <w:lang w:val="en-US" w:eastAsia="zh-CN"/>
              </w:rPr>
              <w:t>26</w:t>
            </w:r>
            <w:r>
              <w:rPr>
                <w:rFonts w:hint="eastAsia"/>
                <w:sz w:val="24"/>
              </w:rPr>
              <w:t>日施行；</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sz w:val="24"/>
              </w:rPr>
            </w:pPr>
            <w:r>
              <w:rPr>
                <w:rFonts w:hint="eastAsia"/>
                <w:sz w:val="24"/>
              </w:rPr>
              <w:t>（4）《中华人民共和国环境噪声污染防治法》，2018年12月29日施行；</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sz w:val="24"/>
              </w:rPr>
            </w:pPr>
            <w:r>
              <w:rPr>
                <w:rFonts w:hint="eastAsia"/>
                <w:sz w:val="24"/>
              </w:rPr>
              <w:t>（5）《中华人民共和国固体废物污染环境防治法》，2020年4月29日修订，2020年9月1日施行。</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b/>
                <w:bCs/>
                <w:sz w:val="24"/>
              </w:rPr>
            </w:pPr>
            <w:r>
              <w:rPr>
                <w:rFonts w:hint="eastAsia"/>
                <w:b/>
                <w:bCs/>
                <w:sz w:val="24"/>
              </w:rPr>
              <w:t>2、验收相关文件、条例、通知等</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sz w:val="24"/>
              </w:rPr>
            </w:pPr>
            <w:r>
              <w:rPr>
                <w:rFonts w:hint="eastAsia"/>
                <w:sz w:val="24"/>
              </w:rPr>
              <w:t>（1）国务院第682号令《建设项目环境保护管理条例》；</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sz w:val="24"/>
              </w:rPr>
            </w:pPr>
            <w:r>
              <w:rPr>
                <w:rFonts w:hint="eastAsia"/>
                <w:sz w:val="24"/>
              </w:rPr>
              <w:t>（2）环境保护部文件国环规环评[2017]4号《关于发布建设项目竣工环境保护验收暂行办法》；</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sz w:val="24"/>
              </w:rPr>
            </w:pPr>
            <w:r>
              <w:rPr>
                <w:rFonts w:hint="eastAsia"/>
                <w:sz w:val="24"/>
              </w:rPr>
              <w:t>（3）《建设项目竣工环境保护验收技术部指南 污染影响类》（生态环境部）。</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b/>
                <w:bCs/>
                <w:sz w:val="24"/>
              </w:rPr>
            </w:pPr>
            <w:r>
              <w:rPr>
                <w:rFonts w:hint="eastAsia"/>
                <w:b/>
                <w:bCs/>
                <w:sz w:val="24"/>
              </w:rPr>
              <w:t>3、开展验收工作相关文件</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sz w:val="24"/>
              </w:rPr>
            </w:pPr>
            <w:r>
              <w:rPr>
                <w:rFonts w:hint="eastAsia"/>
                <w:sz w:val="24"/>
                <w:lang w:eastAsia="zh-CN"/>
              </w:rPr>
              <w:t>（</w:t>
            </w:r>
            <w:r>
              <w:rPr>
                <w:rFonts w:hint="eastAsia"/>
                <w:sz w:val="24"/>
                <w:lang w:val="en-US" w:eastAsia="zh-CN"/>
              </w:rPr>
              <w:t>1</w:t>
            </w:r>
            <w:r>
              <w:rPr>
                <w:rFonts w:hint="eastAsia"/>
                <w:sz w:val="24"/>
                <w:lang w:eastAsia="zh-CN"/>
              </w:rPr>
              <w:t>）</w:t>
            </w:r>
            <w:r>
              <w:rPr>
                <w:rFonts w:hint="eastAsia" w:eastAsia="宋体"/>
                <w:color w:val="000000" w:themeColor="text1"/>
                <w:sz w:val="24"/>
                <w:lang w:eastAsia="zh-CN"/>
                <w14:textFill>
                  <w14:solidFill>
                    <w14:schemeClr w14:val="tx1"/>
                  </w14:solidFill>
                </w14:textFill>
              </w:rPr>
              <w:t>中南安全环境技术研究院股份有限公司</w:t>
            </w:r>
            <w:r>
              <w:rPr>
                <w:rFonts w:hint="eastAsia"/>
                <w:sz w:val="24"/>
                <w:lang w:val="en-US" w:eastAsia="zh-CN"/>
              </w:rPr>
              <w:t>编制的《</w:t>
            </w:r>
            <w:r>
              <w:rPr>
                <w:rFonts w:hint="eastAsia" w:eastAsia="宋体"/>
                <w:sz w:val="24"/>
                <w:lang w:eastAsia="zh-CN"/>
              </w:rPr>
              <w:t>六安市河西污水处理厂及配套管网工程</w:t>
            </w:r>
            <w:r>
              <w:rPr>
                <w:rFonts w:hint="eastAsia"/>
                <w:sz w:val="24"/>
              </w:rPr>
              <w:t>环境影响报告表》，20</w:t>
            </w:r>
            <w:r>
              <w:rPr>
                <w:rFonts w:hint="eastAsia"/>
                <w:sz w:val="24"/>
                <w:lang w:val="en-US" w:eastAsia="zh-CN"/>
              </w:rPr>
              <w:t>18</w:t>
            </w:r>
            <w:r>
              <w:rPr>
                <w:rFonts w:hint="eastAsia"/>
                <w:sz w:val="24"/>
              </w:rPr>
              <w:t>.</w:t>
            </w:r>
            <w:r>
              <w:rPr>
                <w:rFonts w:hint="eastAsia"/>
                <w:sz w:val="24"/>
                <w:lang w:val="en-US" w:eastAsia="zh-CN"/>
              </w:rPr>
              <w:t>09</w:t>
            </w:r>
            <w:r>
              <w:rPr>
                <w:rFonts w:hint="eastAsia"/>
                <w:sz w:val="24"/>
              </w:rPr>
              <w:t>；</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eastAsiaTheme="minorEastAsia"/>
                <w:color w:val="auto"/>
                <w:sz w:val="24"/>
                <w:lang w:eastAsia="zh-CN"/>
              </w:rPr>
            </w:pPr>
            <w:r>
              <w:rPr>
                <w:rFonts w:hint="eastAsia"/>
                <w:sz w:val="24"/>
                <w:lang w:eastAsia="zh-CN"/>
              </w:rPr>
              <w:t>（</w:t>
            </w:r>
            <w:r>
              <w:rPr>
                <w:rFonts w:hint="eastAsia"/>
                <w:sz w:val="24"/>
                <w:lang w:val="en-US" w:eastAsia="zh-CN"/>
              </w:rPr>
              <w:t>2</w:t>
            </w:r>
            <w:r>
              <w:rPr>
                <w:rFonts w:hint="eastAsia"/>
                <w:sz w:val="24"/>
                <w:lang w:eastAsia="zh-CN"/>
              </w:rPr>
              <w:t>）六安市生态环境局</w:t>
            </w:r>
            <w:r>
              <w:rPr>
                <w:rFonts w:hint="eastAsia"/>
                <w:sz w:val="24"/>
                <w:lang w:val="en-US" w:eastAsia="zh-CN"/>
              </w:rPr>
              <w:t>关于</w:t>
            </w:r>
            <w:r>
              <w:rPr>
                <w:rFonts w:hint="eastAsia" w:eastAsia="宋体"/>
                <w:sz w:val="24"/>
                <w:lang w:eastAsia="zh-CN"/>
              </w:rPr>
              <w:t>六安市河西污水处理厂及配套管网工程</w:t>
            </w:r>
            <w:r>
              <w:rPr>
                <w:rFonts w:hint="eastAsia"/>
                <w:sz w:val="24"/>
              </w:rPr>
              <w:t>环</w:t>
            </w:r>
            <w:r>
              <w:rPr>
                <w:rFonts w:hint="eastAsia"/>
                <w:sz w:val="24"/>
                <w:lang w:val="en-US" w:eastAsia="zh-CN"/>
              </w:rPr>
              <w:t>境影响</w:t>
            </w:r>
            <w:r>
              <w:rPr>
                <w:rFonts w:hint="eastAsia"/>
                <w:sz w:val="24"/>
              </w:rPr>
              <w:t>报告表的批复文件</w:t>
            </w:r>
            <w:r>
              <w:rPr>
                <w:rFonts w:hint="eastAsia"/>
                <w:color w:val="auto"/>
                <w:sz w:val="24"/>
              </w:rPr>
              <w:t>（</w:t>
            </w:r>
            <w:r>
              <w:rPr>
                <w:rFonts w:hint="eastAsia"/>
                <w:color w:val="auto"/>
                <w:sz w:val="24"/>
                <w:lang w:eastAsia="zh-CN"/>
              </w:rPr>
              <w:t>六环评[2018]87号</w:t>
            </w:r>
            <w:r>
              <w:rPr>
                <w:rFonts w:hint="eastAsia"/>
                <w:color w:val="auto"/>
                <w:sz w:val="24"/>
              </w:rPr>
              <w:t>）</w:t>
            </w:r>
            <w:r>
              <w:rPr>
                <w:rFonts w:hint="eastAsia"/>
                <w:color w:val="auto"/>
                <w:sz w:val="24"/>
                <w:lang w:eastAsia="zh-CN"/>
              </w:rPr>
              <w:t>，</w:t>
            </w:r>
            <w:r>
              <w:rPr>
                <w:rFonts w:hint="eastAsia"/>
                <w:color w:val="auto"/>
                <w:sz w:val="24"/>
                <w:lang w:val="en-US" w:eastAsia="zh-CN"/>
              </w:rPr>
              <w:t>2018.12</w:t>
            </w:r>
            <w:r>
              <w:rPr>
                <w:rFonts w:hint="eastAsia"/>
                <w:color w:val="auto"/>
                <w:sz w:val="24"/>
                <w:lang w:eastAsia="zh-CN"/>
              </w:rPr>
              <w:t>；</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sz w:val="24"/>
              </w:rPr>
            </w:pPr>
            <w:r>
              <w:rPr>
                <w:rFonts w:hint="eastAsia"/>
                <w:sz w:val="24"/>
                <w:lang w:eastAsia="zh-CN"/>
              </w:rPr>
              <w:t>（</w:t>
            </w:r>
            <w:r>
              <w:rPr>
                <w:rFonts w:hint="eastAsia"/>
                <w:sz w:val="24"/>
                <w:lang w:val="en-US" w:eastAsia="zh-CN"/>
              </w:rPr>
              <w:t>3</w:t>
            </w:r>
            <w:r>
              <w:rPr>
                <w:rFonts w:hint="eastAsia"/>
                <w:sz w:val="24"/>
                <w:lang w:eastAsia="zh-CN"/>
              </w:rPr>
              <w:t>）</w:t>
            </w:r>
            <w:r>
              <w:rPr>
                <w:rFonts w:hint="eastAsia"/>
                <w:sz w:val="24"/>
              </w:rPr>
              <w:t>验收监测方案；</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eastAsiaTheme="minorEastAsia"/>
                <w:sz w:val="24"/>
                <w:lang w:val="en-US" w:eastAsia="zh-CN"/>
              </w:rPr>
            </w:pPr>
            <w:r>
              <w:rPr>
                <w:rFonts w:hint="eastAsia"/>
                <w:sz w:val="24"/>
              </w:rPr>
              <w:t>（</w:t>
            </w:r>
            <w:r>
              <w:rPr>
                <w:rFonts w:hint="eastAsia"/>
                <w:sz w:val="24"/>
                <w:lang w:val="en-US" w:eastAsia="zh-CN"/>
              </w:rPr>
              <w:t>4</w:t>
            </w:r>
            <w:r>
              <w:rPr>
                <w:rFonts w:hint="eastAsia"/>
                <w:sz w:val="24"/>
              </w:rPr>
              <w:t>）验收检测报告—</w:t>
            </w:r>
            <w:r>
              <w:rPr>
                <w:rFonts w:hint="eastAsia"/>
                <w:sz w:val="24"/>
                <w:lang w:eastAsia="zh-CN"/>
              </w:rPr>
              <w:t>废水、</w:t>
            </w:r>
            <w:r>
              <w:rPr>
                <w:rFonts w:hint="eastAsia"/>
                <w:sz w:val="24"/>
              </w:rPr>
              <w:t>废气</w:t>
            </w:r>
            <w:r>
              <w:rPr>
                <w:rFonts w:hint="eastAsia"/>
                <w:sz w:val="24"/>
                <w:lang w:eastAsia="zh-CN"/>
              </w:rPr>
              <w:t>、</w:t>
            </w:r>
            <w:r>
              <w:rPr>
                <w:rFonts w:hint="eastAsia"/>
                <w:sz w:val="24"/>
              </w:rPr>
              <w:t>噪声</w:t>
            </w:r>
            <w:r>
              <w:rPr>
                <w:rFonts w:hint="eastAsia"/>
                <w:sz w:val="24"/>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99" w:hRule="atLeast"/>
          <w:jc w:val="center"/>
        </w:trPr>
        <w:tc>
          <w:tcPr>
            <w:tcW w:w="1682" w:type="dxa"/>
            <w:vAlign w:val="center"/>
          </w:tcPr>
          <w:p>
            <w:pPr>
              <w:widowControl/>
              <w:spacing w:line="360" w:lineRule="auto"/>
              <w:jc w:val="center"/>
              <w:rPr>
                <w:sz w:val="24"/>
              </w:rPr>
            </w:pPr>
            <w:r>
              <w:rPr>
                <w:rFonts w:hint="eastAsia"/>
                <w:sz w:val="24"/>
              </w:rPr>
              <w:t>验收监测评价标准、标号、级别、限值</w:t>
            </w:r>
          </w:p>
        </w:tc>
        <w:tc>
          <w:tcPr>
            <w:tcW w:w="7783" w:type="dxa"/>
            <w:gridSpan w:val="4"/>
            <w:vAlign w:val="center"/>
          </w:tcPr>
          <w:p>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b/>
                <w:sz w:val="24"/>
              </w:rPr>
            </w:pPr>
            <w:r>
              <w:rPr>
                <w:rFonts w:hint="eastAsia"/>
                <w:b/>
                <w:sz w:val="24"/>
              </w:rPr>
              <w:t>1、环境质量标准：</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b w:val="0"/>
                <w:bCs/>
                <w:sz w:val="24"/>
                <w:lang w:val="en-US" w:eastAsia="zh-CN"/>
              </w:rPr>
            </w:pPr>
            <w:r>
              <w:rPr>
                <w:rFonts w:hint="eastAsia"/>
                <w:b w:val="0"/>
                <w:bCs/>
                <w:sz w:val="24"/>
              </w:rPr>
              <w:t>（1）大气</w:t>
            </w:r>
            <w:r>
              <w:rPr>
                <w:rFonts w:hint="eastAsia"/>
                <w:b w:val="0"/>
                <w:bCs/>
                <w:sz w:val="24"/>
                <w:lang w:val="en-US" w:eastAsia="zh-CN"/>
              </w:rPr>
              <w:t>环境</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sz w:val="24"/>
              </w:rPr>
            </w:pPr>
            <w:r>
              <w:rPr>
                <w:rFonts w:hint="eastAsia" w:hAnsi="宋体"/>
                <w:sz w:val="24"/>
              </w:rPr>
              <w:t>区域空气环境质量执行</w:t>
            </w:r>
            <w:r>
              <w:rPr>
                <w:rFonts w:cs="Times New Roman"/>
                <w:sz w:val="24"/>
              </w:rPr>
              <w:t>《环境空气质量标准》（GB3095-2012）及2018年修改单中二级标准</w:t>
            </w:r>
            <w:r>
              <w:rPr>
                <w:rFonts w:hint="eastAsia" w:hAnsi="宋体"/>
                <w:sz w:val="24"/>
              </w:rPr>
              <w:t>，标准值详见下表：</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eastAsiaTheme="minorEastAsia"/>
                <w:b w:val="0"/>
                <w:bCs/>
                <w:sz w:val="24"/>
                <w:lang w:val="en-US" w:eastAsia="zh-CN"/>
              </w:rPr>
            </w:pPr>
            <w:r>
              <w:rPr>
                <w:rFonts w:hint="eastAsia"/>
                <w:b/>
                <w:sz w:val="24"/>
              </w:rPr>
              <w:t>表1.1 大气环境质量标准</w:t>
            </w:r>
            <w:r>
              <w:rPr>
                <w:rFonts w:hint="eastAsia"/>
                <w:b/>
                <w:sz w:val="24"/>
                <w:lang w:val="en-US" w:eastAsia="zh-CN"/>
              </w:rPr>
              <w:t xml:space="preserve">       </w:t>
            </w:r>
            <w:r>
              <w:rPr>
                <w:rFonts w:hint="eastAsia"/>
                <w:b w:val="0"/>
                <w:bCs/>
                <w:sz w:val="24"/>
                <w:lang w:val="en-US" w:eastAsia="zh-CN"/>
              </w:rPr>
              <w:t>单位：</w:t>
            </w:r>
            <w:r>
              <w:rPr>
                <w:rFonts w:hint="default" w:ascii="Times New Roman" w:hAnsi="Times New Roman" w:cs="Times New Roman"/>
                <w:b w:val="0"/>
                <w:bCs/>
                <w:sz w:val="24"/>
                <w:lang w:val="en-US" w:eastAsia="zh-CN"/>
              </w:rPr>
              <w:t>μg/m</w:t>
            </w:r>
            <w:r>
              <w:rPr>
                <w:rFonts w:hint="default" w:ascii="Times New Roman" w:hAnsi="Times New Roman" w:cs="Times New Roman"/>
                <w:b w:val="0"/>
                <w:bCs/>
                <w:sz w:val="24"/>
                <w:vertAlign w:val="superscript"/>
                <w:lang w:val="en-US" w:eastAsia="zh-CN"/>
              </w:rPr>
              <w:t>3</w:t>
            </w:r>
          </w:p>
          <w:tbl>
            <w:tblPr>
              <w:tblStyle w:val="16"/>
              <w:tblpPr w:leftFromText="180" w:rightFromText="180" w:vertAnchor="text" w:tblpXSpec="center" w:tblpY="1"/>
              <w:tblOverlap w:val="neve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463"/>
              <w:gridCol w:w="1688"/>
              <w:gridCol w:w="1547"/>
              <w:gridCol w:w="28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968"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污染物名称</w:t>
                  </w:r>
                </w:p>
              </w:tc>
              <w:tc>
                <w:tcPr>
                  <w:tcW w:w="1117"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取值时间</w:t>
                  </w:r>
                </w:p>
              </w:tc>
              <w:tc>
                <w:tcPr>
                  <w:tcW w:w="1024"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浓度限值</w:t>
                  </w:r>
                </w:p>
              </w:tc>
              <w:tc>
                <w:tcPr>
                  <w:tcW w:w="1890"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968" w:type="pct"/>
                  <w:vMerge w:val="restart"/>
                  <w:vAlign w:val="center"/>
                </w:tcPr>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SO</w:t>
                  </w:r>
                  <w:r>
                    <w:rPr>
                      <w:bCs/>
                      <w:color w:val="000000" w:themeColor="text1"/>
                      <w:sz w:val="21"/>
                      <w:szCs w:val="21"/>
                      <w:vertAlign w:val="subscript"/>
                      <w14:textFill>
                        <w14:solidFill>
                          <w14:schemeClr w14:val="tx1"/>
                        </w14:solidFill>
                      </w14:textFill>
                    </w:rPr>
                    <w:t>2</w:t>
                  </w:r>
                </w:p>
              </w:tc>
              <w:tc>
                <w:tcPr>
                  <w:tcW w:w="1117" w:type="pct"/>
                  <w:vAlign w:val="center"/>
                </w:tcPr>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年平均</w:t>
                  </w:r>
                </w:p>
              </w:tc>
              <w:tc>
                <w:tcPr>
                  <w:tcW w:w="1024"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60</w:t>
                  </w:r>
                </w:p>
              </w:tc>
              <w:tc>
                <w:tcPr>
                  <w:tcW w:w="1890" w:type="pct"/>
                  <w:vMerge w:val="restart"/>
                  <w:vAlign w:val="center"/>
                </w:tcPr>
                <w:p>
                  <w:pPr>
                    <w:spacing w:line="240" w:lineRule="auto"/>
                    <w:ind w:firstLine="420"/>
                    <w:jc w:val="center"/>
                    <w:rPr>
                      <w:bCs/>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《环境空气质量标准》（GB3095-2012）及2018修改单</w:t>
                  </w:r>
                  <w:r>
                    <w:rPr>
                      <w:bCs/>
                      <w:color w:val="000000" w:themeColor="text1"/>
                      <w:sz w:val="21"/>
                      <w:szCs w:val="21"/>
                      <w14:textFill>
                        <w14:solidFill>
                          <w14:schemeClr w14:val="tx1"/>
                        </w14:solidFill>
                      </w14:textFill>
                    </w:rPr>
                    <w:t>中二级标准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968" w:type="pct"/>
                  <w:vMerge w:val="continue"/>
                  <w:vAlign w:val="center"/>
                </w:tcPr>
                <w:p>
                  <w:pPr>
                    <w:spacing w:line="240" w:lineRule="auto"/>
                    <w:ind w:firstLine="0" w:firstLineChars="0"/>
                    <w:jc w:val="center"/>
                    <w:rPr>
                      <w:bCs/>
                      <w:color w:val="000000" w:themeColor="text1"/>
                      <w:sz w:val="21"/>
                      <w:szCs w:val="21"/>
                      <w14:textFill>
                        <w14:solidFill>
                          <w14:schemeClr w14:val="tx1"/>
                        </w14:solidFill>
                      </w14:textFill>
                    </w:rPr>
                  </w:pPr>
                </w:p>
              </w:tc>
              <w:tc>
                <w:tcPr>
                  <w:tcW w:w="1117" w:type="pct"/>
                  <w:vAlign w:val="center"/>
                </w:tcPr>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24小时平均</w:t>
                  </w:r>
                </w:p>
              </w:tc>
              <w:tc>
                <w:tcPr>
                  <w:tcW w:w="1024"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150</w:t>
                  </w:r>
                </w:p>
              </w:tc>
              <w:tc>
                <w:tcPr>
                  <w:tcW w:w="1890" w:type="pct"/>
                  <w:vMerge w:val="continue"/>
                  <w:vAlign w:val="center"/>
                </w:tcPr>
                <w:p>
                  <w:pPr>
                    <w:spacing w:line="240" w:lineRule="auto"/>
                    <w:ind w:firstLine="42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968" w:type="pct"/>
                  <w:vMerge w:val="continue"/>
                  <w:vAlign w:val="center"/>
                </w:tcPr>
                <w:p>
                  <w:pPr>
                    <w:spacing w:line="240" w:lineRule="auto"/>
                    <w:ind w:firstLine="0" w:firstLineChars="0"/>
                    <w:jc w:val="center"/>
                    <w:rPr>
                      <w:bCs/>
                      <w:color w:val="000000" w:themeColor="text1"/>
                      <w:sz w:val="21"/>
                      <w:szCs w:val="21"/>
                      <w14:textFill>
                        <w14:solidFill>
                          <w14:schemeClr w14:val="tx1"/>
                        </w14:solidFill>
                      </w14:textFill>
                    </w:rPr>
                  </w:pPr>
                </w:p>
              </w:tc>
              <w:tc>
                <w:tcPr>
                  <w:tcW w:w="1117"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1小时平均</w:t>
                  </w:r>
                </w:p>
              </w:tc>
              <w:tc>
                <w:tcPr>
                  <w:tcW w:w="1024"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500</w:t>
                  </w:r>
                </w:p>
              </w:tc>
              <w:tc>
                <w:tcPr>
                  <w:tcW w:w="1890" w:type="pct"/>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968" w:type="pct"/>
                  <w:vMerge w:val="restart"/>
                  <w:vAlign w:val="center"/>
                </w:tcPr>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NO</w:t>
                  </w:r>
                  <w:r>
                    <w:rPr>
                      <w:bCs/>
                      <w:color w:val="000000" w:themeColor="text1"/>
                      <w:sz w:val="21"/>
                      <w:szCs w:val="21"/>
                      <w:vertAlign w:val="subscript"/>
                      <w14:textFill>
                        <w14:solidFill>
                          <w14:schemeClr w14:val="tx1"/>
                        </w14:solidFill>
                      </w14:textFill>
                    </w:rPr>
                    <w:t>2</w:t>
                  </w:r>
                </w:p>
              </w:tc>
              <w:tc>
                <w:tcPr>
                  <w:tcW w:w="1117"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年平均</w:t>
                  </w:r>
                </w:p>
              </w:tc>
              <w:tc>
                <w:tcPr>
                  <w:tcW w:w="1024"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40</w:t>
                  </w:r>
                </w:p>
              </w:tc>
              <w:tc>
                <w:tcPr>
                  <w:tcW w:w="1890" w:type="pct"/>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968" w:type="pct"/>
                  <w:vMerge w:val="continue"/>
                  <w:vAlign w:val="center"/>
                </w:tcPr>
                <w:p>
                  <w:pPr>
                    <w:spacing w:line="240" w:lineRule="auto"/>
                    <w:ind w:firstLine="0" w:firstLineChars="0"/>
                    <w:jc w:val="center"/>
                    <w:rPr>
                      <w:bCs/>
                      <w:color w:val="000000" w:themeColor="text1"/>
                      <w:sz w:val="21"/>
                      <w:szCs w:val="21"/>
                      <w14:textFill>
                        <w14:solidFill>
                          <w14:schemeClr w14:val="tx1"/>
                        </w14:solidFill>
                      </w14:textFill>
                    </w:rPr>
                  </w:pPr>
                </w:p>
              </w:tc>
              <w:tc>
                <w:tcPr>
                  <w:tcW w:w="1117"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24小时平均</w:t>
                  </w:r>
                </w:p>
              </w:tc>
              <w:tc>
                <w:tcPr>
                  <w:tcW w:w="1024"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80</w:t>
                  </w:r>
                </w:p>
              </w:tc>
              <w:tc>
                <w:tcPr>
                  <w:tcW w:w="1890" w:type="pct"/>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968" w:type="pct"/>
                  <w:vMerge w:val="continue"/>
                  <w:vAlign w:val="center"/>
                </w:tcPr>
                <w:p>
                  <w:pPr>
                    <w:spacing w:line="240" w:lineRule="auto"/>
                    <w:ind w:firstLine="0" w:firstLineChars="0"/>
                    <w:jc w:val="center"/>
                    <w:rPr>
                      <w:bCs/>
                      <w:color w:val="000000" w:themeColor="text1"/>
                      <w:sz w:val="21"/>
                      <w:szCs w:val="21"/>
                      <w14:textFill>
                        <w14:solidFill>
                          <w14:schemeClr w14:val="tx1"/>
                        </w14:solidFill>
                      </w14:textFill>
                    </w:rPr>
                  </w:pPr>
                </w:p>
              </w:tc>
              <w:tc>
                <w:tcPr>
                  <w:tcW w:w="1117"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1小时平均</w:t>
                  </w:r>
                </w:p>
              </w:tc>
              <w:tc>
                <w:tcPr>
                  <w:tcW w:w="1024"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200</w:t>
                  </w:r>
                </w:p>
              </w:tc>
              <w:tc>
                <w:tcPr>
                  <w:tcW w:w="1890" w:type="pct"/>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968" w:type="pct"/>
                  <w:vMerge w:val="restart"/>
                  <w:vAlign w:val="center"/>
                </w:tcPr>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O</w:t>
                  </w:r>
                  <w:r>
                    <w:rPr>
                      <w:bCs/>
                      <w:color w:val="000000" w:themeColor="text1"/>
                      <w:sz w:val="21"/>
                      <w:szCs w:val="21"/>
                      <w:vertAlign w:val="subscript"/>
                      <w14:textFill>
                        <w14:solidFill>
                          <w14:schemeClr w14:val="tx1"/>
                        </w14:solidFill>
                      </w14:textFill>
                    </w:rPr>
                    <w:t>3</w:t>
                  </w:r>
                </w:p>
              </w:tc>
              <w:tc>
                <w:tcPr>
                  <w:tcW w:w="1117"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日最大8小时平均</w:t>
                  </w:r>
                </w:p>
              </w:tc>
              <w:tc>
                <w:tcPr>
                  <w:tcW w:w="1024"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160</w:t>
                  </w:r>
                </w:p>
              </w:tc>
              <w:tc>
                <w:tcPr>
                  <w:tcW w:w="1890" w:type="pct"/>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2" w:hRule="atLeast"/>
              </w:trPr>
              <w:tc>
                <w:tcPr>
                  <w:tcW w:w="968" w:type="pct"/>
                  <w:vMerge w:val="continue"/>
                  <w:vAlign w:val="center"/>
                </w:tcPr>
                <w:p>
                  <w:pPr>
                    <w:spacing w:line="240" w:lineRule="auto"/>
                    <w:ind w:firstLine="0" w:firstLineChars="0"/>
                    <w:jc w:val="center"/>
                    <w:rPr>
                      <w:bCs/>
                      <w:color w:val="000000" w:themeColor="text1"/>
                      <w:sz w:val="21"/>
                      <w:szCs w:val="21"/>
                      <w14:textFill>
                        <w14:solidFill>
                          <w14:schemeClr w14:val="tx1"/>
                        </w14:solidFill>
                      </w14:textFill>
                    </w:rPr>
                  </w:pPr>
                </w:p>
              </w:tc>
              <w:tc>
                <w:tcPr>
                  <w:tcW w:w="1117"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1小时平均</w:t>
                  </w:r>
                </w:p>
              </w:tc>
              <w:tc>
                <w:tcPr>
                  <w:tcW w:w="1024"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200</w:t>
                  </w:r>
                </w:p>
              </w:tc>
              <w:tc>
                <w:tcPr>
                  <w:tcW w:w="1890" w:type="pct"/>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968" w:type="pct"/>
                  <w:vMerge w:val="restart"/>
                  <w:vAlign w:val="center"/>
                </w:tcPr>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PM</w:t>
                  </w:r>
                  <w:r>
                    <w:rPr>
                      <w:bCs/>
                      <w:color w:val="000000" w:themeColor="text1"/>
                      <w:sz w:val="21"/>
                      <w:szCs w:val="21"/>
                      <w:vertAlign w:val="subscript"/>
                      <w14:textFill>
                        <w14:solidFill>
                          <w14:schemeClr w14:val="tx1"/>
                        </w14:solidFill>
                      </w14:textFill>
                    </w:rPr>
                    <w:t>10</w:t>
                  </w:r>
                </w:p>
              </w:tc>
              <w:tc>
                <w:tcPr>
                  <w:tcW w:w="1117"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年平均</w:t>
                  </w:r>
                </w:p>
              </w:tc>
              <w:tc>
                <w:tcPr>
                  <w:tcW w:w="1024"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70</w:t>
                  </w:r>
                </w:p>
              </w:tc>
              <w:tc>
                <w:tcPr>
                  <w:tcW w:w="1890" w:type="pct"/>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968" w:type="pct"/>
                  <w:vMerge w:val="continue"/>
                  <w:vAlign w:val="center"/>
                </w:tcPr>
                <w:p>
                  <w:pPr>
                    <w:spacing w:line="240" w:lineRule="auto"/>
                    <w:ind w:firstLine="0" w:firstLineChars="0"/>
                    <w:jc w:val="center"/>
                    <w:rPr>
                      <w:bCs/>
                      <w:color w:val="000000" w:themeColor="text1"/>
                      <w:sz w:val="21"/>
                      <w:szCs w:val="21"/>
                      <w14:textFill>
                        <w14:solidFill>
                          <w14:schemeClr w14:val="tx1"/>
                        </w14:solidFill>
                      </w14:textFill>
                    </w:rPr>
                  </w:pPr>
                </w:p>
              </w:tc>
              <w:tc>
                <w:tcPr>
                  <w:tcW w:w="1117"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24小时平均</w:t>
                  </w:r>
                </w:p>
              </w:tc>
              <w:tc>
                <w:tcPr>
                  <w:tcW w:w="1024"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150</w:t>
                  </w:r>
                </w:p>
              </w:tc>
              <w:tc>
                <w:tcPr>
                  <w:tcW w:w="1890" w:type="pct"/>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968" w:type="pct"/>
                  <w:vMerge w:val="restart"/>
                  <w:vAlign w:val="center"/>
                </w:tcPr>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CO</w:t>
                  </w:r>
                </w:p>
              </w:tc>
              <w:tc>
                <w:tcPr>
                  <w:tcW w:w="1117"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24小时平均</w:t>
                  </w:r>
                </w:p>
              </w:tc>
              <w:tc>
                <w:tcPr>
                  <w:tcW w:w="1024"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4.00mg/m</w:t>
                  </w:r>
                  <w:r>
                    <w:rPr>
                      <w:rFonts w:ascii="Times New Roman" w:hAnsi="Times New Roman"/>
                      <w:bCs/>
                      <w:color w:val="000000" w:themeColor="text1"/>
                      <w:szCs w:val="21"/>
                      <w:vertAlign w:val="superscript"/>
                      <w14:textFill>
                        <w14:solidFill>
                          <w14:schemeClr w14:val="tx1"/>
                        </w14:solidFill>
                      </w14:textFill>
                    </w:rPr>
                    <w:t>3</w:t>
                  </w:r>
                </w:p>
              </w:tc>
              <w:tc>
                <w:tcPr>
                  <w:tcW w:w="1890" w:type="pct"/>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968" w:type="pct"/>
                  <w:vMerge w:val="continue"/>
                  <w:vAlign w:val="center"/>
                </w:tcPr>
                <w:p>
                  <w:pPr>
                    <w:spacing w:line="240" w:lineRule="auto"/>
                    <w:ind w:firstLine="0" w:firstLineChars="0"/>
                    <w:jc w:val="center"/>
                    <w:rPr>
                      <w:bCs/>
                      <w:color w:val="000000" w:themeColor="text1"/>
                      <w:sz w:val="21"/>
                      <w:szCs w:val="21"/>
                      <w14:textFill>
                        <w14:solidFill>
                          <w14:schemeClr w14:val="tx1"/>
                        </w14:solidFill>
                      </w14:textFill>
                    </w:rPr>
                  </w:pPr>
                </w:p>
              </w:tc>
              <w:tc>
                <w:tcPr>
                  <w:tcW w:w="1117"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1小时平均</w:t>
                  </w:r>
                </w:p>
              </w:tc>
              <w:tc>
                <w:tcPr>
                  <w:tcW w:w="1024"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10.00mg/m</w:t>
                  </w:r>
                  <w:r>
                    <w:rPr>
                      <w:rFonts w:ascii="Times New Roman" w:hAnsi="Times New Roman"/>
                      <w:bCs/>
                      <w:color w:val="000000" w:themeColor="text1"/>
                      <w:szCs w:val="21"/>
                      <w:vertAlign w:val="superscript"/>
                      <w14:textFill>
                        <w14:solidFill>
                          <w14:schemeClr w14:val="tx1"/>
                        </w14:solidFill>
                      </w14:textFill>
                    </w:rPr>
                    <w:t>3</w:t>
                  </w:r>
                </w:p>
              </w:tc>
              <w:tc>
                <w:tcPr>
                  <w:tcW w:w="1890" w:type="pct"/>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4" w:hRule="atLeast"/>
              </w:trPr>
              <w:tc>
                <w:tcPr>
                  <w:tcW w:w="968" w:type="pct"/>
                  <w:vMerge w:val="restart"/>
                  <w:vAlign w:val="center"/>
                </w:tcPr>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PM</w:t>
                  </w:r>
                  <w:r>
                    <w:rPr>
                      <w:bCs/>
                      <w:color w:val="000000" w:themeColor="text1"/>
                      <w:sz w:val="21"/>
                      <w:szCs w:val="21"/>
                      <w:vertAlign w:val="subscript"/>
                      <w14:textFill>
                        <w14:solidFill>
                          <w14:schemeClr w14:val="tx1"/>
                        </w14:solidFill>
                      </w14:textFill>
                    </w:rPr>
                    <w:t>2.5</w:t>
                  </w:r>
                </w:p>
              </w:tc>
              <w:tc>
                <w:tcPr>
                  <w:tcW w:w="1117"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年平均</w:t>
                  </w:r>
                </w:p>
              </w:tc>
              <w:tc>
                <w:tcPr>
                  <w:tcW w:w="1024"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35</w:t>
                  </w:r>
                </w:p>
              </w:tc>
              <w:tc>
                <w:tcPr>
                  <w:tcW w:w="1890" w:type="pct"/>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968" w:type="pct"/>
                  <w:vMerge w:val="continue"/>
                  <w:vAlign w:val="center"/>
                </w:tcPr>
                <w:p>
                  <w:pPr>
                    <w:spacing w:line="240" w:lineRule="auto"/>
                    <w:ind w:firstLine="0" w:firstLineChars="0"/>
                    <w:jc w:val="center"/>
                    <w:rPr>
                      <w:bCs/>
                      <w:color w:val="000000" w:themeColor="text1"/>
                      <w:sz w:val="21"/>
                      <w:szCs w:val="21"/>
                      <w14:textFill>
                        <w14:solidFill>
                          <w14:schemeClr w14:val="tx1"/>
                        </w14:solidFill>
                      </w14:textFill>
                    </w:rPr>
                  </w:pPr>
                </w:p>
              </w:tc>
              <w:tc>
                <w:tcPr>
                  <w:tcW w:w="1117"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24小时平均</w:t>
                  </w:r>
                </w:p>
              </w:tc>
              <w:tc>
                <w:tcPr>
                  <w:tcW w:w="1024"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75</w:t>
                  </w:r>
                </w:p>
              </w:tc>
              <w:tc>
                <w:tcPr>
                  <w:tcW w:w="1890" w:type="pct"/>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968" w:type="pct"/>
                  <w:vAlign w:val="center"/>
                </w:tcPr>
                <w:p>
                  <w:pPr>
                    <w:spacing w:line="240" w:lineRule="auto"/>
                    <w:ind w:firstLine="0" w:firstLineChars="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H</w:t>
                  </w:r>
                  <w:r>
                    <w:rPr>
                      <w:rFonts w:hint="eastAsia"/>
                      <w:bCs/>
                      <w:color w:val="000000" w:themeColor="text1"/>
                      <w:sz w:val="21"/>
                      <w:szCs w:val="21"/>
                      <w:vertAlign w:val="subscript"/>
                      <w14:textFill>
                        <w14:solidFill>
                          <w14:schemeClr w14:val="tx1"/>
                        </w14:solidFill>
                      </w14:textFill>
                    </w:rPr>
                    <w:t>2</w:t>
                  </w:r>
                  <w:r>
                    <w:rPr>
                      <w:rFonts w:hint="eastAsia"/>
                      <w:bCs/>
                      <w:color w:val="000000" w:themeColor="text1"/>
                      <w:sz w:val="21"/>
                      <w:szCs w:val="21"/>
                      <w14:textFill>
                        <w14:solidFill>
                          <w14:schemeClr w14:val="tx1"/>
                        </w14:solidFill>
                      </w14:textFill>
                    </w:rPr>
                    <w:t>S</w:t>
                  </w:r>
                </w:p>
              </w:tc>
              <w:tc>
                <w:tcPr>
                  <w:tcW w:w="1117"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1小时平均</w:t>
                  </w:r>
                </w:p>
              </w:tc>
              <w:tc>
                <w:tcPr>
                  <w:tcW w:w="1024"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hint="eastAsia" w:ascii="Times New Roman" w:hAnsi="Times New Roman"/>
                      <w:bCs/>
                      <w:color w:val="000000" w:themeColor="text1"/>
                      <w:szCs w:val="21"/>
                      <w14:textFill>
                        <w14:solidFill>
                          <w14:schemeClr w14:val="tx1"/>
                        </w14:solidFill>
                      </w14:textFill>
                    </w:rPr>
                    <w:t>10</w:t>
                  </w:r>
                </w:p>
              </w:tc>
              <w:tc>
                <w:tcPr>
                  <w:tcW w:w="1890" w:type="pct"/>
                  <w:vMerge w:val="restart"/>
                  <w:vAlign w:val="center"/>
                </w:tcPr>
                <w:p>
                  <w:pPr>
                    <w:spacing w:line="240" w:lineRule="auto"/>
                    <w:ind w:firstLine="0" w:firstLineChars="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《环境影响评价技术导则 大气环境 （HJ2.2-2018）》表D.1其他污染物空气质量浓度参考限制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968" w:type="pct"/>
                  <w:vAlign w:val="center"/>
                </w:tcPr>
                <w:p>
                  <w:pPr>
                    <w:spacing w:line="240" w:lineRule="auto"/>
                    <w:ind w:firstLine="0" w:firstLineChars="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NH</w:t>
                  </w:r>
                  <w:r>
                    <w:rPr>
                      <w:rFonts w:hint="eastAsia"/>
                      <w:bCs/>
                      <w:color w:val="000000" w:themeColor="text1"/>
                      <w:sz w:val="21"/>
                      <w:szCs w:val="21"/>
                      <w:vertAlign w:val="subscript"/>
                      <w14:textFill>
                        <w14:solidFill>
                          <w14:schemeClr w14:val="tx1"/>
                        </w14:solidFill>
                      </w14:textFill>
                    </w:rPr>
                    <w:t>3</w:t>
                  </w:r>
                </w:p>
              </w:tc>
              <w:tc>
                <w:tcPr>
                  <w:tcW w:w="1117"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hint="eastAsia" w:ascii="Times New Roman" w:hAnsi="Times New Roman"/>
                      <w:bCs/>
                      <w:color w:val="000000" w:themeColor="text1"/>
                      <w:szCs w:val="21"/>
                      <w14:textFill>
                        <w14:solidFill>
                          <w14:schemeClr w14:val="tx1"/>
                        </w14:solidFill>
                      </w14:textFill>
                    </w:rPr>
                    <w:t>1</w:t>
                  </w:r>
                  <w:r>
                    <w:rPr>
                      <w:rFonts w:ascii="Times New Roman" w:hAnsi="Times New Roman"/>
                      <w:bCs/>
                      <w:color w:val="000000" w:themeColor="text1"/>
                      <w:szCs w:val="21"/>
                      <w14:textFill>
                        <w14:solidFill>
                          <w14:schemeClr w14:val="tx1"/>
                        </w14:solidFill>
                      </w14:textFill>
                    </w:rPr>
                    <w:t>小时平均</w:t>
                  </w:r>
                </w:p>
              </w:tc>
              <w:tc>
                <w:tcPr>
                  <w:tcW w:w="1024" w:type="pct"/>
                  <w:vAlign w:val="center"/>
                </w:tcPr>
                <w:p>
                  <w:pPr>
                    <w:pStyle w:val="7"/>
                    <w:jc w:val="center"/>
                    <w:rPr>
                      <w:rFonts w:ascii="Times New Roman" w:hAnsi="Times New Roman"/>
                      <w:bCs/>
                      <w:color w:val="000000" w:themeColor="text1"/>
                      <w:szCs w:val="21"/>
                      <w14:textFill>
                        <w14:solidFill>
                          <w14:schemeClr w14:val="tx1"/>
                        </w14:solidFill>
                      </w14:textFill>
                    </w:rPr>
                  </w:pPr>
                  <w:r>
                    <w:rPr>
                      <w:rFonts w:hint="eastAsia" w:ascii="Times New Roman" w:hAnsi="Times New Roman"/>
                      <w:bCs/>
                      <w:color w:val="000000" w:themeColor="text1"/>
                      <w:szCs w:val="21"/>
                      <w14:textFill>
                        <w14:solidFill>
                          <w14:schemeClr w14:val="tx1"/>
                        </w14:solidFill>
                      </w14:textFill>
                    </w:rPr>
                    <w:t>200</w:t>
                  </w:r>
                </w:p>
              </w:tc>
              <w:tc>
                <w:tcPr>
                  <w:tcW w:w="1890" w:type="pct"/>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5000" w:type="pct"/>
                  <w:gridSpan w:val="4"/>
                  <w:vAlign w:val="center"/>
                </w:tcPr>
                <w:p>
                  <w:pPr>
                    <w:spacing w:line="240" w:lineRule="auto"/>
                    <w:ind w:firstLine="0" w:firstLineChars="0"/>
                    <w:jc w:val="left"/>
                    <w:rPr>
                      <w:bCs/>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GB3095-2012标准2018年修改单内容：</w:t>
                  </w:r>
                  <w:r>
                    <w:rPr>
                      <w:color w:val="000000" w:themeColor="text1"/>
                      <w:sz w:val="21"/>
                      <w:szCs w:val="21"/>
                      <w14:textFill>
                        <w14:solidFill>
                          <w14:schemeClr w14:val="tx1"/>
                        </w14:solidFill>
                      </w14:textFill>
                    </w:rPr>
                    <w:t>标准中的二氧化硫、二氧化氮、一氧化碳、臭氧、氮氧化物等气态污染物浓度为参比状态下的浓度。颗粒物（粒径小于等于10μm）、颗粒物（粒径小于等于2.5μm）、总悬浮颗粒物及其组分铅、苯并[α]芘等浓度为监测时大气温度和压力下的浓度。</w:t>
                  </w:r>
                </w:p>
              </w:tc>
            </w:tr>
          </w:tbl>
          <w:p>
            <w:pPr>
              <w:keepNext w:val="0"/>
              <w:keepLines w:val="0"/>
              <w:pageBreakBefore w:val="0"/>
              <w:kinsoku/>
              <w:wordWrap/>
              <w:overflowPunct/>
              <w:topLinePunct w:val="0"/>
              <w:autoSpaceDE/>
              <w:autoSpaceDN/>
              <w:bidi w:val="0"/>
              <w:adjustRightInd/>
              <w:snapToGrid/>
              <w:spacing w:after="0"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（2）地表水环境</w:t>
            </w:r>
          </w:p>
          <w:p>
            <w:pPr>
              <w:keepNext w:val="0"/>
              <w:keepLines w:val="0"/>
              <w:pageBreakBefore w:val="0"/>
              <w:kinsoku/>
              <w:wordWrap/>
              <w:overflowPunct/>
              <w:topLinePunct w:val="0"/>
              <w:autoSpaceDE/>
              <w:autoSpaceDN/>
              <w:bidi w:val="0"/>
              <w:adjustRightInd/>
              <w:snapToGrid/>
              <w:spacing w:after="0"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地表水</w:t>
            </w:r>
            <w:r>
              <w:rPr>
                <w:rFonts w:hint="eastAsia" w:eastAsia="宋体" w:cs="Times New Roman"/>
                <w:sz w:val="24"/>
                <w:szCs w:val="24"/>
                <w:lang w:eastAsia="zh-CN"/>
              </w:rPr>
              <w:t>淠河</w:t>
            </w:r>
            <w:r>
              <w:rPr>
                <w:rFonts w:hint="default" w:ascii="Times New Roman" w:hAnsi="Times New Roman" w:eastAsia="宋体" w:cs="Times New Roman"/>
                <w:sz w:val="24"/>
                <w:szCs w:val="24"/>
              </w:rPr>
              <w:t>水质执行《地表水环境质量标准》（GB3838-2002）中</w:t>
            </w:r>
            <w:r>
              <w:rPr>
                <w:rFonts w:hint="default" w:ascii="Times New Roman" w:hAnsi="Times New Roman" w:eastAsia="宋体" w:cs="Times New Roman"/>
              </w:rPr>
              <w:t>III</w:t>
            </w:r>
            <w:r>
              <w:rPr>
                <w:rFonts w:hint="default" w:ascii="Times New Roman" w:hAnsi="Times New Roman" w:eastAsia="宋体" w:cs="Times New Roman"/>
                <w:sz w:val="24"/>
                <w:szCs w:val="24"/>
              </w:rPr>
              <w:t>类标准。</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 xml:space="preserve">表1.2 地表水环境质量标准    </w:t>
            </w:r>
            <w:r>
              <w:rPr>
                <w:rFonts w:hint="default" w:ascii="Times New Roman" w:hAnsi="Times New Roman" w:eastAsia="宋体" w:cs="Times New Roman"/>
                <w:b w:val="0"/>
                <w:bCs/>
                <w:sz w:val="24"/>
                <w:szCs w:val="24"/>
              </w:rPr>
              <w:t>单位：mg/L</w:t>
            </w:r>
          </w:p>
          <w:tbl>
            <w:tblPr>
              <w:tblStyle w:val="16"/>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17"/>
              <w:gridCol w:w="3831"/>
              <w:gridCol w:w="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2460" w:type="pct"/>
                  <w:tcBorders>
                    <w:right w:val="single" w:color="auto" w:sz="4" w:space="0"/>
                  </w:tcBorders>
                  <w:vAlign w:val="center"/>
                  <mc:AlternateContent>
                    <mc:Choice Requires="wpsCustomData">
                      <wpsCustomData:diagonals>
                        <wpsCustomData:diagonal from="10000" to="30000">
                          <wpsCustomData:border w:val="single" w:color="000000" w:sz="4" w:space="0"/>
                        </wpsCustomData:diagonal>
                      </wpsCustomData:diagonals>
                    </mc:Choice>
                  </mc:AlternateContent>
                </w:tcPr>
                <w:p>
                  <w:pPr>
                    <w:pStyle w:val="49"/>
                    <w:keepNext w:val="0"/>
                    <w:keepLines w:val="0"/>
                    <w:pageBreakBefore w:val="0"/>
                    <w:widowControl w:val="0"/>
                    <w:kinsoku/>
                    <w:wordWrap/>
                    <w:overflowPunct/>
                    <w:topLinePunct w:val="0"/>
                    <w:autoSpaceDE w:val="0"/>
                    <w:autoSpaceDN w:val="0"/>
                    <w:bidi w:val="0"/>
                    <w:adjustRightInd/>
                    <w:snapToGrid w:val="0"/>
                    <w:ind w:left="0" w:right="0"/>
                    <w:jc w:val="center"/>
                    <w:textAlignment w:val="auto"/>
                    <w:rPr>
                      <w:rFonts w:hint="default" w:ascii="Times New Roman" w:hAnsi="Times New Roman" w:eastAsia="Times New Roman" w:cs="Times New Roman"/>
                      <w:sz w:val="21"/>
                    </w:rPr>
                  </w:pPr>
                </w:p>
                <w:p>
                  <w:pPr>
                    <w:pStyle w:val="49"/>
                    <w:keepNext w:val="0"/>
                    <w:keepLines w:val="0"/>
                    <w:pageBreakBefore w:val="0"/>
                    <w:widowControl w:val="0"/>
                    <w:kinsoku/>
                    <w:wordWrap/>
                    <w:overflowPunct/>
                    <w:topLinePunct w:val="0"/>
                    <w:autoSpaceDE w:val="0"/>
                    <w:autoSpaceDN w:val="0"/>
                    <w:bidi w:val="0"/>
                    <w:adjustRightInd/>
                    <w:snapToGrid w:val="0"/>
                    <w:ind w:left="0" w:right="0"/>
                    <w:jc w:val="center"/>
                    <w:textAlignment w:val="auto"/>
                    <mc:AlternateContent>
                      <mc:Choice Requires="wpsCustomData">
                        <wpsCustomData:diagonalParaType/>
                      </mc:Choice>
                    </mc:AlternateContent>
                    <w:rPr>
                      <w:rFonts w:hint="default" w:ascii="Times New Roman" w:hAnsi="Times New Roman" w:eastAsia="Times New Roman" w:cs="Times New Roman"/>
                      <w:sz w:val="21"/>
                    </w:rPr>
                  </w:pPr>
                  <w:r>
                    <w:rPr>
                      <w:rFonts w:hint="default" w:ascii="Times New Roman" w:hAnsi="Times New Roman" w:eastAsia="Times New Roman" w:cs="Times New Roman"/>
                      <w:sz w:val="21"/>
                    </w:rPr>
                    <w:t>项目</w:t>
                  </w:r>
                </w:p>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分类</w:t>
                  </w:r>
                </w:p>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p>
              </w:tc>
              <w:tc>
                <w:tcPr>
                  <w:tcW w:w="2539" w:type="pct"/>
                  <w:gridSpan w:val="2"/>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eastAsia" w:ascii="Times New Roman" w:hAnsi="Times New Roman" w:eastAsia="宋体" w:cs="Times New Roman"/>
                      <w:sz w:val="21"/>
                      <w:lang w:eastAsia="zh-CN"/>
                    </w:rPr>
                  </w:pPr>
                  <w:r>
                    <w:rPr>
                      <w:rFonts w:hint="default" w:ascii="Times New Roman" w:hAnsi="Times New Roman" w:eastAsia="Times New Roman" w:cs="Times New Roman"/>
                      <w:sz w:val="21"/>
                    </w:rPr>
                    <w:t>III类</w:t>
                  </w:r>
                  <w:r>
                    <w:rPr>
                      <w:rFonts w:hint="eastAsia" w:eastAsia="宋体" w:cs="Times New Roman"/>
                      <w:sz w:val="21"/>
                      <w:lang w:eastAsia="zh-CN"/>
                    </w:rPr>
                    <w:t>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 w:type="pct"/>
                <w:trHeight w:val="23" w:hRule="atLeast"/>
              </w:trPr>
              <w:tc>
                <w:tcPr>
                  <w:tcW w:w="2460" w:type="pct"/>
                  <w:tcBorders>
                    <w:right w:val="single" w:color="auto"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pH</w:t>
                  </w:r>
                </w:p>
              </w:tc>
              <w:tc>
                <w:tcPr>
                  <w:tcW w:w="2535"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 w:type="pct"/>
                <w:trHeight w:val="23" w:hRule="atLeast"/>
              </w:trPr>
              <w:tc>
                <w:tcPr>
                  <w:tcW w:w="2460"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溶解氧（mg/L）</w:t>
                  </w:r>
                </w:p>
              </w:tc>
              <w:tc>
                <w:tcPr>
                  <w:tcW w:w="2535"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 w:type="pct"/>
                <w:trHeight w:val="23" w:hRule="atLeast"/>
              </w:trPr>
              <w:tc>
                <w:tcPr>
                  <w:tcW w:w="2460"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高锰酸盐指数（mg/L）</w:t>
                  </w:r>
                </w:p>
              </w:tc>
              <w:tc>
                <w:tcPr>
                  <w:tcW w:w="2535"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 w:type="pct"/>
                <w:trHeight w:val="23" w:hRule="atLeast"/>
              </w:trPr>
              <w:tc>
                <w:tcPr>
                  <w:tcW w:w="2460"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化学需氧量（mg/L）</w:t>
                  </w:r>
                </w:p>
              </w:tc>
              <w:tc>
                <w:tcPr>
                  <w:tcW w:w="2535"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 w:type="pct"/>
                <w:trHeight w:val="23" w:hRule="atLeast"/>
              </w:trPr>
              <w:tc>
                <w:tcPr>
                  <w:tcW w:w="2460"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五日生化需氧量（mg/L）</w:t>
                  </w:r>
                </w:p>
              </w:tc>
              <w:tc>
                <w:tcPr>
                  <w:tcW w:w="2535"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 w:type="pct"/>
                <w:trHeight w:val="23" w:hRule="atLeast"/>
              </w:trPr>
              <w:tc>
                <w:tcPr>
                  <w:tcW w:w="2460"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氨氮（mg/L）</w:t>
                  </w:r>
                </w:p>
              </w:tc>
              <w:tc>
                <w:tcPr>
                  <w:tcW w:w="2535"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 w:type="pct"/>
                <w:trHeight w:val="23" w:hRule="atLeast"/>
              </w:trPr>
              <w:tc>
                <w:tcPr>
                  <w:tcW w:w="2460"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总磷（mg/L）</w:t>
                  </w:r>
                </w:p>
              </w:tc>
              <w:tc>
                <w:tcPr>
                  <w:tcW w:w="2535"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 w:type="pct"/>
                <w:trHeight w:val="23" w:hRule="atLeast"/>
              </w:trPr>
              <w:tc>
                <w:tcPr>
                  <w:tcW w:w="2460"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总氮（mg/L）</w:t>
                  </w:r>
                </w:p>
              </w:tc>
              <w:tc>
                <w:tcPr>
                  <w:tcW w:w="2535"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 w:type="pct"/>
                <w:trHeight w:val="23" w:hRule="atLeast"/>
              </w:trPr>
              <w:tc>
                <w:tcPr>
                  <w:tcW w:w="2460"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石油类（mg/L）</w:t>
                  </w:r>
                </w:p>
              </w:tc>
              <w:tc>
                <w:tcPr>
                  <w:tcW w:w="2535"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 w:type="pct"/>
                <w:trHeight w:val="23" w:hRule="atLeast"/>
              </w:trPr>
              <w:tc>
                <w:tcPr>
                  <w:tcW w:w="2460"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阴离子表面活性剂（mg/L）</w:t>
                  </w:r>
                </w:p>
              </w:tc>
              <w:tc>
                <w:tcPr>
                  <w:tcW w:w="2535"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 w:type="pct"/>
                <w:trHeight w:val="23" w:hRule="atLeast"/>
              </w:trPr>
              <w:tc>
                <w:tcPr>
                  <w:tcW w:w="2460" w:type="pct"/>
                  <w:tcBorders>
                    <w:bottom w:val="double" w:color="000000" w:sz="0" w:space="0"/>
                  </w:tcBorders>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粪大肠菌群（mg/L）</w:t>
                  </w:r>
                </w:p>
              </w:tc>
              <w:tc>
                <w:tcPr>
                  <w:tcW w:w="2535" w:type="pct"/>
                  <w:tcBorders>
                    <w:bottom w:val="double" w:color="000000" w:sz="0" w:space="0"/>
                  </w:tcBorders>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 w:type="pct"/>
                <w:trHeight w:val="23" w:hRule="atLeast"/>
              </w:trPr>
              <w:tc>
                <w:tcPr>
                  <w:tcW w:w="2460" w:type="pct"/>
                  <w:tcBorders>
                    <w:top w:val="single" w:color="000000" w:sz="8" w:space="0"/>
                  </w:tcBorders>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硫化物（mg/L）</w:t>
                  </w:r>
                </w:p>
              </w:tc>
              <w:tc>
                <w:tcPr>
                  <w:tcW w:w="2535" w:type="pct"/>
                  <w:tcBorders>
                    <w:top w:val="single" w:color="000000" w:sz="8" w:space="0"/>
                  </w:tcBorders>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 w:type="pct"/>
                <w:trHeight w:val="23" w:hRule="atLeast"/>
              </w:trPr>
              <w:tc>
                <w:tcPr>
                  <w:tcW w:w="2460"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六价铬（mg/L）</w:t>
                  </w:r>
                </w:p>
              </w:tc>
              <w:tc>
                <w:tcPr>
                  <w:tcW w:w="2535"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 w:type="pct"/>
                <w:trHeight w:val="23" w:hRule="atLeast"/>
              </w:trPr>
              <w:tc>
                <w:tcPr>
                  <w:tcW w:w="2460"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挥发酚（mg/L）</w:t>
                  </w:r>
                </w:p>
              </w:tc>
              <w:tc>
                <w:tcPr>
                  <w:tcW w:w="2535"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 w:type="pct"/>
                <w:trHeight w:val="23" w:hRule="atLeast"/>
              </w:trPr>
              <w:tc>
                <w:tcPr>
                  <w:tcW w:w="2460"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氟化物（mg/L）</w:t>
                  </w:r>
                </w:p>
              </w:tc>
              <w:tc>
                <w:tcPr>
                  <w:tcW w:w="2535"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 w:type="pct"/>
                <w:trHeight w:val="23" w:hRule="atLeast"/>
              </w:trPr>
              <w:tc>
                <w:tcPr>
                  <w:tcW w:w="2460"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氰化物（mg/L）</w:t>
                  </w:r>
                </w:p>
              </w:tc>
              <w:tc>
                <w:tcPr>
                  <w:tcW w:w="2535"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 w:type="pct"/>
                <w:trHeight w:val="23" w:hRule="atLeast"/>
              </w:trPr>
              <w:tc>
                <w:tcPr>
                  <w:tcW w:w="2460"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铜（mg/L）</w:t>
                  </w:r>
                </w:p>
              </w:tc>
              <w:tc>
                <w:tcPr>
                  <w:tcW w:w="2535"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 w:type="pct"/>
                <w:trHeight w:val="23" w:hRule="atLeast"/>
              </w:trPr>
              <w:tc>
                <w:tcPr>
                  <w:tcW w:w="2460"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锌（mg/L）</w:t>
                  </w:r>
                </w:p>
              </w:tc>
              <w:tc>
                <w:tcPr>
                  <w:tcW w:w="2535"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 w:type="pct"/>
                <w:trHeight w:val="23" w:hRule="atLeast"/>
              </w:trPr>
              <w:tc>
                <w:tcPr>
                  <w:tcW w:w="2460"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铅（mg/L）</w:t>
                  </w:r>
                </w:p>
              </w:tc>
              <w:tc>
                <w:tcPr>
                  <w:tcW w:w="2535"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 w:type="pct"/>
                <w:trHeight w:val="23" w:hRule="atLeast"/>
              </w:trPr>
              <w:tc>
                <w:tcPr>
                  <w:tcW w:w="2460"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镉（mg/L）</w:t>
                  </w:r>
                </w:p>
              </w:tc>
              <w:tc>
                <w:tcPr>
                  <w:tcW w:w="2535"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 w:type="pct"/>
                <w:trHeight w:val="23" w:hRule="atLeast"/>
              </w:trPr>
              <w:tc>
                <w:tcPr>
                  <w:tcW w:w="2460"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汞（mg/L）</w:t>
                  </w:r>
                </w:p>
              </w:tc>
              <w:tc>
                <w:tcPr>
                  <w:tcW w:w="2535"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0.0001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 w:type="pct"/>
                <w:trHeight w:val="23" w:hRule="atLeast"/>
              </w:trPr>
              <w:tc>
                <w:tcPr>
                  <w:tcW w:w="2460"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砷（mg/L）</w:t>
                  </w:r>
                </w:p>
              </w:tc>
              <w:tc>
                <w:tcPr>
                  <w:tcW w:w="2535" w:type="pct"/>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0.05</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hAnsi="宋体"/>
                <w:b w:val="0"/>
                <w:bCs w:val="0"/>
                <w:sz w:val="24"/>
              </w:rPr>
            </w:pPr>
            <w:r>
              <w:rPr>
                <w:rFonts w:hint="eastAsia" w:hAnsi="宋体"/>
                <w:b w:val="0"/>
                <w:bCs w:val="0"/>
                <w:sz w:val="24"/>
                <w:lang w:eastAsia="zh-CN"/>
              </w:rPr>
              <w:t>（</w:t>
            </w:r>
            <w:r>
              <w:rPr>
                <w:rFonts w:hint="eastAsia" w:hAnsi="宋体"/>
                <w:b w:val="0"/>
                <w:bCs w:val="0"/>
                <w:sz w:val="24"/>
                <w:lang w:val="en-US" w:eastAsia="zh-CN"/>
              </w:rPr>
              <w:t>3</w:t>
            </w:r>
            <w:r>
              <w:rPr>
                <w:rFonts w:hint="eastAsia" w:hAnsi="宋体"/>
                <w:b w:val="0"/>
                <w:bCs w:val="0"/>
                <w:sz w:val="24"/>
                <w:lang w:eastAsia="zh-CN"/>
              </w:rPr>
              <w:t>）</w:t>
            </w:r>
            <w:r>
              <w:rPr>
                <w:rFonts w:hint="eastAsia" w:hAnsi="宋体"/>
                <w:b w:val="0"/>
                <w:bCs w:val="0"/>
                <w:sz w:val="24"/>
              </w:rPr>
              <w:t>声环境质量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Ansi="宋体"/>
                <w:sz w:val="24"/>
              </w:rPr>
            </w:pPr>
            <w:r>
              <w:rPr>
                <w:rFonts w:hint="eastAsia" w:hAnsi="宋体"/>
                <w:sz w:val="24"/>
              </w:rPr>
              <w:t>区域声环境质量执行《声环境质量标准》（</w:t>
            </w:r>
            <w:r>
              <w:rPr>
                <w:rFonts w:hAnsi="宋体"/>
                <w:sz w:val="24"/>
              </w:rPr>
              <w:t>GB3096-2008</w:t>
            </w:r>
            <w:r>
              <w:rPr>
                <w:rFonts w:hint="eastAsia" w:hAnsi="宋体"/>
                <w:sz w:val="24"/>
              </w:rPr>
              <w:t>）中</w:t>
            </w:r>
            <w:r>
              <w:rPr>
                <w:rFonts w:hint="eastAsia" w:hAnsi="宋体"/>
                <w:sz w:val="24"/>
                <w:lang w:val="en-US" w:eastAsia="zh-CN"/>
              </w:rPr>
              <w:t>2</w:t>
            </w:r>
            <w:r>
              <w:rPr>
                <w:rFonts w:hint="eastAsia" w:hAnsi="宋体"/>
                <w:sz w:val="24"/>
              </w:rPr>
              <w:t>类区标准。</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sz w:val="24"/>
              </w:rPr>
            </w:pPr>
            <w:r>
              <w:rPr>
                <w:rFonts w:hint="eastAsia"/>
                <w:b/>
                <w:sz w:val="24"/>
              </w:rPr>
              <w:t>表1.</w:t>
            </w:r>
            <w:r>
              <w:rPr>
                <w:rFonts w:hint="eastAsia"/>
                <w:b/>
                <w:sz w:val="24"/>
                <w:lang w:val="en-US" w:eastAsia="zh-CN"/>
              </w:rPr>
              <w:t>3</w:t>
            </w:r>
            <w:r>
              <w:rPr>
                <w:rFonts w:hint="eastAsia"/>
                <w:b/>
                <w:sz w:val="24"/>
              </w:rPr>
              <w:t xml:space="preserve"> 声环境质量评价标准</w:t>
            </w:r>
          </w:p>
          <w:tbl>
            <w:tblPr>
              <w:tblStyle w:val="16"/>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0"/>
              <w:gridCol w:w="2361"/>
              <w:gridCol w:w="2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038" w:type="pct"/>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类别</w:t>
                  </w:r>
                </w:p>
              </w:tc>
              <w:tc>
                <w:tcPr>
                  <w:tcW w:w="1562" w:type="pct"/>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w:t>
                  </w:r>
                </w:p>
              </w:tc>
              <w:tc>
                <w:tcPr>
                  <w:tcW w:w="1399" w:type="pct"/>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038" w:type="pct"/>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（GB3096-2008）</w:t>
                  </w:r>
                  <w:r>
                    <w:rPr>
                      <w:rFonts w:hint="eastAsia"/>
                      <w:color w:val="000000" w:themeColor="text1"/>
                      <w:sz w:val="21"/>
                      <w:szCs w:val="21"/>
                      <w:lang w:val="en-US" w:eastAsia="zh-CN"/>
                      <w14:textFill>
                        <w14:solidFill>
                          <w14:schemeClr w14:val="tx1"/>
                        </w14:solidFill>
                      </w14:textFill>
                    </w:rPr>
                    <w:t>2</w:t>
                  </w:r>
                  <w:r>
                    <w:rPr>
                      <w:color w:val="000000" w:themeColor="text1"/>
                      <w:sz w:val="21"/>
                      <w:szCs w:val="21"/>
                      <w14:textFill>
                        <w14:solidFill>
                          <w14:schemeClr w14:val="tx1"/>
                        </w14:solidFill>
                      </w14:textFill>
                    </w:rPr>
                    <w:t>类区限值</w:t>
                  </w:r>
                </w:p>
              </w:tc>
              <w:tc>
                <w:tcPr>
                  <w:tcW w:w="1562" w:type="pct"/>
                  <w:vAlign w:val="center"/>
                </w:tcPr>
                <w:p>
                  <w:pPr>
                    <w:adjustRightInd w:val="0"/>
                    <w:snapToGrid w:val="0"/>
                    <w:spacing w:line="240" w:lineRule="auto"/>
                    <w:ind w:firstLine="0" w:firstLineChars="0"/>
                    <w:jc w:val="center"/>
                    <w:rPr>
                      <w:rFonts w:hint="eastAsia" w:eastAsiaTheme="minorEastAsia"/>
                      <w:color w:val="000000" w:themeColor="text1"/>
                      <w:sz w:val="21"/>
                      <w:szCs w:val="21"/>
                      <w:lang w:eastAsia="zh-CN"/>
                      <w14:textFill>
                        <w14:solidFill>
                          <w14:schemeClr w14:val="tx1"/>
                        </w14:solidFill>
                      </w14:textFill>
                    </w:rPr>
                  </w:pPr>
                  <w:r>
                    <w:rPr>
                      <w:color w:val="000000" w:themeColor="text1"/>
                      <w:sz w:val="21"/>
                      <w:szCs w:val="21"/>
                      <w14:textFill>
                        <w14:solidFill>
                          <w14:schemeClr w14:val="tx1"/>
                        </w14:solidFill>
                      </w14:textFill>
                    </w:rPr>
                    <w:t>6</w:t>
                  </w:r>
                  <w:r>
                    <w:rPr>
                      <w:rFonts w:hint="eastAsia"/>
                      <w:color w:val="000000" w:themeColor="text1"/>
                      <w:sz w:val="21"/>
                      <w:szCs w:val="21"/>
                      <w:lang w:val="en-US" w:eastAsia="zh-CN"/>
                      <w14:textFill>
                        <w14:solidFill>
                          <w14:schemeClr w14:val="tx1"/>
                        </w14:solidFill>
                      </w14:textFill>
                    </w:rPr>
                    <w:t>0</w:t>
                  </w:r>
                </w:p>
              </w:tc>
              <w:tc>
                <w:tcPr>
                  <w:tcW w:w="1399" w:type="pct"/>
                  <w:vAlign w:val="center"/>
                </w:tcPr>
                <w:p>
                  <w:pPr>
                    <w:adjustRightInd w:val="0"/>
                    <w:snapToGrid w:val="0"/>
                    <w:spacing w:line="240" w:lineRule="auto"/>
                    <w:ind w:firstLine="0" w:firstLineChars="0"/>
                    <w:jc w:val="center"/>
                    <w:rPr>
                      <w:rFonts w:hint="eastAsia" w:eastAsiaTheme="minorEastAsia"/>
                      <w:color w:val="000000" w:themeColor="text1"/>
                      <w:sz w:val="21"/>
                      <w:szCs w:val="21"/>
                      <w:lang w:eastAsia="zh-CN"/>
                      <w14:textFill>
                        <w14:solidFill>
                          <w14:schemeClr w14:val="tx1"/>
                        </w14:solidFill>
                      </w14:textFill>
                    </w:rPr>
                  </w:pPr>
                  <w:r>
                    <w:rPr>
                      <w:color w:val="000000" w:themeColor="text1"/>
                      <w:sz w:val="21"/>
                      <w:szCs w:val="21"/>
                      <w14:textFill>
                        <w14:solidFill>
                          <w14:schemeClr w14:val="tx1"/>
                        </w14:solidFill>
                      </w14:textFill>
                    </w:rPr>
                    <w:t>5</w:t>
                  </w:r>
                  <w:r>
                    <w:rPr>
                      <w:rFonts w:hint="eastAsia"/>
                      <w:color w:val="000000" w:themeColor="text1"/>
                      <w:sz w:val="21"/>
                      <w:szCs w:val="21"/>
                      <w:lang w:val="en-US" w:eastAsia="zh-CN"/>
                      <w14:textFill>
                        <w14:solidFill>
                          <w14:schemeClr w14:val="tx1"/>
                        </w14:solidFill>
                      </w14:textFill>
                    </w:rPr>
                    <w:t>0</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Ansi="宋体"/>
                <w:b/>
                <w:bCs/>
                <w:sz w:val="24"/>
              </w:rPr>
            </w:pPr>
            <w:r>
              <w:rPr>
                <w:rFonts w:hint="eastAsia" w:hAnsi="宋体"/>
                <w:b/>
                <w:bCs/>
                <w:sz w:val="24"/>
              </w:rPr>
              <w:t>2、污染物排放标准：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b w:val="0"/>
                <w:bCs w:val="0"/>
                <w:sz w:val="24"/>
              </w:rPr>
            </w:pPr>
            <w:r>
              <w:rPr>
                <w:rFonts w:hint="eastAsia" w:hAnsi="宋体"/>
                <w:b w:val="0"/>
                <w:bCs w:val="0"/>
                <w:sz w:val="24"/>
              </w:rPr>
              <w:t>（1）废水</w:t>
            </w:r>
          </w:p>
          <w:p>
            <w:pPr>
              <w:spacing w:line="360" w:lineRule="auto"/>
              <w:ind w:firstLine="480" w:firstLineChars="200"/>
              <w:rPr>
                <w:rFonts w:ascii="Times New Roman" w:hAnsi="Times New Roman" w:eastAsia="宋体" w:cs="Times New Roman"/>
                <w:color w:val="000000" w:themeColor="text1"/>
                <w:spacing w:val="0"/>
                <w:sz w:val="24"/>
                <w14:textFill>
                  <w14:solidFill>
                    <w14:schemeClr w14:val="tx1"/>
                  </w14:solidFill>
                </w14:textFill>
              </w:rPr>
            </w:pPr>
            <w:r>
              <w:rPr>
                <w:spacing w:val="0"/>
                <w:sz w:val="24"/>
              </w:rPr>
              <w:t>项目运营期污水处理厂尾水排放执行《巢湖流域城镇污水处理厂和工业行业主要水污染物排放限值》（</w:t>
            </w:r>
            <w:r>
              <w:rPr>
                <w:rFonts w:ascii="Times New Roman" w:eastAsia="Times New Roman"/>
                <w:spacing w:val="0"/>
                <w:sz w:val="24"/>
              </w:rPr>
              <w:t>DB34/2710-2016</w:t>
            </w:r>
            <w:r>
              <w:rPr>
                <w:spacing w:val="0"/>
                <w:sz w:val="24"/>
              </w:rPr>
              <w:t xml:space="preserve">）标准（适用于城镇污水处理厂 </w:t>
            </w:r>
            <w:r>
              <w:rPr>
                <w:rFonts w:ascii="Times New Roman" w:eastAsia="Times New Roman"/>
                <w:spacing w:val="0"/>
                <w:sz w:val="24"/>
              </w:rPr>
              <w:t xml:space="preserve">I </w:t>
            </w:r>
            <w:r>
              <w:rPr>
                <w:spacing w:val="0"/>
                <w:sz w:val="24"/>
              </w:rPr>
              <w:t>类）</w:t>
            </w:r>
            <w:r>
              <w:rPr>
                <w:rFonts w:hint="eastAsia"/>
                <w:spacing w:val="0"/>
                <w:sz w:val="24"/>
                <w:lang w:eastAsia="zh-CN"/>
              </w:rPr>
              <w:t>和</w:t>
            </w:r>
            <w:r>
              <w:rPr>
                <w:rFonts w:hint="eastAsia" w:hAnsi="宋体"/>
                <w:bCs/>
                <w:spacing w:val="0"/>
                <w:kern w:val="0"/>
                <w:sz w:val="24"/>
              </w:rPr>
              <w:t>《城镇污水处理厂污染物排放标准》（GB18918-2002）表</w:t>
            </w:r>
            <w:r>
              <w:rPr>
                <w:rFonts w:hint="eastAsia" w:hAnsi="宋体"/>
                <w:bCs/>
                <w:spacing w:val="0"/>
                <w:kern w:val="0"/>
                <w:sz w:val="24"/>
                <w:lang w:val="en-US" w:eastAsia="zh-CN"/>
              </w:rPr>
              <w:t>1</w:t>
            </w:r>
            <w:r>
              <w:rPr>
                <w:rFonts w:hint="eastAsia" w:hAnsi="宋体"/>
                <w:bCs/>
                <w:spacing w:val="0"/>
                <w:kern w:val="0"/>
                <w:sz w:val="24"/>
              </w:rPr>
              <w:t>中</w:t>
            </w:r>
            <w:r>
              <w:rPr>
                <w:rFonts w:hint="eastAsia" w:hAnsi="宋体"/>
                <w:bCs/>
                <w:spacing w:val="0"/>
                <w:kern w:val="0"/>
                <w:sz w:val="24"/>
                <w:lang w:eastAsia="zh-CN"/>
              </w:rPr>
              <w:t>一</w:t>
            </w:r>
            <w:r>
              <w:rPr>
                <w:rFonts w:hint="eastAsia" w:hAnsi="宋体"/>
                <w:bCs/>
                <w:spacing w:val="0"/>
                <w:kern w:val="0"/>
                <w:sz w:val="24"/>
              </w:rPr>
              <w:t>级</w:t>
            </w:r>
            <w:r>
              <w:rPr>
                <w:rFonts w:hint="eastAsia" w:hAnsi="宋体"/>
                <w:bCs/>
                <w:spacing w:val="0"/>
                <w:kern w:val="0"/>
                <w:sz w:val="24"/>
                <w:lang w:val="en-US" w:eastAsia="zh-CN"/>
              </w:rPr>
              <w:t>A</w:t>
            </w:r>
            <w:r>
              <w:rPr>
                <w:rFonts w:hint="eastAsia" w:hAnsi="宋体"/>
                <w:bCs/>
                <w:spacing w:val="0"/>
                <w:kern w:val="0"/>
                <w:sz w:val="24"/>
              </w:rPr>
              <w:t>标准限值要求</w:t>
            </w:r>
            <w:r>
              <w:rPr>
                <w:rFonts w:ascii="Times New Roman" w:hAnsi="Times New Roman" w:eastAsia="宋体" w:cs="Times New Roman"/>
                <w:color w:val="000000" w:themeColor="text1"/>
                <w:spacing w:val="0"/>
                <w:sz w:val="24"/>
                <w14:textFill>
                  <w14:solidFill>
                    <w14:schemeClr w14:val="tx1"/>
                  </w14:solidFill>
                </w14:textFill>
              </w:rPr>
              <w:t>。</w:t>
            </w:r>
          </w:p>
          <w:p>
            <w:pPr>
              <w:pStyle w:val="49"/>
              <w:spacing w:before="2"/>
              <w:jc w:val="center"/>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pPr>
            <w:r>
              <w:rPr>
                <w:rFonts w:ascii="Times New Roman" w:hAnsi="Times New Roman" w:eastAsia="宋体" w:cs="Times New Roman"/>
                <w:b/>
                <w:color w:val="000000" w:themeColor="text1"/>
                <w:kern w:val="2"/>
                <w:sz w:val="24"/>
                <w:szCs w:val="24"/>
                <w:lang w:val="en-US" w:eastAsia="zh-CN" w:bidi="ar-SA"/>
                <w14:textFill>
                  <w14:solidFill>
                    <w14:schemeClr w14:val="tx1"/>
                  </w14:solidFill>
                </w14:textFill>
              </w:rPr>
              <w:t>表</w:t>
            </w:r>
            <w:r>
              <w:rPr>
                <w:rFonts w:hint="eastAsia" w:ascii="Times New Roman" w:hAnsi="Times New Roman" w:eastAsia="宋体" w:cs="Times New Roman"/>
                <w:b/>
                <w:color w:val="000000" w:themeColor="text1"/>
                <w:kern w:val="2"/>
                <w:sz w:val="24"/>
                <w:szCs w:val="24"/>
                <w:lang w:val="en-US" w:eastAsia="zh-CN" w:bidi="ar-SA"/>
                <w14:textFill>
                  <w14:solidFill>
                    <w14:schemeClr w14:val="tx1"/>
                  </w14:solidFill>
                </w14:textFill>
              </w:rPr>
              <w:t>1.4</w:t>
            </w:r>
            <w:r>
              <w:rPr>
                <w:rFonts w:ascii="Times New Roman" w:hAnsi="Times New Roman" w:eastAsia="宋体" w:cs="Times New Roman"/>
                <w:b/>
                <w:color w:val="000000" w:themeColor="text1"/>
                <w:kern w:val="2"/>
                <w:sz w:val="24"/>
                <w:szCs w:val="24"/>
                <w:lang w:val="en-US" w:eastAsia="zh-CN" w:bidi="ar-SA"/>
                <w14:textFill>
                  <w14:solidFill>
                    <w14:schemeClr w14:val="tx1"/>
                  </w14:solidFill>
                </w14:textFill>
              </w:rPr>
              <w:t xml:space="preserve"> </w:t>
            </w:r>
            <w:r>
              <w:rPr>
                <w:rFonts w:ascii="Times New Roman" w:eastAsia="Times New Roman"/>
                <w:b/>
                <w:spacing w:val="59"/>
                <w:sz w:val="24"/>
              </w:rPr>
              <w:t xml:space="preserve"> </w:t>
            </w:r>
            <w:r>
              <w:rPr>
                <w:b/>
                <w:sz w:val="24"/>
              </w:rPr>
              <w:t>水污染物排放限值</w:t>
            </w:r>
            <w:r>
              <w:rPr>
                <w:rFonts w:hint="eastAsia" w:eastAsia="宋体"/>
                <w:b/>
                <w:sz w:val="24"/>
                <w:lang w:val="en-US" w:eastAsia="zh-CN"/>
              </w:rPr>
              <w:t xml:space="preserve">       </w:t>
            </w:r>
            <w:r>
              <w:rPr>
                <w:rFonts w:hint="eastAsia" w:eastAsia="宋体"/>
                <w:b w:val="0"/>
                <w:bCs/>
                <w:sz w:val="24"/>
                <w:lang w:val="en-US" w:eastAsia="zh-CN"/>
              </w:rPr>
              <w:t>单位：mg/L</w:t>
            </w:r>
          </w:p>
          <w:tbl>
            <w:tblPr>
              <w:tblStyle w:val="17"/>
              <w:tblW w:w="7854"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509"/>
              <w:gridCol w:w="3428"/>
              <w:gridCol w:w="291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执行标准</w:t>
                  </w:r>
                </w:p>
              </w:tc>
              <w:tc>
                <w:tcPr>
                  <w:tcW w:w="3428" w:type="dxa"/>
                  <w:tcBorders>
                    <w:top w:val="single" w:color="auto" w:sz="2" w:space="0"/>
                    <w:left w:val="single" w:color="auto" w:sz="2" w:space="0"/>
                    <w:bottom w:val="single" w:color="auto" w:sz="2" w:space="0"/>
                    <w:right w:val="single" w:color="auto" w:sz="2" w:space="0"/>
                  </w:tcBorders>
                  <w:vAlign w:val="center"/>
                </w:tcPr>
                <w:p>
                  <w:pPr>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《巢湖流域城镇污水处理厂和工业行业主要水污染物排放限值》</w:t>
                  </w:r>
                </w:p>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（DB34/2710-2016）排污限值</w:t>
                  </w:r>
                </w:p>
              </w:tc>
              <w:tc>
                <w:tcPr>
                  <w:tcW w:w="2917"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《城镇污水处理厂污染物排放标准》（GB18918-2002）表</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14:textFill>
                        <w14:solidFill>
                          <w14:schemeClr w14:val="tx1"/>
                        </w14:solidFill>
                      </w14:textFill>
                    </w:rPr>
                    <w:t>中</w:t>
                  </w:r>
                  <w:r>
                    <w:rPr>
                      <w:rFonts w:hint="default" w:ascii="Times New Roman" w:hAnsi="Times New Roman" w:eastAsia="宋体" w:cs="Times New Roman"/>
                      <w:color w:val="000000" w:themeColor="text1"/>
                      <w:sz w:val="21"/>
                      <w:szCs w:val="21"/>
                      <w:lang w:eastAsia="zh-CN"/>
                      <w14:textFill>
                        <w14:solidFill>
                          <w14:schemeClr w14:val="tx1"/>
                        </w14:solidFill>
                      </w14:textFill>
                    </w:rPr>
                    <w:t>一</w:t>
                  </w:r>
                  <w:r>
                    <w:rPr>
                      <w:rFonts w:hint="default" w:ascii="Times New Roman" w:hAnsi="Times New Roman" w:eastAsia="宋体" w:cs="Times New Roman"/>
                      <w:color w:val="000000" w:themeColor="text1"/>
                      <w:sz w:val="21"/>
                      <w:szCs w:val="21"/>
                      <w14:textFill>
                        <w14:solidFill>
                          <w14:schemeClr w14:val="tx1"/>
                        </w14:solidFill>
                      </w14:textFill>
                    </w:rPr>
                    <w:t>级</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A</w:t>
                  </w:r>
                  <w:r>
                    <w:rPr>
                      <w:rFonts w:hint="default" w:ascii="Times New Roman" w:hAnsi="Times New Roman" w:eastAsia="宋体" w:cs="Times New Roman"/>
                      <w:color w:val="000000" w:themeColor="text1"/>
                      <w:sz w:val="21"/>
                      <w:szCs w:val="21"/>
                      <w14:textFill>
                        <w14:solidFill>
                          <w14:schemeClr w14:val="tx1"/>
                        </w14:solidFill>
                      </w14:textFill>
                    </w:rPr>
                    <w:t>标准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pH</w:t>
                  </w:r>
                </w:p>
              </w:tc>
              <w:tc>
                <w:tcPr>
                  <w:tcW w:w="3428"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6~9</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COD</w:t>
                  </w:r>
                </w:p>
              </w:tc>
              <w:tc>
                <w:tcPr>
                  <w:tcW w:w="3428"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40</w:t>
                  </w:r>
                </w:p>
              </w:tc>
              <w:tc>
                <w:tcPr>
                  <w:tcW w:w="2917"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BOD</w:t>
                  </w:r>
                  <w:r>
                    <w:rPr>
                      <w:rFonts w:hint="default" w:ascii="Times New Roman" w:hAnsi="Times New Roman" w:eastAsia="宋体" w:cs="Times New Roman"/>
                      <w:color w:val="000000" w:themeColor="text1"/>
                      <w:sz w:val="21"/>
                      <w:szCs w:val="21"/>
                      <w:vertAlign w:val="subscript"/>
                      <w14:textFill>
                        <w14:solidFill>
                          <w14:schemeClr w14:val="tx1"/>
                        </w14:solidFill>
                      </w14:textFill>
                    </w:rPr>
                    <w:t>5</w:t>
                  </w:r>
                </w:p>
              </w:tc>
              <w:tc>
                <w:tcPr>
                  <w:tcW w:w="3428"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SS</w:t>
                  </w:r>
                </w:p>
              </w:tc>
              <w:tc>
                <w:tcPr>
                  <w:tcW w:w="3428"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NH</w:t>
                  </w:r>
                  <w:r>
                    <w:rPr>
                      <w:rFonts w:hint="default" w:ascii="Times New Roman" w:hAnsi="Times New Roman" w:eastAsia="宋体" w:cs="Times New Roman"/>
                      <w:color w:val="000000" w:themeColor="text1"/>
                      <w:sz w:val="21"/>
                      <w:szCs w:val="21"/>
                      <w:vertAlign w:val="sub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-N</w:t>
                  </w:r>
                </w:p>
              </w:tc>
              <w:tc>
                <w:tcPr>
                  <w:tcW w:w="3428"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2.0</w:t>
                  </w:r>
                </w:p>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（3.0）</w:t>
                  </w:r>
                </w:p>
              </w:tc>
              <w:tc>
                <w:tcPr>
                  <w:tcW w:w="2917"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总氮</w:t>
                  </w:r>
                </w:p>
              </w:tc>
              <w:tc>
                <w:tcPr>
                  <w:tcW w:w="3428"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10</w:t>
                  </w:r>
                </w:p>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（12）</w:t>
                  </w:r>
                </w:p>
              </w:tc>
              <w:tc>
                <w:tcPr>
                  <w:tcW w:w="2917"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总磷</w:t>
                  </w:r>
                </w:p>
              </w:tc>
              <w:tc>
                <w:tcPr>
                  <w:tcW w:w="3428"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0.3</w:t>
                  </w:r>
                </w:p>
              </w:tc>
              <w:tc>
                <w:tcPr>
                  <w:tcW w:w="2917"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粪大肠菌群数</w:t>
                  </w:r>
                </w:p>
              </w:tc>
              <w:tc>
                <w:tcPr>
                  <w:tcW w:w="3428"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3</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石油类</w:t>
                  </w:r>
                </w:p>
              </w:tc>
              <w:tc>
                <w:tcPr>
                  <w:tcW w:w="3428"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动植物油</w:t>
                  </w:r>
                </w:p>
              </w:tc>
              <w:tc>
                <w:tcPr>
                  <w:tcW w:w="3428"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阴离子表面活性剂</w:t>
                  </w:r>
                </w:p>
              </w:tc>
              <w:tc>
                <w:tcPr>
                  <w:tcW w:w="3428"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色度</w:t>
                  </w:r>
                </w:p>
              </w:tc>
              <w:tc>
                <w:tcPr>
                  <w:tcW w:w="3428"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总汞</w:t>
                  </w:r>
                </w:p>
              </w:tc>
              <w:tc>
                <w:tcPr>
                  <w:tcW w:w="3428"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烷基汞</w:t>
                  </w:r>
                </w:p>
              </w:tc>
              <w:tc>
                <w:tcPr>
                  <w:tcW w:w="3428"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不得检出</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总镉</w:t>
                  </w:r>
                </w:p>
              </w:tc>
              <w:tc>
                <w:tcPr>
                  <w:tcW w:w="3428"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总铬</w:t>
                  </w:r>
                </w:p>
              </w:tc>
              <w:tc>
                <w:tcPr>
                  <w:tcW w:w="3428"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六价铬</w:t>
                  </w:r>
                </w:p>
              </w:tc>
              <w:tc>
                <w:tcPr>
                  <w:tcW w:w="3428"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总砷</w:t>
                  </w:r>
                </w:p>
              </w:tc>
              <w:tc>
                <w:tcPr>
                  <w:tcW w:w="3428"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总铅</w:t>
                  </w:r>
                </w:p>
              </w:tc>
              <w:tc>
                <w:tcPr>
                  <w:tcW w:w="3428"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0.1</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hAnsi="宋体"/>
                <w:b w:val="0"/>
                <w:bCs w:val="0"/>
                <w:sz w:val="24"/>
                <w:lang w:eastAsia="zh-CN"/>
              </w:rPr>
            </w:pPr>
            <w:r>
              <w:rPr>
                <w:rFonts w:ascii="Times New Roman" w:hAnsi="Times New Roman" w:eastAsia="宋体" w:cs="Times New Roman"/>
                <w:color w:val="000000" w:themeColor="text1"/>
                <w:kern w:val="2"/>
                <w:sz w:val="24"/>
                <w:szCs w:val="24"/>
                <w:lang w:val="en-US" w:eastAsia="zh-CN" w:bidi="ar-SA"/>
                <w14:textFill>
                  <w14:solidFill>
                    <w14:schemeClr w14:val="tx1"/>
                  </w14:solidFill>
                </w14:textFill>
              </w:rPr>
              <w:t>注：括号外数值为</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水温＞12℃</w:t>
            </w:r>
            <w:r>
              <w:rPr>
                <w:rFonts w:ascii="Times New Roman" w:hAnsi="Times New Roman" w:eastAsia="宋体" w:cs="Times New Roman"/>
                <w:color w:val="000000" w:themeColor="text1"/>
                <w:kern w:val="2"/>
                <w:sz w:val="24"/>
                <w:szCs w:val="24"/>
                <w:lang w:val="en-US" w:eastAsia="zh-CN" w:bidi="ar-SA"/>
                <w14:textFill>
                  <w14:solidFill>
                    <w14:schemeClr w14:val="tx1"/>
                  </w14:solidFill>
                </w14:textFill>
              </w:rPr>
              <w:t>时的控制指标，括号内数值为水温≤12</w:t>
            </w:r>
            <w:r>
              <w:rPr>
                <w:rFonts w:ascii="宋体" w:hAnsi="Times New Roman" w:eastAsia="宋体" w:cs="Times New Roman"/>
                <w:color w:val="000000" w:themeColor="text1"/>
                <w:kern w:val="2"/>
                <w:sz w:val="24"/>
                <w:szCs w:val="24"/>
                <w:lang w:val="en-US" w:eastAsia="zh-CN" w:bidi="ar-SA"/>
                <w14:textFill>
                  <w14:solidFill>
                    <w14:schemeClr w14:val="tx1"/>
                  </w14:solidFill>
                </w14:textFill>
              </w:rPr>
              <w:t>℃</w:t>
            </w:r>
            <w:r>
              <w:rPr>
                <w:rFonts w:ascii="Times New Roman" w:hAnsi="Times New Roman" w:eastAsia="宋体" w:cs="Times New Roman"/>
                <w:color w:val="000000" w:themeColor="text1"/>
                <w:kern w:val="2"/>
                <w:sz w:val="24"/>
                <w:szCs w:val="24"/>
                <w:lang w:val="en-US" w:eastAsia="zh-CN" w:bidi="ar-SA"/>
                <w14:textFill>
                  <w14:solidFill>
                    <w14:schemeClr w14:val="tx1"/>
                  </w14:solidFill>
                </w14:textFill>
              </w:rPr>
              <w:t>时的控制指标。</w:t>
            </w:r>
          </w:p>
          <w:p>
            <w:pPr>
              <w:pStyle w:val="4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hAnsi="宋体"/>
                <w:b w:val="0"/>
                <w:bCs w:val="0"/>
                <w:sz w:val="24"/>
                <w:lang w:eastAsia="zh-CN"/>
              </w:rPr>
            </w:pPr>
          </w:p>
          <w:p>
            <w:pPr>
              <w:pStyle w:val="4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hAnsi="宋体"/>
                <w:b w:val="0"/>
                <w:bCs w:val="0"/>
                <w:sz w:val="24"/>
                <w:lang w:eastAsia="zh-CN"/>
              </w:rPr>
            </w:pPr>
          </w:p>
          <w:p>
            <w:pPr>
              <w:pStyle w:val="4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hAnsi="宋体"/>
                <w:b w:val="0"/>
                <w:bCs w:val="0"/>
                <w:sz w:val="24"/>
              </w:rPr>
            </w:pPr>
            <w:r>
              <w:rPr>
                <w:rFonts w:hint="eastAsia" w:hAnsi="宋体"/>
                <w:b w:val="0"/>
                <w:bCs w:val="0"/>
                <w:sz w:val="24"/>
                <w:lang w:eastAsia="zh-CN"/>
              </w:rPr>
              <w:t>（</w:t>
            </w:r>
            <w:r>
              <w:rPr>
                <w:rFonts w:hint="eastAsia" w:hAnsi="宋体"/>
                <w:b w:val="0"/>
                <w:bCs w:val="0"/>
                <w:sz w:val="24"/>
                <w:lang w:val="en-US" w:eastAsia="zh-CN"/>
              </w:rPr>
              <w:t>2</w:t>
            </w:r>
            <w:r>
              <w:rPr>
                <w:rFonts w:hint="eastAsia" w:hAnsi="宋体"/>
                <w:b w:val="0"/>
                <w:bCs w:val="0"/>
                <w:sz w:val="24"/>
                <w:lang w:eastAsia="zh-CN"/>
              </w:rPr>
              <w:t>）</w:t>
            </w:r>
            <w:r>
              <w:rPr>
                <w:rFonts w:hint="eastAsia" w:hAnsi="宋体"/>
                <w:b w:val="0"/>
                <w:bCs w:val="0"/>
                <w:sz w:val="24"/>
              </w:rPr>
              <w:t>废气</w:t>
            </w:r>
          </w:p>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b w:val="0"/>
                <w:bCs/>
                <w:color w:val="000000" w:themeColor="text1"/>
                <w:kern w:val="0"/>
                <w:sz w:val="24"/>
                <w:lang w:val="en-US" w:eastAsia="zh-CN"/>
                <w14:textFill>
                  <w14:solidFill>
                    <w14:schemeClr w14:val="tx1"/>
                  </w14:solidFill>
                </w14:textFill>
              </w:rPr>
            </w:pPr>
            <w:r>
              <w:rPr>
                <w:rFonts w:ascii="Times New Roman" w:hAnsi="宋体" w:eastAsia="宋体" w:cs="Times New Roman"/>
                <w:b/>
                <w:color w:val="000000" w:themeColor="text1"/>
                <w:kern w:val="0"/>
                <w:sz w:val="24"/>
                <w14:textFill>
                  <w14:solidFill>
                    <w14:schemeClr w14:val="tx1"/>
                  </w14:solidFill>
                </w14:textFill>
              </w:rPr>
              <w:t>表</w:t>
            </w:r>
            <w:r>
              <w:rPr>
                <w:rFonts w:hint="eastAsia" w:ascii="Times New Roman" w:hAnsi="Times New Roman" w:eastAsia="宋体" w:cs="Times New Roman"/>
                <w:b/>
                <w:color w:val="000000" w:themeColor="text1"/>
                <w:kern w:val="0"/>
                <w:sz w:val="24"/>
                <w:lang w:val="en-US" w:eastAsia="zh-CN"/>
                <w14:textFill>
                  <w14:solidFill>
                    <w14:schemeClr w14:val="tx1"/>
                  </w14:solidFill>
                </w14:textFill>
              </w:rPr>
              <w:t>1.</w:t>
            </w:r>
            <w:r>
              <w:rPr>
                <w:rFonts w:hint="eastAsia" w:eastAsia="宋体" w:cs="Times New Roman"/>
                <w:b/>
                <w:color w:val="000000" w:themeColor="text1"/>
                <w:kern w:val="0"/>
                <w:sz w:val="24"/>
                <w:lang w:val="en-US" w:eastAsia="zh-CN"/>
                <w14:textFill>
                  <w14:solidFill>
                    <w14:schemeClr w14:val="tx1"/>
                  </w14:solidFill>
                </w14:textFill>
              </w:rPr>
              <w:t xml:space="preserve">5 </w:t>
            </w:r>
            <w:r>
              <w:rPr>
                <w:rFonts w:hint="eastAsia" w:ascii="Times New Roman" w:hAnsi="宋体" w:eastAsia="宋体" w:cs="Times New Roman"/>
                <w:b/>
                <w:color w:val="000000" w:themeColor="text1"/>
                <w:kern w:val="0"/>
                <w:sz w:val="24"/>
                <w14:textFill>
                  <w14:solidFill>
                    <w14:schemeClr w14:val="tx1"/>
                  </w14:solidFill>
                </w14:textFill>
              </w:rPr>
              <w:t>恶臭污染物</w:t>
            </w:r>
            <w:r>
              <w:rPr>
                <w:rFonts w:hint="eastAsia" w:hAnsi="宋体" w:eastAsia="宋体" w:cs="Times New Roman"/>
                <w:b/>
                <w:color w:val="000000" w:themeColor="text1"/>
                <w:kern w:val="0"/>
                <w:sz w:val="24"/>
                <w:lang w:eastAsia="zh-CN"/>
                <w14:textFill>
                  <w14:solidFill>
                    <w14:schemeClr w14:val="tx1"/>
                  </w14:solidFill>
                </w14:textFill>
              </w:rPr>
              <w:t>有组织</w:t>
            </w:r>
            <w:r>
              <w:rPr>
                <w:rFonts w:ascii="Times New Roman" w:hAnsi="宋体" w:eastAsia="宋体" w:cs="Times New Roman"/>
                <w:b/>
                <w:color w:val="000000" w:themeColor="text1"/>
                <w:kern w:val="0"/>
                <w:sz w:val="24"/>
                <w14:textFill>
                  <w14:solidFill>
                    <w14:schemeClr w14:val="tx1"/>
                  </w14:solidFill>
                </w14:textFill>
              </w:rPr>
              <w:t>排放标准</w:t>
            </w:r>
            <w:r>
              <w:rPr>
                <w:rFonts w:hint="eastAsia" w:hAnsi="宋体" w:eastAsia="宋体" w:cs="Times New Roman"/>
                <w:b/>
                <w:color w:val="000000" w:themeColor="text1"/>
                <w:kern w:val="0"/>
                <w:sz w:val="24"/>
                <w:lang w:val="en-US" w:eastAsia="zh-CN"/>
                <w14:textFill>
                  <w14:solidFill>
                    <w14:schemeClr w14:val="tx1"/>
                  </w14:solidFill>
                </w14:textFill>
              </w:rPr>
              <w:t xml:space="preserve"> </w:t>
            </w:r>
            <w:r>
              <w:rPr>
                <w:rFonts w:hint="eastAsia" w:hAnsi="宋体" w:eastAsia="宋体" w:cs="Times New Roman"/>
                <w:b w:val="0"/>
                <w:bCs/>
                <w:color w:val="000000" w:themeColor="text1"/>
                <w:kern w:val="0"/>
                <w:sz w:val="24"/>
                <w:lang w:val="en-US" w:eastAsia="zh-CN"/>
                <w14:textFill>
                  <w14:solidFill>
                    <w14:schemeClr w14:val="tx1"/>
                  </w14:solidFill>
                </w14:textFill>
              </w:rPr>
              <w:t>单位：kg/h</w:t>
            </w:r>
          </w:p>
          <w:tbl>
            <w:tblPr>
              <w:tblStyle w:val="16"/>
              <w:tblW w:w="7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4"/>
              <w:gridCol w:w="2808"/>
              <w:gridCol w:w="3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34" w:type="dxa"/>
                  <w:vMerge w:val="restart"/>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序号</w:t>
                  </w:r>
                </w:p>
              </w:tc>
              <w:tc>
                <w:tcPr>
                  <w:tcW w:w="2808" w:type="dxa"/>
                  <w:vMerge w:val="restart"/>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污染物</w:t>
                  </w:r>
                </w:p>
              </w:tc>
              <w:tc>
                <w:tcPr>
                  <w:tcW w:w="3213" w:type="dxa"/>
                  <w:vAlign w:val="center"/>
                </w:tcPr>
                <w:p>
                  <w:pPr>
                    <w:spacing w:line="240" w:lineRule="auto"/>
                    <w:ind w:firstLine="0" w:firstLineChars="0"/>
                    <w:jc w:val="center"/>
                    <w:rPr>
                      <w:rFonts w:hint="eastAsia" w:ascii="Times New Roman" w:hAnsi="宋体" w:eastAsia="宋体" w:cs="Times New Roman"/>
                      <w:color w:val="000000" w:themeColor="text1"/>
                      <w:sz w:val="21"/>
                      <w:szCs w:val="21"/>
                      <w:lang w:eastAsia="zh-CN"/>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允许排放</w:t>
                  </w:r>
                  <w:r>
                    <w:rPr>
                      <w:rFonts w:hint="eastAsia" w:hAnsi="宋体" w:eastAsia="宋体" w:cs="Times New Roman"/>
                      <w:color w:val="000000" w:themeColor="text1"/>
                      <w:sz w:val="21"/>
                      <w:szCs w:val="21"/>
                      <w:lang w:eastAsia="zh-CN"/>
                      <w14:textFill>
                        <w14:solidFill>
                          <w14:schemeClr w14:val="tx1"/>
                        </w14:solidFill>
                      </w14:textFill>
                    </w:rPr>
                    <w:t>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34" w:type="dxa"/>
                  <w:vMerge w:val="continue"/>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p>
              </w:tc>
              <w:tc>
                <w:tcPr>
                  <w:tcW w:w="2808" w:type="dxa"/>
                  <w:vMerge w:val="continue"/>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p>
              </w:tc>
              <w:tc>
                <w:tcPr>
                  <w:tcW w:w="3213" w:type="dxa"/>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15m排气筒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34" w:type="dxa"/>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1</w:t>
                  </w:r>
                </w:p>
              </w:tc>
              <w:tc>
                <w:tcPr>
                  <w:tcW w:w="2808" w:type="dxa"/>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臭气浓度</w:t>
                  </w:r>
                </w:p>
              </w:tc>
              <w:tc>
                <w:tcPr>
                  <w:tcW w:w="3213" w:type="dxa"/>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2000（无量纲）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34" w:type="dxa"/>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2</w:t>
                  </w:r>
                </w:p>
              </w:tc>
              <w:tc>
                <w:tcPr>
                  <w:tcW w:w="2808" w:type="dxa"/>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硫化氢</w:t>
                  </w:r>
                </w:p>
              </w:tc>
              <w:tc>
                <w:tcPr>
                  <w:tcW w:w="3213" w:type="dxa"/>
                  <w:vAlign w:val="center"/>
                </w:tcPr>
                <w:p>
                  <w:pPr>
                    <w:spacing w:line="240" w:lineRule="auto"/>
                    <w:ind w:firstLine="0" w:firstLineChars="0"/>
                    <w:jc w:val="center"/>
                    <w:rPr>
                      <w:rFonts w:hint="default" w:ascii="Times New Roman" w:hAnsi="宋体" w:eastAsia="宋体" w:cs="Times New Roman"/>
                      <w:color w:val="000000" w:themeColor="text1"/>
                      <w:sz w:val="21"/>
                      <w:szCs w:val="21"/>
                      <w:lang w:val="en-US" w:eastAsia="zh-CN"/>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34" w:type="dxa"/>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3</w:t>
                  </w:r>
                </w:p>
              </w:tc>
              <w:tc>
                <w:tcPr>
                  <w:tcW w:w="2808" w:type="dxa"/>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氨</w:t>
                  </w:r>
                </w:p>
              </w:tc>
              <w:tc>
                <w:tcPr>
                  <w:tcW w:w="3213" w:type="dxa"/>
                  <w:vAlign w:val="center"/>
                </w:tcPr>
                <w:p>
                  <w:pPr>
                    <w:spacing w:line="240" w:lineRule="auto"/>
                    <w:ind w:firstLine="0" w:firstLineChars="0"/>
                    <w:jc w:val="center"/>
                    <w:rPr>
                      <w:rFonts w:hint="default" w:ascii="Times New Roman" w:hAnsi="宋体" w:eastAsia="宋体" w:cs="Times New Roman"/>
                      <w:color w:val="000000" w:themeColor="text1"/>
                      <w:sz w:val="21"/>
                      <w:szCs w:val="21"/>
                      <w:lang w:val="en-US" w:eastAsia="zh-CN"/>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4.9</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hAnsi="宋体"/>
                <w:b/>
                <w:bCs/>
                <w:sz w:val="24"/>
                <w:lang w:val="en-US" w:eastAsia="zh-CN"/>
              </w:rPr>
            </w:pPr>
            <w:r>
              <w:rPr>
                <w:rFonts w:hint="eastAsia" w:hAnsi="宋体"/>
                <w:b/>
                <w:bCs/>
                <w:sz w:val="24"/>
                <w:lang w:eastAsia="zh-CN"/>
              </w:rPr>
              <w:t>表</w:t>
            </w:r>
            <w:r>
              <w:rPr>
                <w:rFonts w:hint="eastAsia" w:hAnsi="宋体"/>
                <w:b/>
                <w:bCs/>
                <w:sz w:val="24"/>
                <w:lang w:val="en-US" w:eastAsia="zh-CN"/>
              </w:rPr>
              <w:t xml:space="preserve">1.6 城镇污水处理厂污染物排放标准 </w:t>
            </w:r>
            <w:r>
              <w:rPr>
                <w:rFonts w:hint="eastAsia" w:hAnsi="宋体"/>
                <w:b w:val="0"/>
                <w:bCs w:val="0"/>
                <w:sz w:val="24"/>
                <w:lang w:val="en-US" w:eastAsia="zh-CN"/>
              </w:rPr>
              <w:t>单位：</w:t>
            </w:r>
            <w:r>
              <w:rPr>
                <w:rFonts w:hint="eastAsia" w:ascii="Times New Roman" w:hAnsi="宋体" w:eastAsia="宋体" w:cs="Times New Roman"/>
                <w:b w:val="0"/>
                <w:bCs w:val="0"/>
                <w:color w:val="000000" w:themeColor="text1"/>
                <w:sz w:val="21"/>
                <w:szCs w:val="21"/>
                <w14:textFill>
                  <w14:solidFill>
                    <w14:schemeClr w14:val="tx1"/>
                  </w14:solidFill>
                </w14:textFill>
              </w:rPr>
              <w:t>m</w:t>
            </w:r>
            <w:r>
              <w:rPr>
                <w:rFonts w:hint="eastAsia" w:ascii="Times New Roman" w:hAnsi="宋体" w:eastAsia="宋体" w:cs="Times New Roman"/>
                <w:color w:val="000000" w:themeColor="text1"/>
                <w:sz w:val="21"/>
                <w:szCs w:val="21"/>
                <w14:textFill>
                  <w14:solidFill>
                    <w14:schemeClr w14:val="tx1"/>
                  </w14:solidFill>
                </w14:textFill>
              </w:rPr>
              <w:t>g/m</w:t>
            </w:r>
            <w:r>
              <w:rPr>
                <w:rFonts w:hint="eastAsia" w:ascii="Times New Roman" w:hAnsi="宋体" w:eastAsia="宋体" w:cs="Times New Roman"/>
                <w:color w:val="000000" w:themeColor="text1"/>
                <w:sz w:val="21"/>
                <w:szCs w:val="21"/>
                <w:vertAlign w:val="superscript"/>
                <w14:textFill>
                  <w14:solidFill>
                    <w14:schemeClr w14:val="tx1"/>
                  </w14:solidFill>
                </w14:textFill>
              </w:rPr>
              <w:t>3</w:t>
            </w:r>
          </w:p>
          <w:tbl>
            <w:tblPr>
              <w:tblStyle w:val="17"/>
              <w:tblW w:w="81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16"/>
              <w:gridCol w:w="2717"/>
              <w:gridCol w:w="2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27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hAnsi="宋体"/>
                      <w:b w:val="0"/>
                      <w:bCs w:val="0"/>
                      <w:sz w:val="21"/>
                      <w:szCs w:val="21"/>
                      <w:vertAlign w:val="baseline"/>
                      <w:lang w:eastAsia="zh-CN"/>
                    </w:rPr>
                  </w:pPr>
                  <w:r>
                    <w:rPr>
                      <w:rFonts w:hint="eastAsia" w:hAnsi="宋体"/>
                      <w:b w:val="0"/>
                      <w:bCs w:val="0"/>
                      <w:sz w:val="21"/>
                      <w:szCs w:val="21"/>
                      <w:vertAlign w:val="baseline"/>
                      <w:lang w:eastAsia="zh-CN"/>
                    </w:rPr>
                    <w:t>序号</w:t>
                  </w:r>
                </w:p>
              </w:tc>
              <w:tc>
                <w:tcPr>
                  <w:tcW w:w="27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hAnsi="宋体"/>
                      <w:b w:val="0"/>
                      <w:bCs w:val="0"/>
                      <w:sz w:val="21"/>
                      <w:szCs w:val="21"/>
                      <w:vertAlign w:val="baseline"/>
                      <w:lang w:eastAsia="zh-CN"/>
                    </w:rPr>
                  </w:pPr>
                  <w:r>
                    <w:rPr>
                      <w:rFonts w:hint="eastAsia" w:hAnsi="宋体"/>
                      <w:b w:val="0"/>
                      <w:bCs w:val="0"/>
                      <w:sz w:val="21"/>
                      <w:szCs w:val="21"/>
                      <w:vertAlign w:val="baseline"/>
                      <w:lang w:eastAsia="zh-CN"/>
                    </w:rPr>
                    <w:t>控制项目</w:t>
                  </w:r>
                </w:p>
              </w:tc>
              <w:tc>
                <w:tcPr>
                  <w:tcW w:w="27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hAnsi="宋体"/>
                      <w:b w:val="0"/>
                      <w:bCs w:val="0"/>
                      <w:sz w:val="21"/>
                      <w:szCs w:val="21"/>
                      <w:vertAlign w:val="baseline"/>
                      <w:lang w:eastAsia="zh-CN"/>
                    </w:rPr>
                  </w:pPr>
                  <w:r>
                    <w:rPr>
                      <w:rFonts w:hint="eastAsia" w:hAnsi="宋体"/>
                      <w:b w:val="0"/>
                      <w:bCs w:val="0"/>
                      <w:sz w:val="21"/>
                      <w:szCs w:val="21"/>
                      <w:vertAlign w:val="baseline"/>
                      <w:lang w:eastAsia="zh-CN"/>
                    </w:rPr>
                    <w:t>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hAnsi="宋体"/>
                      <w:b w:val="0"/>
                      <w:bCs w:val="0"/>
                      <w:sz w:val="21"/>
                      <w:szCs w:val="21"/>
                      <w:vertAlign w:val="baseline"/>
                      <w:lang w:val="en-US" w:eastAsia="zh-CN"/>
                    </w:rPr>
                  </w:pPr>
                  <w:r>
                    <w:rPr>
                      <w:rFonts w:hint="eastAsia" w:hAnsi="宋体"/>
                      <w:b w:val="0"/>
                      <w:bCs w:val="0"/>
                      <w:sz w:val="21"/>
                      <w:szCs w:val="21"/>
                      <w:vertAlign w:val="baseline"/>
                      <w:lang w:val="en-US" w:eastAsia="zh-CN"/>
                    </w:rPr>
                    <w:t>1</w:t>
                  </w:r>
                </w:p>
              </w:tc>
              <w:tc>
                <w:tcPr>
                  <w:tcW w:w="27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hAnsi="宋体"/>
                      <w:b w:val="0"/>
                      <w:bCs w:val="0"/>
                      <w:sz w:val="21"/>
                      <w:szCs w:val="21"/>
                      <w:vertAlign w:val="baseline"/>
                      <w:lang w:eastAsia="zh-CN"/>
                    </w:rPr>
                  </w:pPr>
                  <w:r>
                    <w:rPr>
                      <w:rFonts w:hint="eastAsia" w:hAnsi="宋体"/>
                      <w:b w:val="0"/>
                      <w:bCs w:val="0"/>
                      <w:sz w:val="21"/>
                      <w:szCs w:val="21"/>
                      <w:vertAlign w:val="baseline"/>
                      <w:lang w:eastAsia="zh-CN"/>
                    </w:rPr>
                    <w:t>氨</w:t>
                  </w:r>
                </w:p>
              </w:tc>
              <w:tc>
                <w:tcPr>
                  <w:tcW w:w="27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hAnsi="宋体"/>
                      <w:b w:val="0"/>
                      <w:bCs w:val="0"/>
                      <w:sz w:val="21"/>
                      <w:szCs w:val="21"/>
                      <w:vertAlign w:val="baseline"/>
                      <w:lang w:val="en-US" w:eastAsia="zh-CN"/>
                    </w:rPr>
                  </w:pPr>
                  <w:r>
                    <w:rPr>
                      <w:rFonts w:hint="eastAsia" w:hAnsi="宋体"/>
                      <w:b w:val="0"/>
                      <w:bCs w:val="0"/>
                      <w:sz w:val="21"/>
                      <w:szCs w:val="21"/>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hAnsi="宋体"/>
                      <w:b w:val="0"/>
                      <w:bCs w:val="0"/>
                      <w:sz w:val="21"/>
                      <w:szCs w:val="21"/>
                      <w:vertAlign w:val="baseline"/>
                      <w:lang w:val="en-US" w:eastAsia="zh-CN"/>
                    </w:rPr>
                  </w:pPr>
                  <w:r>
                    <w:rPr>
                      <w:rFonts w:hint="eastAsia" w:hAnsi="宋体"/>
                      <w:b w:val="0"/>
                      <w:bCs w:val="0"/>
                      <w:sz w:val="21"/>
                      <w:szCs w:val="21"/>
                      <w:vertAlign w:val="baseline"/>
                      <w:lang w:val="en-US" w:eastAsia="zh-CN"/>
                    </w:rPr>
                    <w:t>2</w:t>
                  </w:r>
                </w:p>
              </w:tc>
              <w:tc>
                <w:tcPr>
                  <w:tcW w:w="27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hAnsi="宋体"/>
                      <w:b w:val="0"/>
                      <w:bCs w:val="0"/>
                      <w:sz w:val="21"/>
                      <w:szCs w:val="21"/>
                      <w:vertAlign w:val="baseline"/>
                      <w:lang w:eastAsia="zh-CN"/>
                    </w:rPr>
                  </w:pPr>
                  <w:r>
                    <w:rPr>
                      <w:rFonts w:hint="eastAsia" w:hAnsi="宋体"/>
                      <w:b w:val="0"/>
                      <w:bCs w:val="0"/>
                      <w:sz w:val="21"/>
                      <w:szCs w:val="21"/>
                      <w:vertAlign w:val="baseline"/>
                      <w:lang w:eastAsia="zh-CN"/>
                    </w:rPr>
                    <w:t>硫化氢</w:t>
                  </w:r>
                </w:p>
              </w:tc>
              <w:tc>
                <w:tcPr>
                  <w:tcW w:w="27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hAnsi="宋体"/>
                      <w:b w:val="0"/>
                      <w:bCs w:val="0"/>
                      <w:sz w:val="21"/>
                      <w:szCs w:val="21"/>
                      <w:vertAlign w:val="baseline"/>
                      <w:lang w:val="en-US" w:eastAsia="zh-CN"/>
                    </w:rPr>
                  </w:pPr>
                  <w:r>
                    <w:rPr>
                      <w:rFonts w:hint="eastAsia" w:hAnsi="宋体"/>
                      <w:b w:val="0"/>
                      <w:bCs w:val="0"/>
                      <w:sz w:val="21"/>
                      <w:szCs w:val="21"/>
                      <w:vertAlign w:val="baseline"/>
                      <w:lang w:val="en-US" w:eastAsia="zh-CN"/>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hAnsi="宋体"/>
                      <w:b w:val="0"/>
                      <w:bCs w:val="0"/>
                      <w:sz w:val="21"/>
                      <w:szCs w:val="21"/>
                      <w:vertAlign w:val="baseline"/>
                      <w:lang w:val="en-US" w:eastAsia="zh-CN"/>
                    </w:rPr>
                  </w:pPr>
                  <w:r>
                    <w:rPr>
                      <w:rFonts w:hint="eastAsia" w:hAnsi="宋体"/>
                      <w:b w:val="0"/>
                      <w:bCs w:val="0"/>
                      <w:sz w:val="21"/>
                      <w:szCs w:val="21"/>
                      <w:vertAlign w:val="baseline"/>
                      <w:lang w:val="en-US" w:eastAsia="zh-CN"/>
                    </w:rPr>
                    <w:t>3</w:t>
                  </w:r>
                </w:p>
              </w:tc>
              <w:tc>
                <w:tcPr>
                  <w:tcW w:w="27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hAnsi="宋体"/>
                      <w:b w:val="0"/>
                      <w:bCs w:val="0"/>
                      <w:sz w:val="21"/>
                      <w:szCs w:val="21"/>
                      <w:vertAlign w:val="baseline"/>
                      <w:lang w:eastAsia="zh-CN"/>
                    </w:rPr>
                  </w:pPr>
                  <w:r>
                    <w:rPr>
                      <w:rFonts w:hint="eastAsia" w:hAnsi="宋体"/>
                      <w:b w:val="0"/>
                      <w:bCs w:val="0"/>
                      <w:sz w:val="21"/>
                      <w:szCs w:val="21"/>
                      <w:vertAlign w:val="baseline"/>
                      <w:lang w:eastAsia="zh-CN"/>
                    </w:rPr>
                    <w:t>臭气浓度（无量纲）</w:t>
                  </w:r>
                </w:p>
              </w:tc>
              <w:tc>
                <w:tcPr>
                  <w:tcW w:w="27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hAnsi="宋体"/>
                      <w:b w:val="0"/>
                      <w:bCs w:val="0"/>
                      <w:sz w:val="21"/>
                      <w:szCs w:val="21"/>
                      <w:vertAlign w:val="baseline"/>
                      <w:lang w:val="en-US" w:eastAsia="zh-CN"/>
                    </w:rPr>
                  </w:pPr>
                  <w:r>
                    <w:rPr>
                      <w:rFonts w:hint="eastAsia" w:hAnsi="宋体"/>
                      <w:b w:val="0"/>
                      <w:bCs w:val="0"/>
                      <w:sz w:val="21"/>
                      <w:szCs w:val="21"/>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hAnsi="宋体"/>
                      <w:b w:val="0"/>
                      <w:bCs w:val="0"/>
                      <w:sz w:val="21"/>
                      <w:szCs w:val="21"/>
                      <w:vertAlign w:val="baseline"/>
                      <w:lang w:val="en-US" w:eastAsia="zh-CN"/>
                    </w:rPr>
                  </w:pPr>
                  <w:r>
                    <w:rPr>
                      <w:rFonts w:hint="eastAsia" w:hAnsi="宋体"/>
                      <w:b w:val="0"/>
                      <w:bCs w:val="0"/>
                      <w:sz w:val="21"/>
                      <w:szCs w:val="21"/>
                      <w:vertAlign w:val="baseline"/>
                      <w:lang w:val="en-US" w:eastAsia="zh-CN"/>
                    </w:rPr>
                    <w:t>4</w:t>
                  </w:r>
                </w:p>
              </w:tc>
              <w:tc>
                <w:tcPr>
                  <w:tcW w:w="27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hAnsi="宋体"/>
                      <w:b w:val="0"/>
                      <w:bCs w:val="0"/>
                      <w:sz w:val="21"/>
                      <w:szCs w:val="21"/>
                      <w:vertAlign w:val="baseline"/>
                      <w:lang w:eastAsia="zh-CN"/>
                    </w:rPr>
                  </w:pPr>
                  <w:r>
                    <w:rPr>
                      <w:rFonts w:hint="eastAsia" w:hAnsi="宋体"/>
                      <w:b w:val="0"/>
                      <w:bCs w:val="0"/>
                      <w:sz w:val="21"/>
                      <w:szCs w:val="21"/>
                      <w:vertAlign w:val="baseline"/>
                      <w:lang w:eastAsia="zh-CN"/>
                    </w:rPr>
                    <w:t>甲烷（厂区最高体积浓度</w:t>
                  </w:r>
                  <w:r>
                    <w:rPr>
                      <w:rFonts w:hint="eastAsia" w:hAnsi="宋体"/>
                      <w:b w:val="0"/>
                      <w:bCs w:val="0"/>
                      <w:sz w:val="21"/>
                      <w:szCs w:val="21"/>
                      <w:vertAlign w:val="baseline"/>
                      <w:lang w:val="en-US" w:eastAsia="zh-CN"/>
                    </w:rPr>
                    <w:t>%</w:t>
                  </w:r>
                  <w:r>
                    <w:rPr>
                      <w:rFonts w:hint="eastAsia" w:hAnsi="宋体"/>
                      <w:b w:val="0"/>
                      <w:bCs w:val="0"/>
                      <w:sz w:val="21"/>
                      <w:szCs w:val="21"/>
                      <w:vertAlign w:val="baseline"/>
                      <w:lang w:eastAsia="zh-CN"/>
                    </w:rPr>
                    <w:t>）</w:t>
                  </w:r>
                </w:p>
              </w:tc>
              <w:tc>
                <w:tcPr>
                  <w:tcW w:w="27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hAnsi="宋体"/>
                      <w:b w:val="0"/>
                      <w:bCs w:val="0"/>
                      <w:sz w:val="21"/>
                      <w:szCs w:val="21"/>
                      <w:vertAlign w:val="baseline"/>
                      <w:lang w:val="en-US" w:eastAsia="zh-CN"/>
                    </w:rPr>
                  </w:pPr>
                  <w:r>
                    <w:rPr>
                      <w:rFonts w:hint="eastAsia" w:hAnsi="宋体"/>
                      <w:b w:val="0"/>
                      <w:bCs w:val="0"/>
                      <w:sz w:val="21"/>
                      <w:szCs w:val="21"/>
                      <w:vertAlign w:val="baseline"/>
                      <w:lang w:val="en-US" w:eastAsia="zh-CN"/>
                    </w:rPr>
                    <w:t>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hAnsi="宋体"/>
                <w:b w:val="0"/>
                <w:bCs w:val="0"/>
                <w:sz w:val="24"/>
              </w:rPr>
            </w:pPr>
            <w:r>
              <w:rPr>
                <w:rFonts w:hint="eastAsia" w:hAnsi="宋体"/>
                <w:b w:val="0"/>
                <w:bCs w:val="0"/>
                <w:sz w:val="24"/>
                <w:lang w:eastAsia="zh-CN"/>
              </w:rPr>
              <w:t>（</w:t>
            </w:r>
            <w:r>
              <w:rPr>
                <w:rFonts w:hint="eastAsia" w:hAnsi="宋体"/>
                <w:b w:val="0"/>
                <w:bCs w:val="0"/>
                <w:sz w:val="24"/>
                <w:lang w:val="en-US" w:eastAsia="zh-CN"/>
              </w:rPr>
              <w:t>3</w:t>
            </w:r>
            <w:r>
              <w:rPr>
                <w:rFonts w:hint="eastAsia" w:hAnsi="宋体"/>
                <w:b w:val="0"/>
                <w:bCs w:val="0"/>
                <w:sz w:val="24"/>
                <w:lang w:eastAsia="zh-CN"/>
              </w:rPr>
              <w:t>）</w:t>
            </w:r>
            <w:r>
              <w:rPr>
                <w:rFonts w:hint="eastAsia" w:hAnsi="宋体"/>
                <w:b w:val="0"/>
                <w:bCs w:val="0"/>
                <w:sz w:val="24"/>
              </w:rPr>
              <w:t>噪声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b/>
                <w:sz w:val="24"/>
              </w:rPr>
            </w:pPr>
            <w:r>
              <w:rPr>
                <w:rFonts w:hint="eastAsia" w:hAnsi="宋体"/>
                <w:sz w:val="24"/>
              </w:rPr>
              <w:t>运营期噪声排放执行《工业企业厂界环境噪声排放标准》（</w:t>
            </w:r>
            <w:r>
              <w:rPr>
                <w:rFonts w:hAnsi="宋体"/>
                <w:sz w:val="24"/>
              </w:rPr>
              <w:t>GB12348-2008</w:t>
            </w:r>
            <w:r>
              <w:rPr>
                <w:rFonts w:hint="eastAsia" w:hAnsi="宋体"/>
                <w:sz w:val="24"/>
              </w:rPr>
              <w:t>）中</w:t>
            </w:r>
            <w:r>
              <w:rPr>
                <w:rFonts w:hint="eastAsia" w:hAnsi="宋体"/>
                <w:sz w:val="24"/>
                <w:lang w:val="en-US" w:eastAsia="zh-CN"/>
              </w:rPr>
              <w:t>2</w:t>
            </w:r>
            <w:r>
              <w:rPr>
                <w:rFonts w:hint="eastAsia" w:hAnsi="宋体"/>
                <w:sz w:val="24"/>
              </w:rPr>
              <w:t>类区标准。</w:t>
            </w:r>
          </w:p>
          <w:p>
            <w:pPr>
              <w:keepNext w:val="0"/>
              <w:keepLines w:val="0"/>
              <w:pageBreakBefore w:val="0"/>
              <w:widowControl w:val="0"/>
              <w:kinsoku/>
              <w:wordWrap/>
              <w:overflowPunct/>
              <w:topLinePunct w:val="0"/>
              <w:autoSpaceDE/>
              <w:autoSpaceDN/>
              <w:bidi w:val="0"/>
              <w:adjustRightInd/>
              <w:snapToGrid/>
              <w:spacing w:line="360" w:lineRule="auto"/>
              <w:ind w:firstLine="723" w:firstLineChars="300"/>
              <w:jc w:val="right"/>
              <w:textAlignment w:val="auto"/>
              <w:rPr>
                <w:rFonts w:ascii="宋体" w:hAnsi="宋体"/>
                <w:b/>
                <w:bCs/>
                <w:sz w:val="24"/>
              </w:rPr>
            </w:pPr>
            <w:r>
              <w:rPr>
                <w:rFonts w:hint="eastAsia"/>
                <w:b/>
                <w:sz w:val="24"/>
              </w:rPr>
              <w:t>表1.</w:t>
            </w:r>
            <w:r>
              <w:rPr>
                <w:rFonts w:hint="eastAsia"/>
                <w:b/>
                <w:sz w:val="24"/>
                <w:lang w:val="en-US" w:eastAsia="zh-CN"/>
              </w:rPr>
              <w:t xml:space="preserve">7 </w:t>
            </w:r>
            <w:r>
              <w:rPr>
                <w:rFonts w:hint="eastAsia"/>
                <w:b/>
                <w:sz w:val="24"/>
              </w:rPr>
              <w:t>工业企业厂界环境噪声排放标准</w:t>
            </w:r>
            <w:r>
              <w:rPr>
                <w:b/>
                <w:sz w:val="24"/>
              </w:rPr>
              <w:t xml:space="preserve">  </w:t>
            </w:r>
            <w:r>
              <w:rPr>
                <w:rFonts w:hint="eastAsia"/>
                <w:sz w:val="24"/>
              </w:rPr>
              <w:t>单位：</w:t>
            </w:r>
            <w:r>
              <w:rPr>
                <w:sz w:val="24"/>
              </w:rPr>
              <w:t>Leq dB</w:t>
            </w:r>
            <w:r>
              <w:rPr>
                <w:rFonts w:hint="eastAsia"/>
                <w:sz w:val="24"/>
              </w:rPr>
              <w:t>（</w:t>
            </w:r>
            <w:r>
              <w:rPr>
                <w:sz w:val="24"/>
              </w:rPr>
              <w:t>A</w:t>
            </w:r>
            <w:r>
              <w:rPr>
                <w:rFonts w:hint="eastAsia"/>
                <w:sz w:val="24"/>
              </w:rPr>
              <w:t>）</w:t>
            </w:r>
          </w:p>
          <w:tbl>
            <w:tblPr>
              <w:tblStyle w:val="16"/>
              <w:tblW w:w="78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9"/>
              <w:gridCol w:w="2617"/>
              <w:gridCol w:w="2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9" w:type="dxa"/>
                  <w:tcBorders>
                    <w:top w:val="single" w:color="auto" w:sz="4" w:space="0"/>
                    <w:left w:val="single" w:color="auto" w:sz="4" w:space="0"/>
                    <w:bottom w:val="single" w:color="auto" w:sz="4" w:space="0"/>
                    <w:right w:val="single" w:color="auto" w:sz="4" w:space="0"/>
                  </w:tcBorders>
                </w:tcPr>
                <w:p>
                  <w:pPr>
                    <w:adjustRightInd w:val="0"/>
                    <w:spacing w:line="240" w:lineRule="auto"/>
                    <w:jc w:val="center"/>
                    <w:rPr>
                      <w:rFonts w:hAnsi="宋体"/>
                      <w:bCs/>
                      <w:szCs w:val="21"/>
                    </w:rPr>
                  </w:pPr>
                  <w:r>
                    <w:rPr>
                      <w:rFonts w:hint="eastAsia" w:hAnsi="宋体"/>
                      <w:bCs/>
                      <w:szCs w:val="21"/>
                    </w:rPr>
                    <w:t>声功能区</w:t>
                  </w:r>
                </w:p>
              </w:tc>
              <w:tc>
                <w:tcPr>
                  <w:tcW w:w="2617" w:type="dxa"/>
                  <w:tcBorders>
                    <w:top w:val="single" w:color="auto" w:sz="4" w:space="0"/>
                    <w:left w:val="single" w:color="auto" w:sz="4" w:space="0"/>
                    <w:bottom w:val="single" w:color="auto" w:sz="4" w:space="0"/>
                    <w:right w:val="single" w:color="auto" w:sz="4" w:space="0"/>
                  </w:tcBorders>
                </w:tcPr>
                <w:p>
                  <w:pPr>
                    <w:adjustRightInd w:val="0"/>
                    <w:spacing w:line="240" w:lineRule="auto"/>
                    <w:jc w:val="center"/>
                    <w:rPr>
                      <w:rFonts w:hAnsi="宋体"/>
                      <w:bCs/>
                      <w:szCs w:val="21"/>
                    </w:rPr>
                  </w:pPr>
                  <w:r>
                    <w:rPr>
                      <w:rFonts w:hint="eastAsia" w:hAnsi="宋体"/>
                      <w:bCs/>
                      <w:szCs w:val="21"/>
                    </w:rPr>
                    <w:t>昼间</w:t>
                  </w:r>
                </w:p>
              </w:tc>
              <w:tc>
                <w:tcPr>
                  <w:tcW w:w="2620" w:type="dxa"/>
                  <w:tcBorders>
                    <w:top w:val="single" w:color="auto" w:sz="4" w:space="0"/>
                    <w:left w:val="single" w:color="auto" w:sz="4" w:space="0"/>
                    <w:bottom w:val="single" w:color="auto" w:sz="4" w:space="0"/>
                    <w:right w:val="single" w:color="auto" w:sz="4" w:space="0"/>
                  </w:tcBorders>
                </w:tcPr>
                <w:p>
                  <w:pPr>
                    <w:adjustRightInd w:val="0"/>
                    <w:spacing w:line="240" w:lineRule="auto"/>
                    <w:jc w:val="center"/>
                    <w:rPr>
                      <w:rFonts w:hAnsi="宋体"/>
                      <w:bCs/>
                      <w:szCs w:val="21"/>
                    </w:rPr>
                  </w:pPr>
                  <w:r>
                    <w:rPr>
                      <w:rFonts w:hint="eastAsia" w:hAnsi="宋体"/>
                      <w:bCs/>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19" w:type="dxa"/>
                  <w:tcBorders>
                    <w:top w:val="single" w:color="auto" w:sz="4" w:space="0"/>
                    <w:left w:val="single" w:color="auto" w:sz="4" w:space="0"/>
                    <w:bottom w:val="single" w:color="auto" w:sz="4" w:space="0"/>
                    <w:right w:val="single" w:color="auto" w:sz="4" w:space="0"/>
                  </w:tcBorders>
                </w:tcPr>
                <w:p>
                  <w:pPr>
                    <w:adjustRightInd w:val="0"/>
                    <w:spacing w:line="240" w:lineRule="auto"/>
                    <w:jc w:val="center"/>
                    <w:rPr>
                      <w:rFonts w:hAnsi="宋体"/>
                      <w:bCs/>
                      <w:szCs w:val="21"/>
                    </w:rPr>
                  </w:pPr>
                  <w:r>
                    <w:rPr>
                      <w:rFonts w:hint="eastAsia" w:hAnsi="宋体"/>
                      <w:bCs/>
                      <w:szCs w:val="21"/>
                      <w:lang w:val="en-US" w:eastAsia="zh-CN"/>
                    </w:rPr>
                    <w:t>2</w:t>
                  </w:r>
                  <w:r>
                    <w:rPr>
                      <w:rFonts w:hint="eastAsia" w:hAnsi="宋体"/>
                      <w:bCs/>
                      <w:szCs w:val="21"/>
                    </w:rPr>
                    <w:t>类区</w:t>
                  </w:r>
                </w:p>
              </w:tc>
              <w:tc>
                <w:tcPr>
                  <w:tcW w:w="2617" w:type="dxa"/>
                  <w:tcBorders>
                    <w:top w:val="single" w:color="auto" w:sz="4" w:space="0"/>
                    <w:left w:val="single" w:color="auto" w:sz="4" w:space="0"/>
                    <w:bottom w:val="single" w:color="auto" w:sz="4" w:space="0"/>
                    <w:right w:val="single" w:color="auto" w:sz="4" w:space="0"/>
                  </w:tcBorders>
                </w:tcPr>
                <w:p>
                  <w:pPr>
                    <w:adjustRightInd w:val="0"/>
                    <w:spacing w:line="240" w:lineRule="auto"/>
                    <w:jc w:val="center"/>
                    <w:rPr>
                      <w:rFonts w:hint="eastAsia" w:hAnsi="宋体" w:eastAsiaTheme="minorEastAsia"/>
                      <w:bCs/>
                      <w:szCs w:val="21"/>
                      <w:lang w:eastAsia="zh-CN"/>
                    </w:rPr>
                  </w:pPr>
                  <w:r>
                    <w:rPr>
                      <w:rFonts w:hAnsi="宋体"/>
                      <w:bCs/>
                      <w:szCs w:val="21"/>
                    </w:rPr>
                    <w:t>6</w:t>
                  </w:r>
                  <w:r>
                    <w:rPr>
                      <w:rFonts w:hint="eastAsia" w:hAnsi="宋体"/>
                      <w:bCs/>
                      <w:szCs w:val="21"/>
                      <w:lang w:val="en-US" w:eastAsia="zh-CN"/>
                    </w:rPr>
                    <w:t>0</w:t>
                  </w:r>
                </w:p>
              </w:tc>
              <w:tc>
                <w:tcPr>
                  <w:tcW w:w="2620" w:type="dxa"/>
                  <w:tcBorders>
                    <w:top w:val="single" w:color="auto" w:sz="4" w:space="0"/>
                    <w:left w:val="single" w:color="auto" w:sz="4" w:space="0"/>
                    <w:bottom w:val="single" w:color="auto" w:sz="4" w:space="0"/>
                    <w:right w:val="single" w:color="auto" w:sz="4" w:space="0"/>
                  </w:tcBorders>
                </w:tcPr>
                <w:p>
                  <w:pPr>
                    <w:adjustRightInd w:val="0"/>
                    <w:spacing w:line="240" w:lineRule="auto"/>
                    <w:jc w:val="center"/>
                    <w:rPr>
                      <w:rFonts w:hint="eastAsia" w:hAnsi="宋体" w:eastAsiaTheme="minorEastAsia"/>
                      <w:bCs/>
                      <w:szCs w:val="21"/>
                      <w:lang w:eastAsia="zh-CN"/>
                    </w:rPr>
                  </w:pPr>
                  <w:r>
                    <w:rPr>
                      <w:rFonts w:hAnsi="宋体"/>
                      <w:bCs/>
                      <w:szCs w:val="21"/>
                    </w:rPr>
                    <w:t>5</w:t>
                  </w:r>
                  <w:r>
                    <w:rPr>
                      <w:rFonts w:hint="eastAsia" w:hAnsi="宋体"/>
                      <w:bCs/>
                      <w:szCs w:val="21"/>
                      <w:lang w:val="en-US" w:eastAsia="zh-CN"/>
                    </w:rPr>
                    <w:t>0</w:t>
                  </w:r>
                </w:p>
              </w:tc>
            </w:tr>
          </w:tbl>
          <w:p>
            <w:pPr>
              <w:pStyle w:val="1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right="0" w:rightChars="0" w:firstLine="480" w:firstLineChars="200"/>
              <w:jc w:val="both"/>
              <w:textAlignment w:val="auto"/>
              <w:rPr>
                <w:rFonts w:hint="eastAsia" w:hAnsi="宋体"/>
                <w:b w:val="0"/>
                <w:bCs w:val="0"/>
                <w:sz w:val="24"/>
              </w:rPr>
            </w:pPr>
            <w:r>
              <w:rPr>
                <w:rFonts w:hint="eastAsia" w:hAnsi="宋体"/>
                <w:b w:val="0"/>
                <w:bCs w:val="0"/>
                <w:sz w:val="24"/>
                <w:lang w:eastAsia="zh-CN"/>
              </w:rPr>
              <w:t>（</w:t>
            </w:r>
            <w:r>
              <w:rPr>
                <w:rFonts w:hint="eastAsia" w:hAnsi="宋体"/>
                <w:b w:val="0"/>
                <w:bCs w:val="0"/>
                <w:sz w:val="24"/>
                <w:lang w:val="en-US" w:eastAsia="zh-CN"/>
              </w:rPr>
              <w:t>4</w:t>
            </w:r>
            <w:r>
              <w:rPr>
                <w:rFonts w:hint="eastAsia" w:hAnsi="宋体"/>
                <w:b w:val="0"/>
                <w:bCs w:val="0"/>
                <w:sz w:val="24"/>
                <w:lang w:eastAsia="zh-CN"/>
              </w:rPr>
              <w:t>）</w:t>
            </w:r>
            <w:r>
              <w:rPr>
                <w:rFonts w:hint="eastAsia" w:hAnsi="宋体"/>
                <w:b w:val="0"/>
                <w:bCs w:val="0"/>
                <w:sz w:val="24"/>
              </w:rPr>
              <w:t>固废控制标准</w:t>
            </w:r>
          </w:p>
          <w:p>
            <w:pPr>
              <w:pStyle w:val="12"/>
              <w:spacing w:after="0" w:line="360" w:lineRule="auto"/>
              <w:ind w:firstLine="480" w:firstLineChars="200"/>
              <w:rPr>
                <w:rFonts w:cs="Times New Roman"/>
              </w:rPr>
            </w:pPr>
            <w:r>
              <w:rPr>
                <w:rFonts w:cs="Times New Roman"/>
                <w:sz w:val="24"/>
              </w:rPr>
              <w:t>一般工业废物执行</w:t>
            </w:r>
            <w:r>
              <w:rPr>
                <w:rFonts w:cs="Times New Roman"/>
                <w:spacing w:val="8"/>
                <w:sz w:val="24"/>
              </w:rPr>
              <w:t>《一般工业固体废物贮存</w:t>
            </w:r>
            <w:r>
              <w:rPr>
                <w:rFonts w:hint="eastAsia" w:cs="Times New Roman"/>
                <w:spacing w:val="8"/>
                <w:sz w:val="24"/>
                <w:lang w:eastAsia="zh-CN"/>
              </w:rPr>
              <w:t>和填埋</w:t>
            </w:r>
            <w:r>
              <w:rPr>
                <w:rFonts w:cs="Times New Roman"/>
                <w:spacing w:val="8"/>
                <w:sz w:val="24"/>
              </w:rPr>
              <w:t>污染控制标准》GB18599-2</w:t>
            </w:r>
            <w:r>
              <w:rPr>
                <w:rFonts w:hint="eastAsia" w:cs="Times New Roman"/>
                <w:spacing w:val="8"/>
                <w:sz w:val="24"/>
                <w:lang w:val="en-US" w:eastAsia="zh-CN"/>
              </w:rPr>
              <w:t>020</w:t>
            </w:r>
            <w:r>
              <w:rPr>
                <w:rFonts w:cs="Times New Roman"/>
                <w:spacing w:val="8"/>
                <w:sz w:val="24"/>
              </w:rPr>
              <w:t>中要求。</w:t>
            </w:r>
            <w:r>
              <w:rPr>
                <w:rFonts w:cs="Times New Roman"/>
                <w:sz w:val="24"/>
              </w:rPr>
              <w:t>危险废物执行《危险废物贮存污染物控制标准》（GB18597-2001）及其2013年修改单中要求。</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Ansi="宋体"/>
                <w:b/>
                <w:bCs/>
                <w:sz w:val="24"/>
              </w:rPr>
            </w:pPr>
            <w:r>
              <w:rPr>
                <w:rFonts w:hint="eastAsia" w:hAnsi="宋体"/>
                <w:b/>
                <w:bCs/>
                <w:sz w:val="24"/>
                <w:lang w:val="en-US" w:eastAsia="zh-CN"/>
              </w:rPr>
              <w:t>3</w:t>
            </w:r>
            <w:r>
              <w:rPr>
                <w:rFonts w:hint="eastAsia" w:hAnsi="宋体"/>
                <w:b/>
                <w:bCs/>
                <w:sz w:val="24"/>
              </w:rPr>
              <w:t>、污染物排放</w:t>
            </w:r>
            <w:r>
              <w:rPr>
                <w:rFonts w:hint="eastAsia" w:hAnsi="宋体"/>
                <w:b/>
                <w:bCs/>
                <w:sz w:val="24"/>
                <w:lang w:eastAsia="zh-CN"/>
              </w:rPr>
              <w:t>总量控制指标</w:t>
            </w:r>
            <w:r>
              <w:rPr>
                <w:rFonts w:hint="eastAsia" w:hAnsi="宋体"/>
                <w:b/>
                <w:bCs/>
                <w:sz w:val="24"/>
              </w:rPr>
              <w:t>：</w:t>
            </w:r>
          </w:p>
          <w:p>
            <w:pPr>
              <w:keepNext w:val="0"/>
              <w:keepLines w:val="0"/>
              <w:widowControl/>
              <w:suppressLineNumbers w:val="0"/>
              <w:spacing w:line="360" w:lineRule="auto"/>
              <w:ind w:firstLine="480" w:firstLineChars="200"/>
              <w:jc w:val="left"/>
              <w:rPr>
                <w:rFonts w:hint="default"/>
                <w:sz w:val="24"/>
                <w:lang w:val="en-US" w:eastAsia="zh-CN"/>
              </w:rPr>
            </w:pPr>
            <w:r>
              <w:rPr>
                <w:rFonts w:hint="eastAsia"/>
                <w:sz w:val="24"/>
                <w:lang w:val="en-US" w:eastAsia="zh-CN"/>
              </w:rPr>
              <w:t>根据中南安全环境技术研究院股份有限公司编制的《六安市河西污水处理厂及配套管网工程环境影响报告表》所核定的本次项目总量控制指标：COD：876t/a；</w:t>
            </w:r>
            <w:r>
              <w:rPr>
                <w:rFonts w:hint="default" w:ascii="Times New Roman" w:hAnsi="Times New Roman" w:eastAsia="宋体" w:cs="Times New Roman"/>
                <w:color w:val="000000"/>
                <w:kern w:val="0"/>
                <w:sz w:val="24"/>
                <w:szCs w:val="24"/>
                <w:lang w:val="en-US" w:eastAsia="zh-CN" w:bidi="ar"/>
              </w:rPr>
              <w:t>NH</w:t>
            </w:r>
            <w:r>
              <w:rPr>
                <w:rFonts w:hint="default" w:ascii="Times New Roman" w:hAnsi="Times New Roman" w:eastAsia="宋体" w:cs="Times New Roman"/>
                <w:color w:val="000000"/>
                <w:kern w:val="0"/>
                <w:sz w:val="15"/>
                <w:szCs w:val="15"/>
                <w:lang w:val="en-US" w:eastAsia="zh-CN" w:bidi="ar"/>
              </w:rPr>
              <w:t>3</w:t>
            </w:r>
            <w:r>
              <w:rPr>
                <w:rFonts w:hint="default" w:ascii="Times New Roman" w:hAnsi="Times New Roman" w:eastAsia="宋体" w:cs="Times New Roman"/>
                <w:color w:val="000000"/>
                <w:kern w:val="0"/>
                <w:sz w:val="24"/>
                <w:szCs w:val="24"/>
                <w:lang w:val="en-US" w:eastAsia="zh-CN" w:bidi="ar"/>
              </w:rPr>
              <w:t>-N</w:t>
            </w:r>
            <w:r>
              <w:rPr>
                <w:rFonts w:hint="eastAsia"/>
                <w:sz w:val="24"/>
                <w:lang w:val="en-US" w:eastAsia="zh-CN"/>
              </w:rPr>
              <w:t>：43.8t/a</w:t>
            </w:r>
          </w:p>
          <w:p>
            <w:pPr>
              <w:numPr>
                <w:ilvl w:val="0"/>
                <w:numId w:val="0"/>
              </w:numPr>
              <w:spacing w:line="360" w:lineRule="auto"/>
              <w:rPr>
                <w:rFonts w:hint="eastAsia"/>
                <w:sz w:val="24"/>
                <w:lang w:val="en-US" w:eastAsia="zh-CN"/>
              </w:rPr>
            </w:pPr>
          </w:p>
          <w:p>
            <w:pPr>
              <w:pStyle w:val="2"/>
              <w:rPr>
                <w:rFonts w:hint="eastAsia"/>
                <w:lang w:val="en-US" w:eastAsia="zh-CN"/>
              </w:rPr>
            </w:pPr>
          </w:p>
          <w:p>
            <w:pPr>
              <w:numPr>
                <w:ilvl w:val="0"/>
                <w:numId w:val="0"/>
              </w:numPr>
              <w:spacing w:line="360" w:lineRule="auto"/>
              <w:rPr>
                <w:rFonts w:hint="eastAsia"/>
                <w:sz w:val="24"/>
                <w:lang w:val="en-US" w:eastAsia="zh-CN"/>
              </w:rPr>
            </w:pPr>
          </w:p>
          <w:p>
            <w:pPr>
              <w:numPr>
                <w:ilvl w:val="0"/>
                <w:numId w:val="0"/>
              </w:numPr>
              <w:spacing w:line="360" w:lineRule="auto"/>
              <w:rPr>
                <w:rFonts w:hint="eastAsia"/>
                <w:sz w:val="24"/>
                <w:lang w:val="en-US" w:eastAsia="zh-CN"/>
              </w:rPr>
            </w:pPr>
          </w:p>
          <w:p>
            <w:pPr>
              <w:numPr>
                <w:ilvl w:val="0"/>
                <w:numId w:val="0"/>
              </w:numPr>
              <w:spacing w:line="360" w:lineRule="auto"/>
              <w:rPr>
                <w:rFonts w:hint="eastAsia"/>
                <w:sz w:val="24"/>
                <w:lang w:val="en-US" w:eastAsia="zh-CN"/>
              </w:rPr>
            </w:pPr>
          </w:p>
          <w:p>
            <w:pPr>
              <w:numPr>
                <w:ilvl w:val="0"/>
                <w:numId w:val="0"/>
              </w:numPr>
              <w:spacing w:line="360" w:lineRule="auto"/>
              <w:rPr>
                <w:rFonts w:hint="eastAsia"/>
                <w:sz w:val="24"/>
                <w:lang w:val="en-US" w:eastAsia="zh-CN"/>
              </w:rPr>
            </w:pPr>
          </w:p>
          <w:p>
            <w:pPr>
              <w:numPr>
                <w:ilvl w:val="0"/>
                <w:numId w:val="0"/>
              </w:numPr>
              <w:spacing w:line="360" w:lineRule="auto"/>
              <w:rPr>
                <w:rFonts w:hint="default" w:eastAsiaTheme="minorEastAsia"/>
                <w:sz w:val="24"/>
                <w:lang w:val="en-US" w:eastAsia="zh-CN"/>
              </w:rPr>
            </w:pPr>
          </w:p>
        </w:tc>
      </w:tr>
    </w:tbl>
    <w:p>
      <w:pPr>
        <w:widowControl/>
        <w:jc w:val="left"/>
        <w:rPr>
          <w:b/>
          <w:sz w:val="28"/>
          <w:szCs w:val="28"/>
        </w:rPr>
      </w:pPr>
      <w:r>
        <w:rPr>
          <w:rFonts w:hint="eastAsia"/>
          <w:b/>
          <w:sz w:val="28"/>
          <w:szCs w:val="28"/>
        </w:rPr>
        <w:t>表二</w:t>
      </w:r>
      <w:r>
        <w:rPr>
          <w:rFonts w:hint="eastAsia"/>
          <w:b/>
          <w:sz w:val="28"/>
          <w:szCs w:val="28"/>
          <w:lang w:val="en-US" w:eastAsia="zh-CN"/>
        </w:rPr>
        <w:t xml:space="preserve"> </w:t>
      </w:r>
    </w:p>
    <w:tbl>
      <w:tblPr>
        <w:tblStyle w:val="16"/>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84" w:hRule="atLeast"/>
        </w:trPr>
        <w:tc>
          <w:tcPr>
            <w:tcW w:w="9288" w:type="dxa"/>
          </w:tcPr>
          <w:p>
            <w:pPr>
              <w:keepNext w:val="0"/>
              <w:keepLines w:val="0"/>
              <w:pageBreakBefore w:val="0"/>
              <w:widowControl/>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工程建设内容：</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lang w:val="en-US" w:eastAsia="zh-CN"/>
              </w:rPr>
              <w:t>1、</w:t>
            </w:r>
            <w:r>
              <w:rPr>
                <w:rFonts w:hint="default" w:ascii="Times New Roman" w:hAnsi="Times New Roman" w:cs="Times New Roman"/>
                <w:b/>
                <w:bCs/>
                <w:sz w:val="24"/>
                <w:szCs w:val="24"/>
              </w:rPr>
              <w:t>项目背景及由来</w:t>
            </w:r>
          </w:p>
          <w:p>
            <w:pPr>
              <w:pStyle w:val="47"/>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1</w:t>
            </w: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背景</w:t>
            </w:r>
          </w:p>
          <w:p>
            <w:pPr>
              <w:pStyle w:val="47"/>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lang w:val="en-US" w:eastAsia="zh-CN"/>
              </w:rPr>
              <w:t>201</w:t>
            </w:r>
            <w:r>
              <w:rPr>
                <w:rFonts w:hint="eastAsia" w:ascii="Times New Roman" w:hAnsi="Times New Roman" w:cs="Times New Roman"/>
                <w:sz w:val="24"/>
                <w:szCs w:val="24"/>
                <w:lang w:val="en-US" w:eastAsia="zh-CN"/>
              </w:rPr>
              <w:t>8</w:t>
            </w:r>
            <w:r>
              <w:rPr>
                <w:rFonts w:hint="default" w:ascii="Times New Roman" w:hAnsi="Times New Roman" w:cs="Times New Roman"/>
                <w:sz w:val="24"/>
                <w:szCs w:val="24"/>
                <w:lang w:val="en-US" w:eastAsia="zh-CN"/>
              </w:rPr>
              <w:t>年</w:t>
            </w:r>
            <w:r>
              <w:rPr>
                <w:rFonts w:hint="eastAsia" w:ascii="Times New Roman" w:hAnsi="Times New Roman" w:cs="Times New Roman"/>
                <w:sz w:val="24"/>
                <w:szCs w:val="24"/>
                <w:lang w:val="en-US" w:eastAsia="zh-CN"/>
              </w:rPr>
              <w:t>9</w:t>
            </w:r>
            <w:r>
              <w:rPr>
                <w:rFonts w:hint="default" w:ascii="Times New Roman" w:hAnsi="Times New Roman" w:cs="Times New Roman"/>
                <w:sz w:val="24"/>
                <w:szCs w:val="24"/>
                <w:lang w:val="en-US" w:eastAsia="zh-CN"/>
              </w:rPr>
              <w:t>月，</w:t>
            </w:r>
            <w:r>
              <w:rPr>
                <w:rFonts w:hint="default" w:ascii="Times New Roman" w:hAnsi="Times New Roman" w:eastAsia="宋体" w:cs="Times New Roman"/>
                <w:color w:val="000000"/>
                <w:kern w:val="0"/>
                <w:sz w:val="24"/>
                <w:szCs w:val="24"/>
                <w:lang w:val="en-US" w:eastAsia="zh-CN" w:bidi="ar"/>
              </w:rPr>
              <w:t>六安市排水有限公司</w:t>
            </w:r>
            <w:r>
              <w:rPr>
                <w:rFonts w:hint="default" w:ascii="Times New Roman" w:hAnsi="Times New Roman" w:cs="Times New Roman"/>
                <w:sz w:val="24"/>
                <w:szCs w:val="24"/>
                <w:lang w:val="en-US" w:eastAsia="zh-CN"/>
              </w:rPr>
              <w:t>委托</w:t>
            </w:r>
            <w:r>
              <w:rPr>
                <w:rFonts w:hint="eastAsia" w:ascii="Times New Roman" w:hAnsi="Times New Roman" w:cs="Times New Roman"/>
                <w:sz w:val="24"/>
                <w:szCs w:val="24"/>
                <w:lang w:eastAsia="zh-CN"/>
              </w:rPr>
              <w:t>中南安全环境技术研究院股份有限公司</w:t>
            </w:r>
            <w:r>
              <w:rPr>
                <w:rFonts w:hint="default" w:ascii="Times New Roman" w:hAnsi="Times New Roman" w:cs="Times New Roman"/>
                <w:sz w:val="24"/>
                <w:szCs w:val="24"/>
              </w:rPr>
              <w:t>对</w:t>
            </w:r>
            <w:r>
              <w:rPr>
                <w:rFonts w:hint="eastAsia" w:ascii="Times New Roman" w:hAnsi="Times New Roman" w:cs="Times New Roman"/>
                <w:sz w:val="24"/>
                <w:szCs w:val="24"/>
                <w:lang w:eastAsia="zh-CN"/>
              </w:rPr>
              <w:t>六安市河西污水处理厂及配套管网工程</w:t>
            </w:r>
            <w:r>
              <w:rPr>
                <w:rFonts w:hint="default" w:ascii="Times New Roman" w:hAnsi="Times New Roman" w:cs="Times New Roman"/>
                <w:sz w:val="24"/>
                <w:szCs w:val="24"/>
                <w:lang w:eastAsia="zh-CN"/>
              </w:rPr>
              <w:t>进</w:t>
            </w:r>
            <w:r>
              <w:rPr>
                <w:rFonts w:hint="default" w:ascii="Times New Roman" w:hAnsi="Times New Roman" w:cs="Times New Roman"/>
                <w:sz w:val="24"/>
                <w:szCs w:val="24"/>
              </w:rPr>
              <w:t>行了环境影响评价工作</w:t>
            </w:r>
            <w:r>
              <w:rPr>
                <w:rFonts w:hint="default" w:ascii="Times New Roman" w:hAnsi="Times New Roman" w:cs="Times New Roman"/>
                <w:sz w:val="24"/>
                <w:szCs w:val="24"/>
                <w:lang w:eastAsia="zh-CN"/>
              </w:rPr>
              <w:t>，并于</w:t>
            </w:r>
            <w:r>
              <w:rPr>
                <w:rFonts w:hint="eastAsia" w:ascii="Times New Roman" w:hAnsi="Times New Roman" w:cs="Times New Roman"/>
                <w:sz w:val="24"/>
                <w:szCs w:val="24"/>
                <w:lang w:val="en-US" w:eastAsia="zh-CN"/>
              </w:rPr>
              <w:t>2018</w:t>
            </w:r>
            <w:r>
              <w:rPr>
                <w:rFonts w:hint="default" w:ascii="Times New Roman" w:hAnsi="Times New Roman" w:cs="Times New Roman"/>
                <w:sz w:val="24"/>
                <w:szCs w:val="24"/>
                <w:lang w:eastAsia="zh-CN"/>
              </w:rPr>
              <w:t>年</w:t>
            </w:r>
            <w:r>
              <w:rPr>
                <w:rFonts w:hint="eastAsia" w:ascii="Times New Roman" w:hAnsi="Times New Roman" w:cs="Times New Roman"/>
                <w:sz w:val="24"/>
                <w:szCs w:val="24"/>
                <w:lang w:val="en-US" w:eastAsia="zh-CN"/>
              </w:rPr>
              <w:t>12</w:t>
            </w:r>
            <w:r>
              <w:rPr>
                <w:rFonts w:hint="default" w:ascii="Times New Roman" w:hAnsi="Times New Roman" w:cs="Times New Roman"/>
                <w:sz w:val="24"/>
                <w:szCs w:val="24"/>
                <w:lang w:val="en-US" w:eastAsia="zh-CN"/>
              </w:rPr>
              <w:t>月</w:t>
            </w:r>
            <w:r>
              <w:rPr>
                <w:rFonts w:hint="eastAsia" w:ascii="Times New Roman" w:hAnsi="Times New Roman" w:cs="Times New Roman"/>
                <w:sz w:val="24"/>
                <w:szCs w:val="24"/>
                <w:lang w:val="en-US" w:eastAsia="zh-CN"/>
              </w:rPr>
              <w:t>17</w:t>
            </w:r>
            <w:r>
              <w:rPr>
                <w:rFonts w:hint="default" w:ascii="Times New Roman" w:hAnsi="Times New Roman" w:cs="Times New Roman"/>
                <w:sz w:val="24"/>
                <w:szCs w:val="24"/>
                <w:lang w:val="en-US" w:eastAsia="zh-CN"/>
              </w:rPr>
              <w:t>日</w:t>
            </w:r>
            <w:r>
              <w:rPr>
                <w:rFonts w:hint="default" w:ascii="Times New Roman" w:hAnsi="Times New Roman" w:cs="Times New Roman"/>
                <w:sz w:val="24"/>
                <w:szCs w:val="24"/>
              </w:rPr>
              <w:t>取得</w:t>
            </w:r>
            <w:r>
              <w:rPr>
                <w:rFonts w:hint="default" w:ascii="Times New Roman" w:hAnsi="Times New Roman" w:cs="Times New Roman"/>
                <w:sz w:val="24"/>
                <w:szCs w:val="24"/>
                <w:lang w:eastAsia="zh-CN"/>
              </w:rPr>
              <w:t>六安市生态环境局</w:t>
            </w:r>
            <w:r>
              <w:rPr>
                <w:rFonts w:hint="default" w:ascii="Times New Roman" w:hAnsi="Times New Roman" w:cs="Times New Roman"/>
                <w:sz w:val="24"/>
                <w:szCs w:val="24"/>
              </w:rPr>
              <w:t>对该项目环评报告表的批复文件（</w:t>
            </w:r>
            <w:r>
              <w:rPr>
                <w:rFonts w:hint="eastAsia" w:ascii="Times New Roman" w:hAnsi="Times New Roman" w:cs="Times New Roman"/>
                <w:sz w:val="24"/>
                <w:szCs w:val="24"/>
                <w:lang w:eastAsia="zh-CN"/>
              </w:rPr>
              <w:t>六环评[2018]87号</w:t>
            </w:r>
            <w:r>
              <w:rPr>
                <w:rFonts w:hint="default" w:ascii="Times New Roman" w:hAnsi="Times New Roman" w:cs="Times New Roman"/>
                <w:sz w:val="24"/>
                <w:szCs w:val="24"/>
              </w:rPr>
              <w:t>）。</w:t>
            </w:r>
          </w:p>
          <w:p>
            <w:pPr>
              <w:pStyle w:val="47"/>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六安市河西污水处理厂</w:t>
            </w:r>
            <w:r>
              <w:rPr>
                <w:rFonts w:hint="eastAsia" w:ascii="Times New Roman" w:hAnsi="Times New Roman" w:eastAsia="宋体" w:cs="Times New Roman"/>
                <w:color w:val="000000"/>
                <w:kern w:val="0"/>
                <w:sz w:val="24"/>
                <w:szCs w:val="24"/>
                <w:lang w:val="en-US" w:eastAsia="zh-CN" w:bidi="ar"/>
              </w:rPr>
              <w:t>原</w:t>
            </w:r>
            <w:r>
              <w:rPr>
                <w:rFonts w:hint="default" w:ascii="Times New Roman" w:hAnsi="Times New Roman" w:eastAsia="宋体" w:cs="Times New Roman"/>
                <w:color w:val="000000"/>
                <w:kern w:val="0"/>
                <w:sz w:val="24"/>
                <w:szCs w:val="24"/>
                <w:lang w:val="en-US" w:eastAsia="zh-CN" w:bidi="ar"/>
              </w:rPr>
              <w:t>隶属于六安市排水有限公司</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2021年</w:t>
            </w:r>
            <w:r>
              <w:rPr>
                <w:rFonts w:hint="eastAsia" w:ascii="Times New Roman" w:hAnsi="Times New Roman" w:cs="Times New Roman"/>
                <w:sz w:val="24"/>
                <w:szCs w:val="24"/>
                <w:lang w:val="en-US" w:eastAsia="zh-CN"/>
              </w:rPr>
              <w:t>5月移交给</w:t>
            </w:r>
            <w:r>
              <w:rPr>
                <w:sz w:val="24"/>
              </w:rPr>
              <w:t>六安市</w:t>
            </w:r>
            <w:r>
              <w:rPr>
                <w:rFonts w:hint="eastAsia" w:eastAsia="宋体"/>
                <w:sz w:val="24"/>
                <w:lang w:eastAsia="zh-CN"/>
              </w:rPr>
              <w:t>三峡一期水环境综合治理有限责任公司</w:t>
            </w:r>
            <w:r>
              <w:rPr>
                <w:rFonts w:hint="eastAsia"/>
                <w:sz w:val="24"/>
                <w:lang w:eastAsia="zh-CN"/>
              </w:rPr>
              <w:t>管理和运营</w:t>
            </w:r>
            <w:r>
              <w:rPr>
                <w:rFonts w:hint="default" w:ascii="Times New Roman" w:hAnsi="Times New Roman" w:cs="Times New Roman"/>
                <w:sz w:val="24"/>
                <w:szCs w:val="24"/>
                <w:lang w:val="en-US" w:eastAsia="zh-CN"/>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2</w:t>
            </w: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任务由来</w:t>
            </w:r>
          </w:p>
          <w:p>
            <w:pPr>
              <w:pStyle w:val="47"/>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本项目于</w:t>
            </w:r>
            <w:r>
              <w:rPr>
                <w:rFonts w:hint="default" w:ascii="Times New Roman" w:hAnsi="Times New Roman" w:cs="Times New Roman"/>
                <w:sz w:val="24"/>
                <w:szCs w:val="24"/>
                <w:lang w:val="en-US" w:eastAsia="zh-CN"/>
              </w:rPr>
              <w:t>20</w:t>
            </w:r>
            <w:r>
              <w:rPr>
                <w:rFonts w:hint="eastAsia" w:ascii="Times New Roman" w:hAnsi="Times New Roman" w:cs="Times New Roman"/>
                <w:sz w:val="24"/>
                <w:szCs w:val="24"/>
                <w:lang w:val="en-US" w:eastAsia="zh-CN"/>
              </w:rPr>
              <w:t>20</w:t>
            </w:r>
            <w:r>
              <w:rPr>
                <w:rFonts w:hint="default" w:ascii="Times New Roman" w:hAnsi="Times New Roman" w:cs="Times New Roman"/>
                <w:sz w:val="24"/>
                <w:szCs w:val="24"/>
                <w:lang w:val="en-US" w:eastAsia="zh-CN"/>
              </w:rPr>
              <w:t>年</w:t>
            </w:r>
            <w:r>
              <w:rPr>
                <w:rFonts w:hint="eastAsia" w:ascii="Times New Roman" w:hAnsi="Times New Roman" w:cs="Times New Roman"/>
                <w:sz w:val="24"/>
                <w:szCs w:val="24"/>
                <w:lang w:val="en-US" w:eastAsia="zh-CN"/>
              </w:rPr>
              <w:t>4</w:t>
            </w:r>
            <w:r>
              <w:rPr>
                <w:rFonts w:hint="default" w:ascii="Times New Roman" w:hAnsi="Times New Roman" w:cs="Times New Roman"/>
                <w:sz w:val="24"/>
                <w:szCs w:val="24"/>
                <w:lang w:val="en-US" w:eastAsia="zh-CN"/>
              </w:rPr>
              <w:t>月开工建设，202</w:t>
            </w:r>
            <w:r>
              <w:rPr>
                <w:rFonts w:hint="eastAsia" w:ascii="Times New Roman" w:hAnsi="Times New Roman" w:cs="Times New Roman"/>
                <w:sz w:val="24"/>
                <w:szCs w:val="24"/>
                <w:lang w:val="en-US" w:eastAsia="zh-CN"/>
              </w:rPr>
              <w:t>2</w:t>
            </w:r>
            <w:r>
              <w:rPr>
                <w:rFonts w:hint="default" w:ascii="Times New Roman" w:hAnsi="Times New Roman" w:cs="Times New Roman"/>
                <w:sz w:val="24"/>
                <w:szCs w:val="24"/>
                <w:lang w:val="en-US" w:eastAsia="zh-CN"/>
              </w:rPr>
              <w:t>年</w:t>
            </w:r>
            <w:r>
              <w:rPr>
                <w:rFonts w:hint="eastAsia" w:ascii="Times New Roman" w:hAnsi="Times New Roman" w:cs="Times New Roman"/>
                <w:sz w:val="24"/>
                <w:szCs w:val="24"/>
                <w:lang w:val="en-US" w:eastAsia="zh-CN"/>
              </w:rPr>
              <w:t>1</w:t>
            </w:r>
            <w:r>
              <w:rPr>
                <w:rFonts w:hint="default" w:ascii="Times New Roman" w:hAnsi="Times New Roman" w:cs="Times New Roman"/>
                <w:sz w:val="24"/>
                <w:szCs w:val="24"/>
                <w:lang w:val="en-US" w:eastAsia="zh-CN"/>
              </w:rPr>
              <w:t>月</w:t>
            </w:r>
            <w:r>
              <w:rPr>
                <w:rFonts w:hint="eastAsia" w:ascii="Times New Roman" w:hAnsi="Times New Roman" w:cs="Times New Roman"/>
                <w:sz w:val="24"/>
                <w:szCs w:val="24"/>
                <w:lang w:val="en-US" w:eastAsia="zh-CN"/>
              </w:rPr>
              <w:t>完成了污水处理厂的主体工程建设</w:t>
            </w:r>
            <w:r>
              <w:rPr>
                <w:rFonts w:hint="default" w:ascii="Times New Roman" w:hAnsi="Times New Roman" w:cs="Times New Roman"/>
                <w:sz w:val="24"/>
                <w:szCs w:val="24"/>
                <w:lang w:val="en-US" w:eastAsia="zh-CN"/>
              </w:rPr>
              <w:t>，</w:t>
            </w:r>
            <w:r>
              <w:rPr>
                <w:rFonts w:hint="eastAsia" w:ascii="Times New Roman" w:hAnsi="Times New Roman" w:cs="Times New Roman"/>
                <w:sz w:val="24"/>
                <w:szCs w:val="24"/>
                <w:lang w:val="en-US" w:eastAsia="zh-CN"/>
              </w:rPr>
              <w:t>包括初沉池、A</w:t>
            </w:r>
            <w:r>
              <w:rPr>
                <w:rFonts w:hint="eastAsia" w:ascii="Times New Roman" w:hAnsi="Times New Roman" w:cs="Times New Roman"/>
                <w:sz w:val="24"/>
                <w:szCs w:val="24"/>
                <w:vertAlign w:val="superscript"/>
                <w:lang w:val="en-US" w:eastAsia="zh-CN"/>
              </w:rPr>
              <w:t>2</w:t>
            </w:r>
            <w:r>
              <w:rPr>
                <w:rFonts w:hint="eastAsia" w:ascii="Times New Roman" w:hAnsi="Times New Roman" w:cs="Times New Roman"/>
                <w:sz w:val="24"/>
                <w:szCs w:val="24"/>
                <w:lang w:val="en-US" w:eastAsia="zh-CN"/>
              </w:rPr>
              <w:t>/O氧化沟、</w:t>
            </w:r>
            <w:r>
              <w:rPr>
                <w:rFonts w:hint="eastAsia" w:ascii="Times New Roman" w:hAnsi="Times New Roman" w:cs="Times New Roman"/>
                <w:sz w:val="24"/>
                <w:szCs w:val="24"/>
                <w:lang w:eastAsia="zh-CN"/>
              </w:rPr>
              <w:t>二沉池、</w:t>
            </w:r>
            <w:r>
              <w:rPr>
                <w:rFonts w:hint="eastAsia" w:ascii="Times New Roman" w:hAnsi="Times New Roman" w:cs="Times New Roman"/>
                <w:sz w:val="24"/>
                <w:szCs w:val="24"/>
                <w:lang w:val="en-US" w:eastAsia="zh-CN"/>
              </w:rPr>
              <w:t>高效沉淀池、滤池、紫外线消毒池等，具备60000t/d</w:t>
            </w:r>
            <w:r>
              <w:rPr>
                <w:rFonts w:hint="eastAsia" w:ascii="Times New Roman" w:hAnsi="Times New Roman" w:cs="Times New Roman"/>
                <w:sz w:val="24"/>
                <w:szCs w:val="24"/>
                <w:lang w:eastAsia="zh-CN"/>
              </w:rPr>
              <w:t>的</w:t>
            </w:r>
            <w:r>
              <w:rPr>
                <w:rFonts w:hint="default" w:ascii="Times New Roman" w:hAnsi="Times New Roman" w:cs="Times New Roman"/>
                <w:sz w:val="24"/>
                <w:szCs w:val="24"/>
                <w:lang w:eastAsia="zh-CN"/>
              </w:rPr>
              <w:t>污水</w:t>
            </w:r>
            <w:r>
              <w:rPr>
                <w:rFonts w:hint="eastAsia" w:ascii="Times New Roman" w:hAnsi="Times New Roman" w:cs="Times New Roman"/>
                <w:sz w:val="24"/>
                <w:szCs w:val="24"/>
                <w:lang w:eastAsia="zh-CN"/>
              </w:rPr>
              <w:t>处理能力</w:t>
            </w:r>
            <w:r>
              <w:rPr>
                <w:rFonts w:hint="eastAsia" w:ascii="Times New Roman" w:hAnsi="Times New Roman" w:cs="Times New Roman"/>
                <w:sz w:val="24"/>
                <w:szCs w:val="24"/>
                <w:lang w:val="en-US" w:eastAsia="zh-CN"/>
              </w:rPr>
              <w:t>；环评申报建设40km污水管网，目前建成了约10km污水管网，污水处理厂和已建成的污水管网于2022年2月投入调试。</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根据《建设项目环境保护管理条例》中第十七条：“编制环境影响报告书、环境影响报告表的建设项目竣工后，建设单位应当按照国务院环境保护行政主管部门规定的标准和程序，对配套建设的环境保护设施进行验收，编制验收报告”。除按照国家规定需要保密的情形外，建设单位应当依法向社会公开验收报告。</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根据国家环保部《关于规范建设单位自主开展项目竣工环境保护验收的通知》和《建设项目竣工环境保护验收暂行办法》（国环规环评[2017]4号）有关规定：</w:t>
            </w:r>
            <w:r>
              <w:rPr>
                <w:rFonts w:hint="default" w:ascii="Times New Roman" w:hAnsi="Times New Roman" w:cs="Times New Roman"/>
                <w:sz w:val="24"/>
                <w:szCs w:val="24"/>
                <w:lang w:val="en-US" w:eastAsia="zh-CN"/>
              </w:rPr>
              <w:t>建设单位是项目环保设施验收的责任主体。应按照规定的相关程序开展验收工作</w:t>
            </w:r>
            <w:r>
              <w:rPr>
                <w:rFonts w:hint="default" w:ascii="Times New Roman" w:hAnsi="Times New Roman" w:cs="Times New Roman"/>
                <w:sz w:val="24"/>
                <w:szCs w:val="24"/>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rPr>
              <w:t>因此，为考核该建设项目环保“三同时”执行情况及各项污染治理设施试运行性能和效果，依据国家环境保护部《建设项目竣工环境保护验收暂行办法》要求</w:t>
            </w:r>
            <w:r>
              <w:rPr>
                <w:rFonts w:hint="default" w:ascii="Times New Roman" w:hAnsi="Times New Roman" w:cs="Times New Roman"/>
                <w:sz w:val="24"/>
                <w:szCs w:val="24"/>
                <w:lang w:val="en-US" w:eastAsia="zh-CN"/>
              </w:rPr>
              <w:t>。</w:t>
            </w:r>
            <w:r>
              <w:rPr>
                <w:rFonts w:hint="default" w:ascii="Times New Roman" w:hAnsi="Times New Roman" w:cs="Times New Roman"/>
                <w:sz w:val="24"/>
                <w:szCs w:val="24"/>
              </w:rPr>
              <w:t>20</w:t>
            </w:r>
            <w:r>
              <w:rPr>
                <w:rFonts w:hint="default" w:ascii="Times New Roman" w:hAnsi="Times New Roman" w:cs="Times New Roman"/>
                <w:sz w:val="24"/>
                <w:szCs w:val="24"/>
                <w:lang w:val="en-US" w:eastAsia="zh-CN"/>
              </w:rPr>
              <w:t>2</w:t>
            </w:r>
            <w:r>
              <w:rPr>
                <w:rFonts w:hint="eastAsia" w:cs="Times New Roman"/>
                <w:sz w:val="24"/>
                <w:szCs w:val="24"/>
                <w:lang w:val="en-US" w:eastAsia="zh-CN"/>
              </w:rPr>
              <w:t>2</w:t>
            </w:r>
            <w:r>
              <w:rPr>
                <w:rFonts w:hint="default" w:ascii="Times New Roman" w:hAnsi="Times New Roman" w:cs="Times New Roman"/>
                <w:sz w:val="24"/>
                <w:szCs w:val="24"/>
              </w:rPr>
              <w:t>年</w:t>
            </w:r>
            <w:r>
              <w:rPr>
                <w:rFonts w:hint="eastAsia" w:cs="Times New Roman"/>
                <w:sz w:val="24"/>
                <w:szCs w:val="24"/>
                <w:lang w:val="en-US" w:eastAsia="zh-CN"/>
              </w:rPr>
              <w:t>3</w:t>
            </w:r>
            <w:r>
              <w:rPr>
                <w:rFonts w:hint="default" w:ascii="Times New Roman" w:hAnsi="Times New Roman" w:cs="Times New Roman"/>
                <w:sz w:val="24"/>
                <w:szCs w:val="24"/>
              </w:rPr>
              <w:t>月，</w:t>
            </w:r>
            <w:r>
              <w:rPr>
                <w:rFonts w:hint="eastAsia" w:cs="Times New Roman"/>
                <w:sz w:val="24"/>
                <w:szCs w:val="24"/>
                <w:lang w:eastAsia="zh-CN"/>
              </w:rPr>
              <w:t>六安市三峡一期水环境综合治理有限责任公司</w:t>
            </w:r>
            <w:r>
              <w:rPr>
                <w:rFonts w:hint="default" w:ascii="Times New Roman" w:hAnsi="Times New Roman" w:cs="Times New Roman"/>
                <w:sz w:val="24"/>
                <w:szCs w:val="24"/>
              </w:rPr>
              <w:t>组织开展“</w:t>
            </w:r>
            <w:r>
              <w:rPr>
                <w:rFonts w:hint="eastAsia" w:cs="Times New Roman"/>
                <w:sz w:val="24"/>
                <w:szCs w:val="24"/>
                <w:lang w:eastAsia="zh-CN"/>
              </w:rPr>
              <w:t>六安市河西污水处理厂及配套管网工程</w:t>
            </w:r>
            <w:r>
              <w:rPr>
                <w:rFonts w:hint="default" w:ascii="Times New Roman" w:hAnsi="Times New Roman" w:cs="Times New Roman"/>
                <w:sz w:val="24"/>
                <w:szCs w:val="24"/>
              </w:rPr>
              <w:t>”</w:t>
            </w:r>
            <w:r>
              <w:rPr>
                <w:rFonts w:hint="default" w:ascii="Times New Roman" w:hAnsi="Times New Roman" w:cs="Times New Roman"/>
                <w:sz w:val="24"/>
                <w:szCs w:val="24"/>
                <w:lang w:eastAsia="zh-CN"/>
              </w:rPr>
              <w:t>环保</w:t>
            </w:r>
            <w:r>
              <w:rPr>
                <w:rFonts w:hint="default" w:ascii="Times New Roman" w:hAnsi="Times New Roman" w:cs="Times New Roman"/>
                <w:sz w:val="24"/>
                <w:szCs w:val="24"/>
              </w:rPr>
              <w:t>验收工作，于20</w:t>
            </w:r>
            <w:r>
              <w:rPr>
                <w:rFonts w:hint="default" w:ascii="Times New Roman" w:hAnsi="Times New Roman" w:cs="Times New Roman"/>
                <w:sz w:val="24"/>
                <w:szCs w:val="24"/>
                <w:lang w:val="en-US" w:eastAsia="zh-CN"/>
              </w:rPr>
              <w:t>2</w:t>
            </w:r>
            <w:r>
              <w:rPr>
                <w:rFonts w:hint="eastAsia" w:cs="Times New Roman"/>
                <w:sz w:val="24"/>
                <w:szCs w:val="24"/>
                <w:lang w:val="en-US" w:eastAsia="zh-CN"/>
              </w:rPr>
              <w:t>2</w:t>
            </w:r>
            <w:r>
              <w:rPr>
                <w:rFonts w:hint="default" w:ascii="Times New Roman" w:hAnsi="Times New Roman" w:cs="Times New Roman"/>
                <w:sz w:val="24"/>
                <w:szCs w:val="24"/>
              </w:rPr>
              <w:t>年</w:t>
            </w:r>
            <w:r>
              <w:rPr>
                <w:rFonts w:hint="eastAsia" w:cs="Times New Roman"/>
                <w:sz w:val="24"/>
                <w:szCs w:val="24"/>
                <w:lang w:val="en-US" w:eastAsia="zh-CN"/>
              </w:rPr>
              <w:t>3</w:t>
            </w:r>
            <w:r>
              <w:rPr>
                <w:rFonts w:hint="default" w:ascii="Times New Roman" w:hAnsi="Times New Roman" w:cs="Times New Roman"/>
                <w:sz w:val="24"/>
                <w:szCs w:val="24"/>
              </w:rPr>
              <w:t>月</w:t>
            </w:r>
            <w:r>
              <w:rPr>
                <w:rFonts w:hint="eastAsia" w:cs="Times New Roman"/>
                <w:sz w:val="24"/>
                <w:szCs w:val="24"/>
                <w:lang w:val="en-US" w:eastAsia="zh-CN"/>
              </w:rPr>
              <w:t>1</w:t>
            </w:r>
            <w:r>
              <w:rPr>
                <w:rFonts w:hint="default" w:ascii="Times New Roman" w:hAnsi="Times New Roman" w:cs="Times New Roman"/>
                <w:sz w:val="24"/>
                <w:szCs w:val="24"/>
              </w:rPr>
              <w:t>日制定项目污染物监测方案，委托安徽川达检测科技有限公司于20</w:t>
            </w:r>
            <w:r>
              <w:rPr>
                <w:rFonts w:hint="default" w:ascii="Times New Roman" w:hAnsi="Times New Roman" w:cs="Times New Roman"/>
                <w:sz w:val="24"/>
                <w:szCs w:val="24"/>
                <w:lang w:val="en-US" w:eastAsia="zh-CN"/>
              </w:rPr>
              <w:t>2</w:t>
            </w:r>
            <w:r>
              <w:rPr>
                <w:rFonts w:hint="eastAsia" w:cs="Times New Roman"/>
                <w:sz w:val="24"/>
                <w:szCs w:val="24"/>
                <w:lang w:val="en-US" w:eastAsia="zh-CN"/>
              </w:rPr>
              <w:t>2</w:t>
            </w:r>
            <w:r>
              <w:rPr>
                <w:rFonts w:hint="default" w:ascii="Times New Roman" w:hAnsi="Times New Roman" w:cs="Times New Roman"/>
                <w:sz w:val="24"/>
                <w:szCs w:val="24"/>
              </w:rPr>
              <w:t>年</w:t>
            </w:r>
            <w:r>
              <w:rPr>
                <w:rFonts w:hint="eastAsia" w:cs="Times New Roman"/>
                <w:sz w:val="24"/>
                <w:szCs w:val="24"/>
                <w:lang w:val="en-US" w:eastAsia="zh-CN"/>
              </w:rPr>
              <w:t>3</w:t>
            </w:r>
            <w:r>
              <w:rPr>
                <w:rFonts w:hint="default" w:ascii="Times New Roman" w:hAnsi="Times New Roman" w:cs="Times New Roman"/>
                <w:sz w:val="24"/>
                <w:szCs w:val="24"/>
              </w:rPr>
              <w:t>月</w:t>
            </w:r>
            <w:r>
              <w:rPr>
                <w:rFonts w:hint="eastAsia" w:cs="Times New Roman"/>
                <w:sz w:val="24"/>
                <w:szCs w:val="24"/>
                <w:lang w:val="en-US" w:eastAsia="zh-CN"/>
              </w:rPr>
              <w:t>3</w:t>
            </w:r>
            <w:r>
              <w:rPr>
                <w:rFonts w:hint="default" w:ascii="Times New Roman" w:hAnsi="Times New Roman" w:cs="Times New Roman"/>
                <w:sz w:val="24"/>
                <w:szCs w:val="24"/>
              </w:rPr>
              <w:t>日-</w:t>
            </w:r>
            <w:r>
              <w:rPr>
                <w:rFonts w:hint="eastAsia" w:cs="Times New Roman"/>
                <w:sz w:val="24"/>
                <w:szCs w:val="24"/>
                <w:lang w:val="en-US" w:eastAsia="zh-CN"/>
              </w:rPr>
              <w:t>4</w:t>
            </w:r>
            <w:r>
              <w:rPr>
                <w:rFonts w:hint="default" w:ascii="Times New Roman" w:hAnsi="Times New Roman" w:cs="Times New Roman"/>
                <w:sz w:val="24"/>
                <w:szCs w:val="24"/>
              </w:rPr>
              <w:t>日进行现场采样监测，</w:t>
            </w:r>
            <w:r>
              <w:rPr>
                <w:rFonts w:hint="default" w:ascii="Times New Roman" w:hAnsi="Times New Roman" w:eastAsia="宋体" w:cs="Times New Roman"/>
                <w:sz w:val="24"/>
                <w:szCs w:val="24"/>
              </w:rPr>
              <w:t>在此基础上完成验收监测报告。</w:t>
            </w:r>
          </w:p>
          <w:p>
            <w:pPr>
              <w:spacing w:line="480" w:lineRule="atLeas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（3）验收条件满足性分析</w:t>
            </w:r>
          </w:p>
          <w:p>
            <w:pPr>
              <w:spacing w:line="360" w:lineRule="auto"/>
              <w:jc w:val="center"/>
              <w:rPr>
                <w:rFonts w:hint="default" w:ascii="Times New Roman" w:hAnsi="Times New Roman" w:cs="Times New Roman"/>
                <w:b/>
                <w:bCs/>
                <w:sz w:val="24"/>
                <w:szCs w:val="24"/>
              </w:rPr>
            </w:pPr>
            <w:r>
              <w:rPr>
                <w:rFonts w:hint="default" w:ascii="Times New Roman" w:hAnsi="Times New Roman" w:cs="Times New Roman"/>
                <w:b/>
                <w:bCs/>
                <w:sz w:val="24"/>
                <w:szCs w:val="24"/>
              </w:rPr>
              <w:t>表2.1 项目满足验收条件情况一览表</w:t>
            </w:r>
          </w:p>
          <w:tbl>
            <w:tblPr>
              <w:tblStyle w:val="17"/>
              <w:tblW w:w="90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34"/>
              <w:gridCol w:w="3617"/>
              <w:gridCol w:w="1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trPr>
              <w:tc>
                <w:tcPr>
                  <w:tcW w:w="4334"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关于发布《建设项目竣工环境保护验收暂行办法》的公告（国环规环评〔2017〕4号）中不得提出验收合格意见的情形</w:t>
                  </w:r>
                </w:p>
              </w:tc>
              <w:tc>
                <w:tcPr>
                  <w:tcW w:w="3617"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本项目实际相关情形</w:t>
                  </w:r>
                </w:p>
              </w:tc>
              <w:tc>
                <w:tcPr>
                  <w:tcW w:w="1111"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4334" w:type="dxa"/>
                  <w:vAlign w:val="center"/>
                </w:tcPr>
                <w:p>
                  <w:pPr>
                    <w:pStyle w:val="68"/>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（1）未按环境影响报告书（表）及其审批部门审批决定要求建成环境保护设施，或者环境保护设施不能与主体工程同时投产或者使用的</w:t>
                  </w:r>
                </w:p>
              </w:tc>
              <w:tc>
                <w:tcPr>
                  <w:tcW w:w="3617"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已办理环评手续并取得</w:t>
                  </w:r>
                  <w:r>
                    <w:rPr>
                      <w:rFonts w:hint="default" w:ascii="Times New Roman" w:hAnsi="Times New Roman" w:cs="Times New Roman"/>
                      <w:sz w:val="21"/>
                      <w:szCs w:val="21"/>
                      <w:lang w:eastAsia="zh-CN"/>
                    </w:rPr>
                    <w:t>六安市生态环境局</w:t>
                  </w:r>
                  <w:r>
                    <w:rPr>
                      <w:rFonts w:hint="default" w:ascii="Times New Roman" w:hAnsi="Times New Roman" w:cs="Times New Roman"/>
                      <w:sz w:val="21"/>
                      <w:szCs w:val="21"/>
                      <w:lang w:val="en-US" w:eastAsia="zh-CN"/>
                    </w:rPr>
                    <w:t>关于</w:t>
                  </w:r>
                  <w:r>
                    <w:rPr>
                      <w:rFonts w:hint="eastAsia" w:ascii="Times New Roman" w:hAnsi="Times New Roman" w:cs="Times New Roman"/>
                      <w:sz w:val="21"/>
                      <w:szCs w:val="21"/>
                      <w:lang w:eastAsia="zh-CN"/>
                    </w:rPr>
                    <w:t>六安市河西污水处理厂及配套管网工程</w:t>
                  </w:r>
                  <w:r>
                    <w:rPr>
                      <w:rFonts w:hint="default" w:ascii="Times New Roman" w:hAnsi="Times New Roman" w:cs="Times New Roman"/>
                      <w:sz w:val="21"/>
                      <w:szCs w:val="21"/>
                    </w:rPr>
                    <w:t>环</w:t>
                  </w:r>
                  <w:r>
                    <w:rPr>
                      <w:rFonts w:hint="default" w:ascii="Times New Roman" w:hAnsi="Times New Roman" w:cs="Times New Roman"/>
                      <w:sz w:val="21"/>
                      <w:szCs w:val="21"/>
                      <w:lang w:val="en-US" w:eastAsia="zh-CN"/>
                    </w:rPr>
                    <w:t>境影响</w:t>
                  </w:r>
                  <w:r>
                    <w:rPr>
                      <w:rFonts w:hint="default" w:ascii="Times New Roman" w:hAnsi="Times New Roman" w:cs="Times New Roman"/>
                      <w:sz w:val="21"/>
                      <w:szCs w:val="21"/>
                    </w:rPr>
                    <w:t>报告表的批复文件（</w:t>
                  </w:r>
                  <w:r>
                    <w:rPr>
                      <w:rFonts w:hint="eastAsia" w:ascii="Times New Roman" w:hAnsi="Times New Roman" w:cs="Times New Roman"/>
                      <w:sz w:val="21"/>
                      <w:szCs w:val="21"/>
                      <w:lang w:eastAsia="zh-CN"/>
                    </w:rPr>
                    <w:t>六环评[2018]87号</w:t>
                  </w:r>
                  <w:r>
                    <w:rPr>
                      <w:rFonts w:hint="default" w:ascii="Times New Roman" w:hAnsi="Times New Roman" w:cs="Times New Roman"/>
                      <w:sz w:val="21"/>
                      <w:szCs w:val="21"/>
                    </w:rPr>
                    <w:t>），相关环保设施做到了与主体工程同时投产或使用</w:t>
                  </w:r>
                </w:p>
              </w:tc>
              <w:tc>
                <w:tcPr>
                  <w:tcW w:w="1111"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4334" w:type="dxa"/>
                  <w:vAlign w:val="center"/>
                </w:tcPr>
                <w:p>
                  <w:pPr>
                    <w:pStyle w:val="68"/>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（2）污染物排放不符合国家和地方相关标准、环境影响报告书（表）及其审批部门审批决定或者重点污染物排放总量控制指标要求的</w:t>
                  </w:r>
                </w:p>
              </w:tc>
              <w:tc>
                <w:tcPr>
                  <w:tcW w:w="3617"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污染排放满足相关标准和总量控制指标要求</w:t>
                  </w:r>
                </w:p>
              </w:tc>
              <w:tc>
                <w:tcPr>
                  <w:tcW w:w="1111"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4334" w:type="dxa"/>
                  <w:vAlign w:val="center"/>
                </w:tcPr>
                <w:p>
                  <w:pPr>
                    <w:pStyle w:val="68"/>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3）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617"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根据《关于印发&lt;污染影响类建设项目重大变动清单（试行）&gt;的通知》（环办环评函〔2020〕688号），项目不涉及重大变动</w:t>
                  </w:r>
                </w:p>
              </w:tc>
              <w:tc>
                <w:tcPr>
                  <w:tcW w:w="1111"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334" w:type="dxa"/>
                  <w:vAlign w:val="center"/>
                </w:tcPr>
                <w:p>
                  <w:pPr>
                    <w:pStyle w:val="68"/>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（4）建设过程中造成重大环境污染未治理完成，或者造成重大生态破坏未恢复的</w:t>
                  </w:r>
                </w:p>
              </w:tc>
              <w:tc>
                <w:tcPr>
                  <w:tcW w:w="3617"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不涉及</w:t>
                  </w:r>
                </w:p>
              </w:tc>
              <w:tc>
                <w:tcPr>
                  <w:tcW w:w="1111"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334" w:type="dxa"/>
                  <w:vAlign w:val="center"/>
                </w:tcPr>
                <w:p>
                  <w:pPr>
                    <w:pStyle w:val="68"/>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（5）纳入排污许可管理的建设项目，无证排污或者不按证排污的</w:t>
                  </w:r>
                </w:p>
              </w:tc>
              <w:tc>
                <w:tcPr>
                  <w:tcW w:w="3617" w:type="dxa"/>
                  <w:vAlign w:val="center"/>
                </w:tcPr>
                <w:p>
                  <w:pPr>
                    <w:pStyle w:val="68"/>
                    <w:spacing w:line="240" w:lineRule="auto"/>
                    <w:ind w:firstLine="0"/>
                    <w:jc w:val="center"/>
                    <w:rPr>
                      <w:rFonts w:hint="eastAsia" w:ascii="Times New Roman" w:hAnsi="Times New Roman" w:eastAsia="宋体" w:cs="Times New Roman"/>
                      <w:sz w:val="21"/>
                      <w:szCs w:val="21"/>
                      <w:lang w:eastAsia="zh-CN"/>
                    </w:rPr>
                  </w:pPr>
                  <w:r>
                    <w:rPr>
                      <w:rFonts w:hint="default" w:ascii="Times New Roman" w:hAnsi="Times New Roman" w:cs="Times New Roman"/>
                      <w:sz w:val="21"/>
                      <w:szCs w:val="21"/>
                    </w:rPr>
                    <w:t>根据《固定污染源排污许可分类名录》（2019年版），已</w:t>
                  </w:r>
                  <w:r>
                    <w:rPr>
                      <w:rFonts w:hint="eastAsia" w:ascii="Times New Roman" w:hAnsi="Times New Roman" w:cs="Times New Roman"/>
                      <w:sz w:val="21"/>
                      <w:szCs w:val="21"/>
                      <w:lang w:eastAsia="zh-CN"/>
                    </w:rPr>
                    <w:t>取得重点管理类</w:t>
                  </w:r>
                  <w:r>
                    <w:rPr>
                      <w:rFonts w:hint="default" w:ascii="Times New Roman" w:hAnsi="Times New Roman" w:cs="Times New Roman"/>
                      <w:sz w:val="21"/>
                      <w:szCs w:val="21"/>
                    </w:rPr>
                    <w:t>排污许可证</w:t>
                  </w:r>
                  <w:r>
                    <w:rPr>
                      <w:rFonts w:hint="eastAsia" w:ascii="Times New Roman" w:hAnsi="Times New Roman" w:cs="Times New Roman"/>
                      <w:sz w:val="21"/>
                      <w:szCs w:val="21"/>
                      <w:lang w:eastAsia="zh-CN"/>
                    </w:rPr>
                    <w:t>，排污证编号为91341503MA2W672980004V</w:t>
                  </w:r>
                </w:p>
              </w:tc>
              <w:tc>
                <w:tcPr>
                  <w:tcW w:w="1111"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trPr>
              <w:tc>
                <w:tcPr>
                  <w:tcW w:w="4334" w:type="dxa"/>
                  <w:vAlign w:val="center"/>
                </w:tcPr>
                <w:p>
                  <w:pPr>
                    <w:pStyle w:val="68"/>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（6）分期建设、分期投入生产或者使用依法应当分期验收的建设项目，其分期建设、分期投入生产或者使用的环境保护设施防治环境污染和生态破坏的能力不能满足其相应主体工程需要的</w:t>
                  </w:r>
                </w:p>
              </w:tc>
              <w:tc>
                <w:tcPr>
                  <w:tcW w:w="3617" w:type="dxa"/>
                  <w:vAlign w:val="center"/>
                </w:tcPr>
                <w:p>
                  <w:pPr>
                    <w:pStyle w:val="68"/>
                    <w:spacing w:line="240" w:lineRule="auto"/>
                    <w:ind w:firstLine="0"/>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不涉及</w:t>
                  </w:r>
                </w:p>
              </w:tc>
              <w:tc>
                <w:tcPr>
                  <w:tcW w:w="1111"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4334" w:type="dxa"/>
                  <w:vAlign w:val="center"/>
                </w:tcPr>
                <w:p>
                  <w:pPr>
                    <w:pStyle w:val="68"/>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（7））建设单位因该建设项目违反国家和地方环境保护法律法规受到处罚，被责令改正，尚未改正完成的</w:t>
                  </w:r>
                </w:p>
              </w:tc>
              <w:tc>
                <w:tcPr>
                  <w:tcW w:w="3617"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不涉及</w:t>
                  </w:r>
                </w:p>
              </w:tc>
              <w:tc>
                <w:tcPr>
                  <w:tcW w:w="1111"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4334" w:type="dxa"/>
                  <w:vAlign w:val="center"/>
                </w:tcPr>
                <w:p>
                  <w:pPr>
                    <w:pStyle w:val="68"/>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（8）验收报告的基础资料数据明显不实，内容存在重大缺项、遗漏，或者验收结论不明确、不合理的</w:t>
                  </w:r>
                </w:p>
              </w:tc>
              <w:tc>
                <w:tcPr>
                  <w:tcW w:w="3617"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验收报告基础资料、监测数据真实，无重大缺项、遗漏，结论明确</w:t>
                  </w:r>
                </w:p>
              </w:tc>
              <w:tc>
                <w:tcPr>
                  <w:tcW w:w="1111"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4334" w:type="dxa"/>
                  <w:vAlign w:val="center"/>
                </w:tcPr>
                <w:p>
                  <w:pPr>
                    <w:pStyle w:val="68"/>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（9）其他环境保护法律法规规章等规定不得通过环境保护验收的</w:t>
                  </w:r>
                </w:p>
              </w:tc>
              <w:tc>
                <w:tcPr>
                  <w:tcW w:w="3617"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不涉及</w:t>
                  </w:r>
                </w:p>
              </w:tc>
              <w:tc>
                <w:tcPr>
                  <w:tcW w:w="1111"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bl>
          <w:p>
            <w:pPr>
              <w:keepNext w:val="0"/>
              <w:keepLines w:val="0"/>
              <w:pageBreakBefore w:val="0"/>
              <w:widowControl/>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cs="Times New Roman"/>
                <w:b/>
                <w:bCs/>
                <w:sz w:val="24"/>
                <w:szCs w:val="32"/>
              </w:rPr>
            </w:pPr>
            <w:r>
              <w:rPr>
                <w:rFonts w:hint="default" w:ascii="Times New Roman" w:hAnsi="Times New Roman" w:cs="Times New Roman"/>
                <w:b/>
                <w:bCs/>
                <w:sz w:val="24"/>
                <w:szCs w:val="32"/>
              </w:rPr>
              <w:t>2、工程建设内容</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32"/>
              </w:rPr>
            </w:pPr>
            <w:r>
              <w:rPr>
                <w:rFonts w:hint="default" w:ascii="Times New Roman" w:hAnsi="Times New Roman" w:cs="Times New Roman"/>
                <w:sz w:val="24"/>
                <w:szCs w:val="32"/>
              </w:rPr>
              <w:t>（1）环评申报内容概况</w:t>
            </w:r>
          </w:p>
          <w:p>
            <w:pPr>
              <w:pStyle w:val="47"/>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lang w:eastAsia="zh-CN"/>
              </w:rPr>
            </w:pPr>
            <w:r>
              <w:rPr>
                <w:rFonts w:hint="eastAsia" w:ascii="Times New Roman" w:hAnsi="Times New Roman" w:cs="Times New Roman"/>
                <w:sz w:val="24"/>
                <w:szCs w:val="24"/>
                <w:lang w:eastAsia="zh-CN"/>
              </w:rPr>
              <w:t>六安市河西污水处理厂</w:t>
            </w:r>
            <w:r>
              <w:rPr>
                <w:rFonts w:hint="default" w:ascii="Times New Roman" w:hAnsi="Times New Roman" w:cs="Times New Roman"/>
                <w:sz w:val="24"/>
                <w:szCs w:val="24"/>
                <w:lang w:eastAsia="zh-CN"/>
              </w:rPr>
              <w:t>位于</w:t>
            </w:r>
            <w:r>
              <w:rPr>
                <w:rFonts w:hint="eastAsia" w:ascii="Times New Roman" w:hAnsi="Times New Roman" w:cs="Times New Roman"/>
                <w:sz w:val="24"/>
                <w:szCs w:val="24"/>
                <w:lang w:eastAsia="zh-CN"/>
              </w:rPr>
              <w:t>六安市裕安区江月路与景观大道交口，江月路北侧</w:t>
            </w:r>
            <w:r>
              <w:rPr>
                <w:rFonts w:hint="default" w:ascii="Times New Roman" w:hAnsi="Times New Roman" w:cs="Times New Roman"/>
                <w:sz w:val="24"/>
                <w:szCs w:val="24"/>
                <w:lang w:eastAsia="zh-CN"/>
              </w:rPr>
              <w:t>，</w:t>
            </w:r>
            <w:r>
              <w:rPr>
                <w:rFonts w:hint="eastAsia" w:ascii="Times New Roman" w:hAnsi="Times New Roman" w:cs="Times New Roman"/>
                <w:sz w:val="24"/>
                <w:szCs w:val="24"/>
                <w:lang w:eastAsia="zh-CN"/>
              </w:rPr>
              <w:t>总占地面积</w:t>
            </w:r>
            <w:r>
              <w:rPr>
                <w:rFonts w:hint="eastAsia" w:ascii="Times New Roman" w:hAnsi="Times New Roman" w:cs="Times New Roman"/>
                <w:sz w:val="24"/>
                <w:szCs w:val="24"/>
                <w:lang w:val="en-US" w:eastAsia="zh-CN"/>
              </w:rPr>
              <w:t>136000m</w:t>
            </w:r>
            <w:r>
              <w:rPr>
                <w:rFonts w:hint="eastAsia" w:ascii="Times New Roman" w:hAnsi="Times New Roman" w:cs="Times New Roman"/>
                <w:sz w:val="24"/>
                <w:szCs w:val="24"/>
                <w:vertAlign w:val="superscript"/>
                <w:lang w:val="en-US" w:eastAsia="zh-CN"/>
              </w:rPr>
              <w:t>2</w:t>
            </w:r>
            <w:r>
              <w:rPr>
                <w:rFonts w:hint="eastAsia" w:ascii="Times New Roman" w:hAnsi="Times New Roman" w:cs="Times New Roman"/>
                <w:sz w:val="24"/>
                <w:szCs w:val="24"/>
                <w:vertAlign w:val="baseline"/>
                <w:lang w:val="en-US" w:eastAsia="zh-CN"/>
              </w:rPr>
              <w:t>，</w:t>
            </w:r>
            <w:r>
              <w:rPr>
                <w:rFonts w:hint="default" w:ascii="Times New Roman" w:hAnsi="Times New Roman" w:cs="Times New Roman"/>
                <w:sz w:val="24"/>
                <w:szCs w:val="24"/>
                <w:lang w:eastAsia="zh-CN"/>
              </w:rPr>
              <w:t>工程设计规模为</w:t>
            </w:r>
            <w:r>
              <w:rPr>
                <w:rFonts w:hint="eastAsia" w:ascii="Times New Roman" w:hAnsi="Times New Roman" w:eastAsia="宋体" w:cs="Times New Roman"/>
                <w:sz w:val="24"/>
                <w:szCs w:val="24"/>
                <w:lang w:val="en-US" w:eastAsia="zh-CN" w:bidi="ar-SA"/>
              </w:rPr>
              <w:t>60000</w:t>
            </w:r>
            <w:r>
              <w:rPr>
                <w:rFonts w:hint="eastAsia" w:ascii="Times New Roman" w:hAnsi="Times New Roman" w:cs="Times New Roman"/>
                <w:sz w:val="24"/>
                <w:szCs w:val="24"/>
                <w:lang w:val="en-US" w:eastAsia="zh-CN" w:bidi="ar-SA"/>
              </w:rPr>
              <w:t>t/d</w:t>
            </w:r>
            <w:r>
              <w:rPr>
                <w:rFonts w:hint="eastAsia" w:ascii="Times New Roman" w:hAnsi="Times New Roman" w:eastAsia="宋体" w:cs="Times New Roman"/>
                <w:sz w:val="24"/>
                <w:szCs w:val="24"/>
                <w:lang w:val="en-US" w:eastAsia="zh-CN" w:bidi="ar-SA"/>
              </w:rPr>
              <w:t>的污水处理能力</w:t>
            </w:r>
            <w:r>
              <w:rPr>
                <w:rFonts w:hint="default" w:ascii="Times New Roman" w:hAnsi="Times New Roman" w:cs="Times New Roman"/>
                <w:sz w:val="24"/>
                <w:szCs w:val="24"/>
                <w:lang w:eastAsia="zh-CN"/>
              </w:rPr>
              <w:t>，采用</w:t>
            </w:r>
            <w:r>
              <w:rPr>
                <w:rFonts w:hint="eastAsia" w:ascii="Times New Roman" w:hAnsi="Times New Roman" w:cs="Times New Roman"/>
                <w:sz w:val="24"/>
                <w:szCs w:val="24"/>
                <w:lang w:eastAsia="zh-CN"/>
              </w:rPr>
              <w:t>“初沉池</w:t>
            </w:r>
            <w:r>
              <w:rPr>
                <w:rFonts w:hint="eastAsia" w:ascii="Times New Roman" w:hAnsi="Times New Roman" w:cs="Times New Roman"/>
                <w:sz w:val="24"/>
                <w:szCs w:val="24"/>
                <w:lang w:val="en-US" w:eastAsia="zh-CN"/>
              </w:rPr>
              <w:t>+A</w:t>
            </w:r>
            <w:r>
              <w:rPr>
                <w:rFonts w:hint="eastAsia" w:ascii="Times New Roman" w:hAnsi="Times New Roman" w:cs="Times New Roman"/>
                <w:sz w:val="24"/>
                <w:szCs w:val="24"/>
                <w:vertAlign w:val="superscript"/>
                <w:lang w:val="en-US" w:eastAsia="zh-CN"/>
              </w:rPr>
              <w:t>2</w:t>
            </w:r>
            <w:r>
              <w:rPr>
                <w:rFonts w:hint="eastAsia" w:ascii="Times New Roman" w:hAnsi="Times New Roman" w:cs="Times New Roman"/>
                <w:sz w:val="24"/>
                <w:szCs w:val="24"/>
                <w:lang w:val="en-US" w:eastAsia="zh-CN"/>
              </w:rPr>
              <w:t>/O氧化沟+</w:t>
            </w:r>
            <w:r>
              <w:rPr>
                <w:rFonts w:hint="eastAsia" w:ascii="Times New Roman" w:hAnsi="Times New Roman" w:cs="Times New Roman"/>
                <w:sz w:val="24"/>
                <w:szCs w:val="24"/>
                <w:lang w:eastAsia="zh-CN"/>
              </w:rPr>
              <w:t>二沉池</w:t>
            </w:r>
            <w:r>
              <w:rPr>
                <w:rFonts w:hint="eastAsia" w:ascii="Times New Roman" w:hAnsi="Times New Roman" w:cs="Times New Roman"/>
                <w:sz w:val="24"/>
                <w:szCs w:val="24"/>
                <w:lang w:val="en-US" w:eastAsia="zh-CN"/>
              </w:rPr>
              <w:t>+高效沉淀池+滤池+消毒</w:t>
            </w:r>
            <w:r>
              <w:rPr>
                <w:rFonts w:hint="eastAsia" w:ascii="Times New Roman" w:hAnsi="Times New Roman" w:cs="Times New Roman"/>
                <w:sz w:val="24"/>
                <w:szCs w:val="24"/>
                <w:lang w:eastAsia="zh-CN"/>
              </w:rPr>
              <w:t>”</w:t>
            </w:r>
            <w:r>
              <w:rPr>
                <w:rFonts w:hint="default" w:ascii="Times New Roman" w:hAnsi="Times New Roman" w:cs="Times New Roman"/>
                <w:sz w:val="24"/>
                <w:szCs w:val="24"/>
                <w:lang w:eastAsia="zh-CN"/>
              </w:rPr>
              <w:t>工艺，出水排入淠河，设计出水执行</w:t>
            </w:r>
            <w:r>
              <w:rPr>
                <w:rFonts w:hint="default" w:ascii="Times New Roman" w:hAnsi="Times New Roman" w:cs="Times New Roman"/>
                <w:sz w:val="24"/>
                <w:szCs w:val="24"/>
                <w:lang w:val="en-US" w:eastAsia="zh-CN"/>
              </w:rPr>
              <w:t>《巢湖流域城镇污水处理厂和工业行业主要水污染物排放限值》（DB34/2710-2016）标准和《城镇污水处理厂污染物排放标准》（GB18918-2002）表1中一级A标准限值要求</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eastAsia="zh-CN"/>
              </w:rPr>
              <w:t>配套建设40km污水管网、1座污水提升泵站(寿春路北污水泵站)、1栋2F综合楼等辅助工程，</w:t>
            </w:r>
            <w:r>
              <w:rPr>
                <w:rFonts w:hint="eastAsia" w:ascii="宋体" w:hAnsi="宋体" w:eastAsia="宋体" w:cs="宋体"/>
                <w:color w:val="000000"/>
                <w:kern w:val="0"/>
                <w:sz w:val="24"/>
                <w:szCs w:val="24"/>
                <w:lang w:val="en-US" w:eastAsia="zh-CN" w:bidi="ar"/>
              </w:rPr>
              <w:t>收水区域范围内收集的废水为生活污水，并考虑河西污水处理厂与城北污水处理厂进行联动，在城北污水厂进厂主干管水位较高时，污水可倒流至寿春路北污水泵站，同时利用现有河西污水提升泵站，作为河西厂污水向城北厂调动的纽带。</w:t>
            </w:r>
            <w:r>
              <w:rPr>
                <w:rFonts w:hint="default" w:ascii="Times New Roman" w:hAnsi="Times New Roman" w:cs="Times New Roman"/>
                <w:sz w:val="24"/>
                <w:szCs w:val="24"/>
                <w:lang w:eastAsia="zh-CN"/>
              </w:rPr>
              <w:t>项目服务范围为老淠河以西区域，总面积约11.45km</w:t>
            </w:r>
            <w:r>
              <w:rPr>
                <w:rFonts w:hint="default" w:ascii="Times New Roman" w:hAnsi="Times New Roman" w:cs="Times New Roman"/>
                <w:sz w:val="24"/>
                <w:szCs w:val="24"/>
                <w:vertAlign w:val="superscript"/>
                <w:lang w:eastAsia="zh-CN"/>
              </w:rPr>
              <w:t>2</w:t>
            </w:r>
            <w:r>
              <w:rPr>
                <w:rFonts w:hint="default" w:ascii="Times New Roman" w:hAnsi="Times New Roman" w:cs="Times New Roman"/>
                <w:sz w:val="24"/>
                <w:szCs w:val="24"/>
                <w:lang w:eastAsia="zh-CN"/>
              </w:rPr>
              <w:t>。</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sz w:val="24"/>
                <w:szCs w:val="24"/>
              </w:rPr>
            </w:pPr>
            <w:r>
              <w:rPr>
                <w:rFonts w:hint="eastAsia" w:ascii="宋体" w:hAnsi="宋体" w:eastAsia="宋体" w:cs="宋体"/>
                <w:color w:val="000000"/>
                <w:kern w:val="0"/>
                <w:sz w:val="24"/>
                <w:szCs w:val="24"/>
                <w:lang w:val="en-US" w:eastAsia="zh-CN" w:bidi="ar"/>
              </w:rPr>
              <w:t xml:space="preserve">污水处理站尾水排放设计方案为沿景观大道（淠河西岸大堤）西侧往淠河下游方向铺设约 </w:t>
            </w:r>
            <w:r>
              <w:rPr>
                <w:rFonts w:hint="default" w:ascii="Times New Roman" w:hAnsi="Times New Roman" w:eastAsia="宋体" w:cs="Times New Roman"/>
                <w:color w:val="000000"/>
                <w:kern w:val="0"/>
                <w:sz w:val="24"/>
                <w:szCs w:val="24"/>
                <w:lang w:val="en-US" w:eastAsia="zh-CN" w:bidi="ar"/>
              </w:rPr>
              <w:t xml:space="preserve">10 </w:t>
            </w:r>
            <w:r>
              <w:rPr>
                <w:rFonts w:hint="eastAsia" w:ascii="宋体" w:hAnsi="宋体" w:eastAsia="宋体" w:cs="宋体"/>
                <w:color w:val="000000"/>
                <w:kern w:val="0"/>
                <w:sz w:val="24"/>
                <w:szCs w:val="24"/>
                <w:lang w:val="en-US" w:eastAsia="zh-CN" w:bidi="ar"/>
              </w:rPr>
              <w:t xml:space="preserve">公里的专用管道，于城北橡胶坝下游 </w:t>
            </w:r>
            <w:r>
              <w:rPr>
                <w:rFonts w:hint="default" w:ascii="Times New Roman" w:hAnsi="Times New Roman" w:eastAsia="宋体" w:cs="Times New Roman"/>
                <w:color w:val="000000"/>
                <w:kern w:val="0"/>
                <w:sz w:val="24"/>
                <w:szCs w:val="24"/>
                <w:lang w:val="en-US" w:eastAsia="zh-CN" w:bidi="ar"/>
              </w:rPr>
              <w:t>3.5km</w:t>
            </w:r>
            <w:r>
              <w:rPr>
                <w:rFonts w:hint="eastAsia" w:ascii="宋体" w:hAnsi="宋体" w:eastAsia="宋体" w:cs="宋体"/>
                <w:color w:val="000000"/>
                <w:kern w:val="0"/>
                <w:sz w:val="24"/>
                <w:szCs w:val="24"/>
                <w:lang w:val="en-US" w:eastAsia="zh-CN" w:bidi="ar"/>
              </w:rPr>
              <w:t>（淠河新安渡口断面下游约</w:t>
            </w:r>
            <w:r>
              <w:rPr>
                <w:rFonts w:hint="default" w:ascii="Times New Roman" w:hAnsi="Times New Roman" w:eastAsia="宋体" w:cs="Times New Roman"/>
                <w:color w:val="000000"/>
                <w:kern w:val="0"/>
                <w:sz w:val="24"/>
                <w:szCs w:val="24"/>
                <w:lang w:val="en-US" w:eastAsia="zh-CN" w:bidi="ar"/>
              </w:rPr>
              <w:t>0.5km</w:t>
            </w:r>
            <w:r>
              <w:rPr>
                <w:rFonts w:hint="eastAsia" w:ascii="宋体" w:hAnsi="宋体" w:eastAsia="宋体" w:cs="宋体"/>
                <w:color w:val="000000"/>
                <w:kern w:val="0"/>
                <w:sz w:val="24"/>
                <w:szCs w:val="24"/>
                <w:lang w:val="en-US" w:eastAsia="zh-CN" w:bidi="ar"/>
              </w:rPr>
              <w:t>处），设立排放口（经纬度</w:t>
            </w:r>
            <w:r>
              <w:rPr>
                <w:rFonts w:hint="eastAsia"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 xml:space="preserve">东经 </w:t>
            </w:r>
            <w:r>
              <w:rPr>
                <w:rFonts w:hint="default" w:ascii="Times New Roman" w:hAnsi="Times New Roman" w:eastAsia="宋体" w:cs="Times New Roman"/>
                <w:color w:val="000000"/>
                <w:kern w:val="0"/>
                <w:sz w:val="24"/>
                <w:szCs w:val="24"/>
                <w:lang w:val="en-US" w:eastAsia="zh-CN" w:bidi="ar"/>
              </w:rPr>
              <w:t>116°30′51.17″</w:t>
            </w:r>
            <w:r>
              <w:rPr>
                <w:rFonts w:hint="eastAsia" w:ascii="宋体" w:hAnsi="宋体" w:eastAsia="宋体" w:cs="宋体"/>
                <w:color w:val="000000"/>
                <w:kern w:val="0"/>
                <w:sz w:val="24"/>
                <w:szCs w:val="24"/>
                <w:lang w:val="en-US" w:eastAsia="zh-CN" w:bidi="ar"/>
              </w:rPr>
              <w:t xml:space="preserve">，北纬 </w:t>
            </w:r>
            <w:r>
              <w:rPr>
                <w:rFonts w:hint="default" w:ascii="Times New Roman" w:hAnsi="Times New Roman" w:eastAsia="宋体" w:cs="Times New Roman"/>
                <w:color w:val="000000"/>
                <w:kern w:val="0"/>
                <w:sz w:val="24"/>
                <w:szCs w:val="24"/>
                <w:lang w:val="en-US" w:eastAsia="zh-CN" w:bidi="ar"/>
              </w:rPr>
              <w:t>31°53′14.89″</w:t>
            </w:r>
            <w:r>
              <w:rPr>
                <w:rFonts w:hint="eastAsia" w:ascii="宋体" w:hAnsi="宋体" w:eastAsia="宋体" w:cs="宋体"/>
                <w:color w:val="000000"/>
                <w:kern w:val="0"/>
                <w:sz w:val="24"/>
                <w:szCs w:val="24"/>
                <w:lang w:val="en-US" w:eastAsia="zh-CN" w:bidi="ar"/>
              </w:rPr>
              <w:t>），汇入淠河。</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32"/>
              </w:rPr>
            </w:pPr>
            <w:r>
              <w:rPr>
                <w:rFonts w:hint="default" w:ascii="Times New Roman" w:hAnsi="Times New Roman" w:cs="Times New Roman"/>
                <w:sz w:val="24"/>
                <w:szCs w:val="32"/>
              </w:rPr>
              <w:t>（2）项目实际建设内容概况</w:t>
            </w:r>
          </w:p>
          <w:p>
            <w:pPr>
              <w:pStyle w:val="47"/>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32"/>
                <w:lang w:eastAsia="zh-CN"/>
              </w:rPr>
            </w:pPr>
            <w:r>
              <w:rPr>
                <w:rFonts w:hint="eastAsia" w:eastAsia="宋体" w:cs="Times New Roman"/>
                <w:sz w:val="24"/>
                <w:szCs w:val="24"/>
                <w:lang w:val="en-US" w:eastAsia="zh-CN" w:bidi="ar-SA"/>
              </w:rPr>
              <w:t>河西污水处理厂的建设地点、工艺与环评申报一致，</w:t>
            </w:r>
            <w:r>
              <w:rPr>
                <w:rFonts w:hint="default" w:ascii="Times New Roman" w:hAnsi="Times New Roman" w:eastAsia="宋体" w:cs="Times New Roman"/>
                <w:sz w:val="24"/>
                <w:szCs w:val="24"/>
                <w:lang w:val="en-US" w:eastAsia="zh-CN" w:bidi="ar-SA"/>
              </w:rPr>
              <w:t>项目</w:t>
            </w:r>
            <w:r>
              <w:rPr>
                <w:rFonts w:hint="eastAsia" w:eastAsia="宋体" w:cs="Times New Roman"/>
                <w:sz w:val="24"/>
                <w:szCs w:val="24"/>
                <w:lang w:val="en-US" w:eastAsia="zh-CN" w:bidi="ar-SA"/>
              </w:rPr>
              <w:t>中</w:t>
            </w:r>
            <w:r>
              <w:rPr>
                <w:rFonts w:hint="eastAsia" w:ascii="Times New Roman" w:hAnsi="Times New Roman" w:cs="Times New Roman"/>
                <w:sz w:val="24"/>
                <w:szCs w:val="24"/>
                <w:lang w:val="en-US" w:eastAsia="zh-CN"/>
              </w:rPr>
              <w:t>初沉池、A</w:t>
            </w:r>
            <w:r>
              <w:rPr>
                <w:rFonts w:hint="eastAsia" w:ascii="Times New Roman" w:hAnsi="Times New Roman" w:cs="Times New Roman"/>
                <w:sz w:val="24"/>
                <w:szCs w:val="24"/>
                <w:vertAlign w:val="superscript"/>
                <w:lang w:val="en-US" w:eastAsia="zh-CN"/>
              </w:rPr>
              <w:t>2</w:t>
            </w:r>
            <w:r>
              <w:rPr>
                <w:rFonts w:hint="eastAsia" w:ascii="Times New Roman" w:hAnsi="Times New Roman" w:cs="Times New Roman"/>
                <w:sz w:val="24"/>
                <w:szCs w:val="24"/>
                <w:lang w:val="en-US" w:eastAsia="zh-CN"/>
              </w:rPr>
              <w:t>/O氧化沟、</w:t>
            </w:r>
            <w:r>
              <w:rPr>
                <w:rFonts w:hint="eastAsia" w:ascii="Times New Roman" w:hAnsi="Times New Roman" w:cs="Times New Roman"/>
                <w:sz w:val="24"/>
                <w:szCs w:val="24"/>
                <w:lang w:eastAsia="zh-CN"/>
              </w:rPr>
              <w:t>二沉池、</w:t>
            </w:r>
            <w:r>
              <w:rPr>
                <w:rFonts w:hint="eastAsia" w:ascii="Times New Roman" w:hAnsi="Times New Roman" w:cs="Times New Roman"/>
                <w:sz w:val="24"/>
                <w:szCs w:val="24"/>
                <w:lang w:val="en-US" w:eastAsia="zh-CN"/>
              </w:rPr>
              <w:t>高效沉淀池、滤池、紫外线消毒池等建成</w:t>
            </w:r>
            <w:r>
              <w:rPr>
                <w:rFonts w:hint="eastAsia" w:ascii="Times New Roman" w:hAnsi="Times New Roman" w:eastAsia="宋体" w:cs="Times New Roman"/>
                <w:sz w:val="24"/>
                <w:szCs w:val="24"/>
                <w:lang w:val="en-US" w:eastAsia="zh-CN" w:bidi="ar-SA"/>
              </w:rPr>
              <w:t>，1座污水提升泵站(寿春路北污水泵站)未建设，污水管网建成了</w:t>
            </w:r>
            <w:r>
              <w:rPr>
                <w:rFonts w:hint="eastAsia" w:ascii="Times New Roman" w:hAnsi="Times New Roman" w:cs="Times New Roman"/>
                <w:sz w:val="24"/>
                <w:szCs w:val="24"/>
                <w:lang w:val="en-US" w:eastAsia="zh-CN" w:bidi="ar-SA"/>
              </w:rPr>
              <w:t>10</w:t>
            </w:r>
            <w:r>
              <w:rPr>
                <w:rFonts w:hint="eastAsia" w:ascii="Times New Roman" w:hAnsi="Times New Roman" w:eastAsia="宋体" w:cs="Times New Roman"/>
                <w:sz w:val="24"/>
                <w:szCs w:val="24"/>
                <w:lang w:val="en-US" w:eastAsia="zh-CN" w:bidi="ar-SA"/>
              </w:rPr>
              <w:t>km</w:t>
            </w:r>
            <w:r>
              <w:rPr>
                <w:rFonts w:hint="eastAsia" w:ascii="Times New Roman" w:hAnsi="Times New Roman" w:cs="Times New Roman"/>
                <w:sz w:val="24"/>
                <w:szCs w:val="24"/>
                <w:lang w:val="en-US" w:eastAsia="zh-CN" w:bidi="ar-SA"/>
              </w:rPr>
              <w:t>，</w:t>
            </w:r>
            <w:r>
              <w:rPr>
                <w:rFonts w:hint="eastAsia" w:ascii="Times New Roman" w:hAnsi="Times New Roman" w:eastAsia="宋体" w:cs="Times New Roman"/>
                <w:sz w:val="24"/>
                <w:szCs w:val="24"/>
                <w:lang w:val="en-US" w:eastAsia="zh-CN" w:bidi="ar-SA"/>
              </w:rPr>
              <w:t>60000</w:t>
            </w:r>
            <w:r>
              <w:rPr>
                <w:rFonts w:hint="eastAsia" w:ascii="Times New Roman" w:hAnsi="Times New Roman" w:cs="Times New Roman"/>
                <w:sz w:val="24"/>
                <w:szCs w:val="24"/>
                <w:lang w:val="en-US" w:eastAsia="zh-CN" w:bidi="ar-SA"/>
              </w:rPr>
              <w:t>t/d</w:t>
            </w:r>
            <w:r>
              <w:rPr>
                <w:rFonts w:hint="eastAsia" w:ascii="Times New Roman" w:hAnsi="Times New Roman" w:eastAsia="宋体" w:cs="Times New Roman"/>
                <w:sz w:val="24"/>
                <w:szCs w:val="24"/>
                <w:lang w:val="en-US" w:eastAsia="zh-CN" w:bidi="ar-SA"/>
              </w:rPr>
              <w:t>的污水处理能力</w:t>
            </w:r>
            <w:r>
              <w:rPr>
                <w:rFonts w:hint="eastAsia" w:ascii="Times New Roman" w:hAnsi="Times New Roman" w:cs="Times New Roman"/>
                <w:sz w:val="24"/>
                <w:szCs w:val="24"/>
                <w:lang w:val="en-US" w:eastAsia="zh-CN" w:bidi="ar-SA"/>
              </w:rPr>
              <w:t>，</w:t>
            </w:r>
            <w:r>
              <w:rPr>
                <w:rFonts w:hint="eastAsia" w:ascii="Times New Roman" w:hAnsi="Times New Roman" w:cs="Times New Roman"/>
                <w:sz w:val="24"/>
                <w:szCs w:val="32"/>
                <w:lang w:eastAsia="zh-CN"/>
              </w:rPr>
              <w:t>污水处理厂设计出水水质执行</w:t>
            </w:r>
            <w:r>
              <w:rPr>
                <w:rFonts w:hint="default" w:ascii="Times New Roman" w:hAnsi="Times New Roman" w:cs="Times New Roman"/>
                <w:sz w:val="24"/>
                <w:szCs w:val="32"/>
              </w:rPr>
              <w:t>《巢湖流域城镇污水处理厂和工业行业主要水污染物排放限值》</w:t>
            </w:r>
            <w:r>
              <w:rPr>
                <w:rFonts w:hint="eastAsia" w:ascii="Times New Roman" w:hAnsi="Times New Roman" w:cs="Times New Roman"/>
                <w:sz w:val="24"/>
                <w:szCs w:val="32"/>
                <w:lang w:eastAsia="zh-CN"/>
              </w:rPr>
              <w:t>和</w:t>
            </w:r>
            <w:r>
              <w:rPr>
                <w:rFonts w:hint="default" w:ascii="Times New Roman" w:hAnsi="Times New Roman" w:cs="Times New Roman"/>
                <w:sz w:val="24"/>
                <w:szCs w:val="32"/>
              </w:rPr>
              <w:t>《城镇污水处理厂污染物排放标准》（GB18918-2002）一级A标准</w:t>
            </w:r>
            <w:r>
              <w:rPr>
                <w:rFonts w:hint="default" w:ascii="Times New Roman" w:hAnsi="Times New Roman" w:cs="Times New Roman"/>
                <w:sz w:val="24"/>
                <w:szCs w:val="32"/>
                <w:lang w:eastAsia="zh-CN"/>
              </w:rPr>
              <w:t>。</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32"/>
              </w:rPr>
            </w:pPr>
            <w:r>
              <w:rPr>
                <w:rFonts w:hint="default" w:ascii="Times New Roman" w:hAnsi="Times New Roman" w:cs="Times New Roman"/>
                <w:sz w:val="24"/>
                <w:szCs w:val="32"/>
              </w:rPr>
              <w:t>入河排污口位置</w:t>
            </w:r>
            <w:r>
              <w:rPr>
                <w:rFonts w:hint="default" w:ascii="Times New Roman" w:hAnsi="Times New Roman" w:cs="Times New Roman"/>
                <w:sz w:val="24"/>
                <w:szCs w:val="32"/>
                <w:lang w:eastAsia="zh-CN"/>
              </w:rPr>
              <w:t>经六安市生态环境局批准</w:t>
            </w:r>
            <w:r>
              <w:rPr>
                <w:rFonts w:hint="eastAsia" w:ascii="Times New Roman" w:hAnsi="Times New Roman" w:cs="Times New Roman"/>
                <w:sz w:val="24"/>
                <w:szCs w:val="32"/>
                <w:lang w:eastAsia="zh-CN"/>
              </w:rPr>
              <w:t>，</w:t>
            </w:r>
            <w:r>
              <w:rPr>
                <w:rFonts w:hint="default" w:ascii="Times New Roman" w:hAnsi="Times New Roman" w:cs="Times New Roman"/>
                <w:sz w:val="24"/>
                <w:szCs w:val="32"/>
                <w:lang w:eastAsia="zh-CN"/>
              </w:rPr>
              <w:t>同意</w:t>
            </w:r>
            <w:r>
              <w:rPr>
                <w:rFonts w:hint="default" w:ascii="Times New Roman" w:hAnsi="Times New Roman" w:cs="Times New Roman"/>
                <w:sz w:val="24"/>
                <w:szCs w:val="32"/>
              </w:rPr>
              <w:t>由原先六安市水利局批复的</w:t>
            </w:r>
            <w:r>
              <w:rPr>
                <w:rFonts w:hint="default" w:ascii="Times New Roman" w:hAnsi="Times New Roman" w:cs="Times New Roman"/>
                <w:sz w:val="24"/>
                <w:szCs w:val="32"/>
                <w:lang w:eastAsia="zh-CN"/>
              </w:rPr>
              <w:t>淠河</w:t>
            </w:r>
            <w:r>
              <w:rPr>
                <w:rFonts w:hint="default" w:ascii="Times New Roman" w:hAnsi="Times New Roman" w:cs="Times New Roman"/>
                <w:sz w:val="24"/>
                <w:szCs w:val="32"/>
              </w:rPr>
              <w:t>城北橡胶坝下游</w:t>
            </w:r>
            <w:r>
              <w:rPr>
                <w:rFonts w:hint="eastAsia" w:ascii="Times New Roman" w:hAnsi="Times New Roman" w:cs="Times New Roman"/>
                <w:sz w:val="24"/>
                <w:szCs w:val="32"/>
                <w:lang w:val="en-US" w:eastAsia="zh-CN"/>
              </w:rPr>
              <w:t>3.5km处</w:t>
            </w:r>
            <w:r>
              <w:rPr>
                <w:rFonts w:hint="default" w:ascii="Times New Roman" w:hAnsi="Times New Roman" w:cs="Times New Roman"/>
                <w:sz w:val="24"/>
                <w:szCs w:val="32"/>
              </w:rPr>
              <w:t>(</w:t>
            </w:r>
            <w:r>
              <w:rPr>
                <w:rFonts w:hint="default" w:ascii="Times New Roman" w:hAnsi="Times New Roman" w:cs="Times New Roman"/>
                <w:sz w:val="24"/>
                <w:szCs w:val="32"/>
                <w:lang w:val="en-US" w:eastAsia="zh-CN"/>
              </w:rPr>
              <w:t>东经 116°30′51.17″，北纬 31°53′14.89″</w:t>
            </w:r>
            <w:r>
              <w:rPr>
                <w:rFonts w:hint="default" w:ascii="Times New Roman" w:hAnsi="Times New Roman" w:cs="Times New Roman"/>
                <w:sz w:val="24"/>
                <w:szCs w:val="32"/>
              </w:rPr>
              <w:t>)，变更为</w:t>
            </w:r>
            <w:r>
              <w:rPr>
                <w:rFonts w:hint="eastAsia" w:ascii="Times New Roman" w:hAnsi="Times New Roman" w:cs="Times New Roman"/>
                <w:sz w:val="24"/>
                <w:szCs w:val="32"/>
                <w:lang w:eastAsia="zh-CN"/>
              </w:rPr>
              <w:t>污水处理厂西厂界约</w:t>
            </w:r>
            <w:r>
              <w:rPr>
                <w:rFonts w:hint="eastAsia" w:ascii="Times New Roman" w:hAnsi="Times New Roman" w:cs="Times New Roman"/>
                <w:sz w:val="24"/>
                <w:szCs w:val="32"/>
                <w:lang w:val="en-US" w:eastAsia="zh-CN"/>
              </w:rPr>
              <w:t>500m处的城西河</w:t>
            </w:r>
            <w:r>
              <w:rPr>
                <w:rFonts w:hint="default" w:ascii="Times New Roman" w:hAnsi="Times New Roman" w:cs="Times New Roman"/>
                <w:sz w:val="24"/>
                <w:szCs w:val="32"/>
              </w:rPr>
              <w:t>岸边（地理坐标为东经116°</w:t>
            </w:r>
            <w:r>
              <w:rPr>
                <w:rFonts w:hint="eastAsia" w:ascii="Times New Roman" w:hAnsi="Times New Roman" w:cs="Times New Roman"/>
                <w:sz w:val="24"/>
                <w:szCs w:val="32"/>
                <w:lang w:val="en-US" w:eastAsia="zh-CN"/>
              </w:rPr>
              <w:t>29</w:t>
            </w:r>
            <w:r>
              <w:rPr>
                <w:rFonts w:hint="default" w:ascii="Times New Roman" w:hAnsi="Times New Roman" w:cs="Times New Roman"/>
                <w:sz w:val="24"/>
                <w:szCs w:val="32"/>
              </w:rPr>
              <w:t>'</w:t>
            </w:r>
            <w:r>
              <w:rPr>
                <w:rFonts w:hint="eastAsia" w:ascii="Times New Roman" w:hAnsi="Times New Roman" w:cs="Times New Roman"/>
                <w:sz w:val="24"/>
                <w:szCs w:val="32"/>
                <w:lang w:val="en-US" w:eastAsia="zh-CN"/>
              </w:rPr>
              <w:t>11.35</w:t>
            </w:r>
            <w:r>
              <w:rPr>
                <w:rFonts w:hint="default" w:ascii="Times New Roman" w:hAnsi="Times New Roman" w:cs="Times New Roman"/>
                <w:sz w:val="24"/>
                <w:szCs w:val="32"/>
              </w:rPr>
              <w:t>”、北纬31°4</w:t>
            </w:r>
            <w:r>
              <w:rPr>
                <w:rFonts w:hint="eastAsia" w:ascii="Times New Roman" w:hAnsi="Times New Roman" w:cs="Times New Roman"/>
                <w:sz w:val="24"/>
                <w:szCs w:val="32"/>
                <w:lang w:val="en-US" w:eastAsia="zh-CN"/>
              </w:rPr>
              <w:t>8</w:t>
            </w:r>
            <w:r>
              <w:rPr>
                <w:rFonts w:hint="default" w:ascii="Times New Roman" w:hAnsi="Times New Roman" w:cs="Times New Roman"/>
                <w:sz w:val="24"/>
                <w:szCs w:val="32"/>
              </w:rPr>
              <w:t>’3</w:t>
            </w:r>
            <w:r>
              <w:rPr>
                <w:rFonts w:hint="eastAsia" w:ascii="Times New Roman" w:hAnsi="Times New Roman" w:cs="Times New Roman"/>
                <w:sz w:val="24"/>
                <w:szCs w:val="32"/>
                <w:lang w:val="en-US" w:eastAsia="zh-CN"/>
              </w:rPr>
              <w:t>4.76</w:t>
            </w:r>
            <w:r>
              <w:rPr>
                <w:rFonts w:hint="default" w:ascii="Times New Roman" w:hAnsi="Times New Roman" w:cs="Times New Roman"/>
                <w:sz w:val="24"/>
                <w:szCs w:val="32"/>
              </w:rPr>
              <w:t>")，尾水经管道排入</w:t>
            </w:r>
            <w:r>
              <w:rPr>
                <w:rFonts w:hint="eastAsia" w:ascii="Times New Roman" w:hAnsi="Times New Roman" w:cs="Times New Roman"/>
                <w:sz w:val="24"/>
                <w:szCs w:val="32"/>
                <w:lang w:eastAsia="zh-CN"/>
              </w:rPr>
              <w:t>城西河</w:t>
            </w:r>
            <w:r>
              <w:rPr>
                <w:rFonts w:hint="default" w:ascii="Times New Roman" w:hAnsi="Times New Roman" w:cs="Times New Roman"/>
                <w:sz w:val="24"/>
                <w:szCs w:val="32"/>
              </w:rPr>
              <w:t>，最终汇入</w:t>
            </w:r>
            <w:r>
              <w:rPr>
                <w:rFonts w:hint="default" w:ascii="Times New Roman" w:hAnsi="Times New Roman" w:cs="Times New Roman"/>
                <w:sz w:val="24"/>
                <w:szCs w:val="32"/>
                <w:lang w:eastAsia="zh-CN"/>
              </w:rPr>
              <w:t>淠</w:t>
            </w:r>
            <w:r>
              <w:rPr>
                <w:rFonts w:hint="default" w:ascii="Times New Roman" w:hAnsi="Times New Roman" w:cs="Times New Roman"/>
                <w:sz w:val="24"/>
                <w:szCs w:val="32"/>
              </w:rPr>
              <w:t>河。入河排污口性质、排放方式及尾水排放执行标准均未改变。</w:t>
            </w:r>
          </w:p>
          <w:p>
            <w:pPr>
              <w:spacing w:line="360" w:lineRule="auto"/>
              <w:ind w:firstLine="480" w:firstLineChars="200"/>
              <w:rPr>
                <w:rFonts w:hint="eastAsia" w:eastAsia="宋体"/>
                <w:sz w:val="24"/>
                <w:lang w:eastAsia="zh-CN"/>
              </w:rPr>
            </w:pPr>
            <w:r>
              <w:rPr>
                <w:rFonts w:hint="eastAsia"/>
                <w:sz w:val="24"/>
                <w:lang w:eastAsia="zh-CN"/>
              </w:rPr>
              <w:t>本次验收范围为河西污水处理厂主体工程及其配套的</w:t>
            </w:r>
            <w:r>
              <w:rPr>
                <w:sz w:val="24"/>
              </w:rPr>
              <w:t>环保</w:t>
            </w:r>
            <w:r>
              <w:rPr>
                <w:rFonts w:hint="eastAsia"/>
                <w:sz w:val="24"/>
                <w:lang w:eastAsia="zh-CN"/>
              </w:rPr>
              <w:t>设施，已建成</w:t>
            </w:r>
            <w:r>
              <w:rPr>
                <w:rFonts w:hint="eastAsia"/>
                <w:sz w:val="24"/>
                <w:lang w:val="en-US" w:eastAsia="zh-CN"/>
              </w:rPr>
              <w:t>10km污水管网</w:t>
            </w:r>
            <w:r>
              <w:rPr>
                <w:rFonts w:hint="eastAsia"/>
                <w:color w:val="auto"/>
                <w:sz w:val="24"/>
                <w:lang w:val="en-US" w:eastAsia="zh-CN"/>
              </w:rPr>
              <w:t>。</w:t>
            </w:r>
            <w:r>
              <w:rPr>
                <w:rFonts w:hint="eastAsia"/>
                <w:color w:val="auto"/>
                <w:sz w:val="24"/>
                <w:lang w:eastAsia="zh-CN"/>
              </w:rPr>
              <w:t>在线装置比对验收不在本次验收范围之内，需另行开展验收。</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32"/>
              </w:rPr>
            </w:pPr>
            <w:r>
              <w:rPr>
                <w:rFonts w:hint="default" w:ascii="Times New Roman" w:hAnsi="Times New Roman" w:cs="Times New Roman"/>
                <w:sz w:val="24"/>
                <w:szCs w:val="32"/>
              </w:rPr>
              <w:t>项目环评申报内容与实际建设内容对照情况如下：</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bCs/>
                <w:sz w:val="24"/>
                <w:szCs w:val="32"/>
              </w:rPr>
            </w:pPr>
            <w:r>
              <w:rPr>
                <w:rFonts w:hint="default" w:ascii="Times New Roman" w:hAnsi="Times New Roman" w:cs="Times New Roman"/>
                <w:b/>
                <w:bCs/>
                <w:sz w:val="24"/>
                <w:szCs w:val="32"/>
              </w:rPr>
              <w:t>表2.</w:t>
            </w:r>
            <w:r>
              <w:rPr>
                <w:rFonts w:hint="default" w:ascii="Times New Roman" w:hAnsi="Times New Roman" w:cs="Times New Roman"/>
                <w:b/>
                <w:bCs/>
                <w:sz w:val="24"/>
                <w:szCs w:val="32"/>
                <w:lang w:val="en-US" w:eastAsia="zh-CN"/>
              </w:rPr>
              <w:t>2</w:t>
            </w:r>
            <w:r>
              <w:rPr>
                <w:rFonts w:hint="default" w:ascii="Times New Roman" w:hAnsi="Times New Roman" w:cs="Times New Roman"/>
                <w:b/>
                <w:bCs/>
                <w:sz w:val="24"/>
                <w:szCs w:val="32"/>
              </w:rPr>
              <w:t xml:space="preserve">  环评申报工程内容与实际建成工程内容对照表</w:t>
            </w:r>
          </w:p>
          <w:tbl>
            <w:tblPr>
              <w:tblStyle w:val="16"/>
              <w:tblW w:w="908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87"/>
              <w:gridCol w:w="1130"/>
              <w:gridCol w:w="3713"/>
              <w:gridCol w:w="3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8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工程</w:t>
                  </w:r>
                </w:p>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类别</w:t>
                  </w: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项目名称</w:t>
                  </w:r>
                </w:p>
              </w:tc>
              <w:tc>
                <w:tcPr>
                  <w:tcW w:w="3713"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eastAsia="zh-CN"/>
                    </w:rPr>
                    <w:t>环评申报</w:t>
                  </w:r>
                  <w:r>
                    <w:rPr>
                      <w:rFonts w:hint="default" w:ascii="Times New Roman" w:hAnsi="Times New Roman" w:cs="Times New Roman"/>
                    </w:rPr>
                    <w:t>工程内容及规模</w:t>
                  </w:r>
                </w:p>
              </w:tc>
              <w:tc>
                <w:tcPr>
                  <w:tcW w:w="355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eastAsia="zh-CN"/>
                    </w:rPr>
                  </w:pPr>
                  <w:r>
                    <w:rPr>
                      <w:rFonts w:hint="default" w:ascii="Times New Roman" w:hAnsi="Times New Roman" w:cs="Times New Roman"/>
                      <w:lang w:eastAsia="zh-CN"/>
                    </w:rPr>
                    <w:t>实际建设内容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68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主体</w:t>
                  </w:r>
                </w:p>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工程</w:t>
                  </w: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污水处理厂</w:t>
                  </w:r>
                </w:p>
              </w:tc>
              <w:tc>
                <w:tcPr>
                  <w:tcW w:w="3713"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新建处理规模为6万</w:t>
                  </w:r>
                  <w:r>
                    <w:rPr>
                      <w:rFonts w:hint="eastAsia" w:cs="Times New Roman"/>
                      <w:lang w:val="en-US" w:eastAsia="zh-CN"/>
                    </w:rPr>
                    <w:t>t/d</w:t>
                  </w:r>
                  <w:r>
                    <w:rPr>
                      <w:rFonts w:hint="default" w:ascii="Times New Roman" w:hAnsi="Times New Roman" w:cs="Times New Roman"/>
                      <w:lang w:val="en-US" w:eastAsia="zh-CN"/>
                    </w:rPr>
                    <w:t>污水处理厂一座，主要处理构筑物包括格栅及提升泵房、初沉池、A</w:t>
                  </w:r>
                  <w:r>
                    <w:rPr>
                      <w:rFonts w:hint="default" w:ascii="Times New Roman" w:hAnsi="Times New Roman" w:cs="Times New Roman"/>
                      <w:vertAlign w:val="superscript"/>
                      <w:lang w:val="en-US" w:eastAsia="zh-CN"/>
                    </w:rPr>
                    <w:t>2</w:t>
                  </w:r>
                  <w:r>
                    <w:rPr>
                      <w:rFonts w:hint="default" w:ascii="Times New Roman" w:hAnsi="Times New Roman" w:cs="Times New Roman"/>
                      <w:lang w:val="en-US" w:eastAsia="zh-CN"/>
                    </w:rPr>
                    <w:t>/O氧化沟、二沉池、污泥泵池、高效</w:t>
                  </w:r>
                  <w:r>
                    <w:rPr>
                      <w:rFonts w:hint="eastAsia" w:cs="Times New Roman"/>
                      <w:lang w:val="en-US" w:eastAsia="zh-CN"/>
                    </w:rPr>
                    <w:t>沉淀池以及紫外消毒渠</w:t>
                  </w:r>
                </w:p>
              </w:tc>
              <w:tc>
                <w:tcPr>
                  <w:tcW w:w="355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eastAsia="zh-CN"/>
                    </w:rPr>
                  </w:pPr>
                  <w:r>
                    <w:rPr>
                      <w:rFonts w:hint="default" w:ascii="Times New Roman" w:hAnsi="Times New Roman" w:cs="Times New Roman"/>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687" w:type="dxa"/>
                  <w:vMerge w:val="restart"/>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辅助</w:t>
                  </w:r>
                </w:p>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工程</w:t>
                  </w: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污水管网</w:t>
                  </w:r>
                </w:p>
              </w:tc>
              <w:tc>
                <w:tcPr>
                  <w:tcW w:w="3713"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color w:val="FF0000"/>
                    </w:rPr>
                  </w:pPr>
                  <w:r>
                    <w:rPr>
                      <w:rFonts w:hint="default" w:ascii="Times New Roman" w:hAnsi="Times New Roman" w:cs="Times New Roman"/>
                      <w:color w:val="auto"/>
                      <w:lang w:val="en-US" w:eastAsia="zh-CN"/>
                    </w:rPr>
                    <w:t>配套管网40km，管径为DN400~1600mm</w:t>
                  </w:r>
                </w:p>
              </w:tc>
              <w:tc>
                <w:tcPr>
                  <w:tcW w:w="355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color w:val="FF0000"/>
                      <w:lang w:val="en-US"/>
                    </w:rPr>
                  </w:pPr>
                  <w:r>
                    <w:rPr>
                      <w:rFonts w:hint="default" w:ascii="Times New Roman" w:hAnsi="Times New Roman" w:cs="Times New Roman"/>
                      <w:color w:val="auto"/>
                      <w:lang w:val="en-US" w:eastAsia="zh-CN"/>
                    </w:rPr>
                    <w:t>配套</w:t>
                  </w:r>
                  <w:r>
                    <w:rPr>
                      <w:rFonts w:hint="eastAsia" w:cs="Times New Roman"/>
                      <w:color w:val="auto"/>
                      <w:lang w:val="en-US" w:eastAsia="zh-CN"/>
                    </w:rPr>
                    <w:t>污水</w:t>
                  </w:r>
                  <w:r>
                    <w:rPr>
                      <w:rFonts w:hint="default" w:ascii="Times New Roman" w:hAnsi="Times New Roman" w:cs="Times New Roman"/>
                      <w:color w:val="auto"/>
                      <w:lang w:val="en-US" w:eastAsia="zh-CN"/>
                    </w:rPr>
                    <w:t>管网</w:t>
                  </w:r>
                  <w:r>
                    <w:rPr>
                      <w:rFonts w:hint="eastAsia" w:cs="Times New Roman"/>
                      <w:color w:val="auto"/>
                      <w:lang w:val="en-US" w:eastAsia="zh-CN"/>
                    </w:rPr>
                    <w:t>10</w:t>
                  </w:r>
                  <w:r>
                    <w:rPr>
                      <w:rFonts w:hint="default" w:ascii="Times New Roman" w:hAnsi="Times New Roman" w:cs="Times New Roman"/>
                      <w:color w:val="auto"/>
                      <w:lang w:val="en-US" w:eastAsia="zh-CN"/>
                    </w:rPr>
                    <w:t>km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eastAsia="zh-CN"/>
                    </w:rPr>
                    <w:t>提升泵站</w:t>
                  </w:r>
                </w:p>
              </w:tc>
              <w:tc>
                <w:tcPr>
                  <w:tcW w:w="3713"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新建一座污水中途提升泵站，即寿春路北污水泵站。寿春路北污水泵站服务范围：寿春路以北、淠东干渠以西，老淠河西东区域，设计流量为432L/s</w:t>
                  </w:r>
                </w:p>
              </w:tc>
              <w:tc>
                <w:tcPr>
                  <w:tcW w:w="355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eastAsia="zh-CN"/>
                    </w:rPr>
                    <w:t>暂未建设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eastAsia="zh-CN"/>
                    </w:rPr>
                    <w:t>综合楼</w:t>
                  </w:r>
                </w:p>
              </w:tc>
              <w:tc>
                <w:tcPr>
                  <w:tcW w:w="3713"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综合楼位于厂区东南角，为二层框架结构，包含化验（用于日常水质化验）、办公（项目员工数46人）等</w:t>
                  </w:r>
                </w:p>
              </w:tc>
              <w:tc>
                <w:tcPr>
                  <w:tcW w:w="355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综合楼位于厂区东南角，为</w:t>
                  </w:r>
                  <w:r>
                    <w:rPr>
                      <w:rFonts w:hint="eastAsia" w:ascii="Times New Roman" w:hAnsi="Times New Roman" w:cs="Times New Roman"/>
                      <w:lang w:val="en-US" w:eastAsia="zh-CN"/>
                    </w:rPr>
                    <w:t>三</w:t>
                  </w:r>
                  <w:r>
                    <w:rPr>
                      <w:rFonts w:hint="default" w:ascii="Times New Roman" w:hAnsi="Times New Roman" w:cs="Times New Roman"/>
                      <w:lang w:val="en-US" w:eastAsia="zh-CN"/>
                    </w:rPr>
                    <w:t>层框架结构，</w:t>
                  </w:r>
                  <w:r>
                    <w:rPr>
                      <w:rFonts w:hint="eastAsia" w:ascii="Times New Roman" w:hAnsi="Times New Roman" w:cs="Times New Roman"/>
                      <w:lang w:val="en-US" w:eastAsia="zh-CN"/>
                    </w:rPr>
                    <w:t>目前仅作为办公，化验依托城北污水处理厂的化验室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687" w:type="dxa"/>
                  <w:vMerge w:val="restart"/>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公用</w:t>
                  </w:r>
                </w:p>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工程</w:t>
                  </w: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供水</w:t>
                  </w:r>
                </w:p>
              </w:tc>
              <w:tc>
                <w:tcPr>
                  <w:tcW w:w="3713"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来自市政供水管网</w:t>
                  </w:r>
                </w:p>
              </w:tc>
              <w:tc>
                <w:tcPr>
                  <w:tcW w:w="3550"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default" w:ascii="Times New Roman" w:hAnsi="Times New Roman" w:cs="Times New Roman"/>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eastAsia="zh-CN"/>
                    </w:rPr>
                    <w:t>排水</w:t>
                  </w:r>
                </w:p>
              </w:tc>
              <w:tc>
                <w:tcPr>
                  <w:tcW w:w="3713"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区域废水以及本项目生活污水经污水处理厂处理达标后，尾水排入淠河</w:t>
                  </w:r>
                </w:p>
              </w:tc>
              <w:tc>
                <w:tcPr>
                  <w:tcW w:w="3550"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eastAsia="zh-CN"/>
                    </w:rPr>
                  </w:pPr>
                  <w:r>
                    <w:rPr>
                      <w:rFonts w:hint="default" w:ascii="Times New Roman" w:hAnsi="Times New Roman" w:cs="Times New Roman"/>
                      <w:lang w:val="en-US" w:eastAsia="zh-CN"/>
                    </w:rPr>
                    <w:t>区域废水以及本项目生活污水经污水处理厂处理达标后，尾水排入</w:t>
                  </w:r>
                  <w:r>
                    <w:rPr>
                      <w:rFonts w:hint="eastAsia" w:cs="Times New Roman"/>
                      <w:lang w:val="en-US" w:eastAsia="zh-CN"/>
                    </w:rPr>
                    <w:t>城西河最终进入</w:t>
                  </w:r>
                  <w:r>
                    <w:rPr>
                      <w:rFonts w:hint="default" w:ascii="Times New Roman" w:hAnsi="Times New Roman" w:cs="Times New Roman"/>
                      <w:lang w:val="en-US" w:eastAsia="zh-CN"/>
                    </w:rPr>
                    <w:t>淠河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供电</w:t>
                  </w:r>
                </w:p>
              </w:tc>
              <w:tc>
                <w:tcPr>
                  <w:tcW w:w="3713"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目前厂区附近有变电所，供电方便，能满足污水厂的二级负荷供电</w:t>
                  </w:r>
                </w:p>
              </w:tc>
              <w:tc>
                <w:tcPr>
                  <w:tcW w:w="3550"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eastAsia="zh-CN"/>
                    </w:rPr>
                  </w:pPr>
                  <w:r>
                    <w:rPr>
                      <w:rFonts w:hint="default" w:ascii="Times New Roman" w:hAnsi="Times New Roman" w:cs="Times New Roman"/>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687" w:type="dxa"/>
                  <w:vMerge w:val="restart"/>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环保</w:t>
                  </w:r>
                </w:p>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工程</w:t>
                  </w:r>
                </w:p>
              </w:tc>
              <w:tc>
                <w:tcPr>
                  <w:tcW w:w="1130" w:type="dxa"/>
                  <w:vMerge w:val="restart"/>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ascii="Times New Roman" w:hAnsi="Times New Roman" w:eastAsia="宋体" w:cs="Times New Roman"/>
                      <w:lang w:eastAsia="zh-CN"/>
                    </w:rPr>
                    <w:t>废气治理</w:t>
                  </w:r>
                </w:p>
              </w:tc>
              <w:tc>
                <w:tcPr>
                  <w:tcW w:w="3713"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格栅、进水泵房、沉砂池、初沉池、污泥泵池等产生恶臭的构筑物进行加盖密闭，同时负压抽风（收集率95%），恶臭气体经收集后利用生物除臭塔进行除臭（除臭效率80%），通过一根15m高排气筒排放</w:t>
                  </w:r>
                </w:p>
              </w:tc>
              <w:tc>
                <w:tcPr>
                  <w:tcW w:w="355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格栅、进水泵房、沉砂池、初沉池等产生恶臭的构筑物进行加盖密闭</w:t>
                  </w:r>
                  <w:r>
                    <w:rPr>
                      <w:rFonts w:hint="eastAsia" w:ascii="Times New Roman" w:hAnsi="Times New Roman" w:cs="Times New Roman"/>
                      <w:lang w:val="en-US" w:eastAsia="zh-CN"/>
                    </w:rPr>
                    <w:t>，经1套生物除臭塔处理后由1根15m高的排气筒排放；</w:t>
                  </w:r>
                  <w:r>
                    <w:rPr>
                      <w:rFonts w:hint="default" w:ascii="Times New Roman" w:hAnsi="Times New Roman" w:cs="Times New Roman"/>
                      <w:lang w:val="en-US" w:eastAsia="zh-CN"/>
                    </w:rPr>
                    <w:t>污泥泵池</w:t>
                  </w:r>
                  <w:r>
                    <w:rPr>
                      <w:rFonts w:hint="eastAsia" w:ascii="Times New Roman" w:hAnsi="Times New Roman" w:cs="Times New Roman"/>
                      <w:lang w:val="en-US" w:eastAsia="zh-CN"/>
                    </w:rPr>
                    <w:t>加盖密封，污泥定期清理，池体周边喷洒除臭剂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3713"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污水泵站采用离子除臭装置（除臭效率85%）</w:t>
                  </w:r>
                </w:p>
              </w:tc>
              <w:tc>
                <w:tcPr>
                  <w:tcW w:w="355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eastAsia="宋体" w:cs="Times New Roman"/>
                      <w:lang w:val="en-US" w:eastAsia="zh-CN"/>
                    </w:rPr>
                  </w:pPr>
                  <w:r>
                    <w:rPr>
                      <w:rFonts w:hint="eastAsia" w:eastAsia="宋体"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3713"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食堂油烟采用油烟净化装置处理</w:t>
                  </w:r>
                </w:p>
              </w:tc>
              <w:tc>
                <w:tcPr>
                  <w:tcW w:w="355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eastAsia" w:eastAsia="宋体"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废水治理</w:t>
                  </w:r>
                </w:p>
              </w:tc>
              <w:tc>
                <w:tcPr>
                  <w:tcW w:w="3713"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厂区生活污水进入污水厂处理，并设置在线监控</w:t>
                  </w:r>
                </w:p>
              </w:tc>
              <w:tc>
                <w:tcPr>
                  <w:tcW w:w="355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eastAsia" w:eastAsia="宋体" w:cs="Times New Roman"/>
                      <w:lang w:val="en-US" w:eastAsia="zh-CN"/>
                    </w:rPr>
                    <w:t>厂区内生活污水</w:t>
                  </w:r>
                  <w:r>
                    <w:rPr>
                      <w:rFonts w:hint="eastAsia" w:cs="Times New Roman"/>
                      <w:lang w:val="en-US" w:eastAsia="zh-CN"/>
                    </w:rPr>
                    <w:t>接入污水处理站</w:t>
                  </w:r>
                  <w:r>
                    <w:rPr>
                      <w:rFonts w:hint="default" w:ascii="Times New Roman" w:hAnsi="Times New Roman" w:cs="Times New Roman"/>
                      <w:lang w:val="en-US" w:eastAsia="zh-CN"/>
                    </w:rPr>
                    <w:t>并</w:t>
                  </w:r>
                  <w:r>
                    <w:rPr>
                      <w:rFonts w:hint="eastAsia" w:cs="Times New Roman"/>
                      <w:lang w:val="en-US" w:eastAsia="zh-CN"/>
                    </w:rPr>
                    <w:t>在废水进出口</w:t>
                  </w:r>
                  <w:r>
                    <w:rPr>
                      <w:rFonts w:hint="default" w:ascii="Times New Roman" w:hAnsi="Times New Roman" w:cs="Times New Roman"/>
                      <w:lang w:val="en-US" w:eastAsia="zh-CN"/>
                    </w:rPr>
                    <w:t>安装流量、pH、COD、NH</w:t>
                  </w:r>
                  <w:r>
                    <w:rPr>
                      <w:rFonts w:hint="default" w:ascii="Times New Roman" w:hAnsi="Times New Roman" w:cs="Times New Roman"/>
                      <w:vertAlign w:val="subscript"/>
                      <w:lang w:val="en-US" w:eastAsia="zh-CN"/>
                    </w:rPr>
                    <w:t>3</w:t>
                  </w:r>
                  <w:r>
                    <w:rPr>
                      <w:rFonts w:hint="default" w:ascii="Times New Roman" w:hAnsi="Times New Roman" w:cs="Times New Roman"/>
                      <w:lang w:val="en-US" w:eastAsia="zh-CN"/>
                    </w:rPr>
                    <w:t>-H、总磷、总氮在线</w:t>
                  </w:r>
                  <w:r>
                    <w:rPr>
                      <w:rFonts w:hint="eastAsia" w:cs="Times New Roman"/>
                      <w:lang w:val="en-US" w:eastAsia="zh-CN"/>
                    </w:rPr>
                    <w:t>监控</w:t>
                  </w:r>
                  <w:r>
                    <w:rPr>
                      <w:rFonts w:hint="default" w:ascii="Times New Roman" w:hAnsi="Times New Roman" w:cs="Times New Roman"/>
                      <w:lang w:val="en-US" w:eastAsia="zh-CN"/>
                    </w:rPr>
                    <w:t>装置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噪声治理</w:t>
                  </w:r>
                </w:p>
              </w:tc>
              <w:tc>
                <w:tcPr>
                  <w:tcW w:w="3713"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设备采用减振垫、隔声和消声等措施</w:t>
                  </w:r>
                </w:p>
              </w:tc>
              <w:tc>
                <w:tcPr>
                  <w:tcW w:w="355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eastAsia="zh-CN"/>
                    </w:rPr>
                  </w:pPr>
                  <w:r>
                    <w:rPr>
                      <w:rFonts w:hint="default" w:ascii="Times New Roman" w:hAnsi="Times New Roman" w:cs="Times New Roman"/>
                      <w:lang w:eastAsia="zh-CN"/>
                    </w:rPr>
                    <w:t>通过选用低噪优良设备，采取基础减震、设备隔声、消声、厂房隔声、厂区绿化等措施。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eastAsia="zh-CN"/>
                    </w:rPr>
                    <w:t>固废治理</w:t>
                  </w:r>
                </w:p>
              </w:tc>
              <w:tc>
                <w:tcPr>
                  <w:tcW w:w="3713"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项目产生的沉砂、格栅渣交由六安城市垃圾填埋场处置，生活垃圾交由环卫部门统一清运，污泥通过污泥管道输送至污泥厌氧消化厂处置，废弃的紫外灯管储存于危废暂存库，并委托有资质单位处置</w:t>
                  </w:r>
                </w:p>
              </w:tc>
              <w:tc>
                <w:tcPr>
                  <w:tcW w:w="355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val="en-US" w:eastAsia="zh-CN"/>
                    </w:rPr>
                    <w:t>沉砂、格栅渣和</w:t>
                  </w:r>
                  <w:r>
                    <w:rPr>
                      <w:rFonts w:hint="default" w:ascii="Times New Roman" w:hAnsi="Times New Roman" w:cs="Times New Roman"/>
                      <w:sz w:val="21"/>
                      <w:szCs w:val="21"/>
                      <w:lang w:eastAsia="zh-CN"/>
                    </w:rPr>
                    <w:t>生活垃圾集中收集后，一并交由环卫部门统一清</w:t>
                  </w:r>
                  <w:r>
                    <w:rPr>
                      <w:rFonts w:hint="default" w:ascii="Times New Roman" w:hAnsi="Times New Roman" w:eastAsia="宋体" w:cs="Times New Roman"/>
                      <w:sz w:val="21"/>
                      <w:szCs w:val="21"/>
                      <w:lang w:eastAsia="zh-CN"/>
                    </w:rPr>
                    <w:t>运；</w:t>
                  </w:r>
                  <w:r>
                    <w:rPr>
                      <w:rFonts w:hint="default" w:ascii="Times New Roman" w:hAnsi="Times New Roman" w:eastAsia="宋体" w:cs="Times New Roman"/>
                      <w:sz w:val="21"/>
                      <w:szCs w:val="21"/>
                      <w:lang w:val="en-US" w:eastAsia="zh-CN"/>
                    </w:rPr>
                    <w:t>污泥输送管网尚未建成，通过罐车</w:t>
                  </w:r>
                  <w:r>
                    <w:rPr>
                      <w:rFonts w:hint="eastAsia" w:eastAsia="宋体" w:cs="Times New Roman"/>
                      <w:sz w:val="21"/>
                      <w:szCs w:val="21"/>
                      <w:lang w:val="en-US" w:eastAsia="zh-CN"/>
                    </w:rPr>
                    <w:t>将污泥</w:t>
                  </w:r>
                  <w:r>
                    <w:rPr>
                      <w:rFonts w:hint="default" w:ascii="Times New Roman" w:hAnsi="Times New Roman" w:eastAsia="宋体" w:cs="Times New Roman"/>
                      <w:sz w:val="21"/>
                      <w:szCs w:val="21"/>
                      <w:lang w:val="en-US" w:eastAsia="zh-CN"/>
                    </w:rPr>
                    <w:t>运输至</w:t>
                  </w:r>
                  <w:r>
                    <w:rPr>
                      <w:rFonts w:hint="eastAsia" w:eastAsia="宋体" w:cs="Times New Roman"/>
                      <w:sz w:val="21"/>
                      <w:szCs w:val="21"/>
                      <w:lang w:val="en-US" w:eastAsia="zh-CN"/>
                    </w:rPr>
                    <w:t>六安污泥处置厂</w:t>
                  </w:r>
                  <w:r>
                    <w:rPr>
                      <w:rFonts w:hint="default" w:ascii="Times New Roman" w:hAnsi="Times New Roman" w:eastAsia="宋体" w:cs="Times New Roman"/>
                      <w:sz w:val="21"/>
                      <w:szCs w:val="21"/>
                      <w:lang w:val="en-US" w:eastAsia="zh-CN"/>
                    </w:rPr>
                    <w:t>处置</w:t>
                  </w:r>
                  <w:r>
                    <w:rPr>
                      <w:rFonts w:hint="default" w:ascii="Times New Roman" w:hAnsi="Times New Roman" w:cs="Times New Roman"/>
                      <w:sz w:val="21"/>
                      <w:szCs w:val="21"/>
                      <w:lang w:val="en-US" w:eastAsia="zh-CN"/>
                    </w:rPr>
                    <w:t>；废弃的紫外灯管储存于危废暂存间，并委托有资质单位处置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cs="Times New Roman"/>
                      <w:lang w:eastAsia="zh-CN"/>
                    </w:rPr>
                  </w:pPr>
                  <w:r>
                    <w:rPr>
                      <w:rFonts w:hint="eastAsia" w:eastAsia="宋体" w:cs="Times New Roman"/>
                      <w:lang w:val="en-US" w:eastAsia="zh-CN"/>
                    </w:rPr>
                    <w:t>地下水防治措施</w:t>
                  </w:r>
                </w:p>
              </w:tc>
              <w:tc>
                <w:tcPr>
                  <w:tcW w:w="3713"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1.重点防渗区：包括污水处理单元（包括格栅间、进水泵房、反应池、危废暂存库等）、污水收集管线等；</w:t>
                  </w:r>
                </w:p>
                <w:p>
                  <w:pPr>
                    <w:pStyle w:val="49"/>
                    <w:keepNext w:val="0"/>
                    <w:keepLines w:val="0"/>
                    <w:pageBreakBefore w:val="0"/>
                    <w:widowControl w:val="0"/>
                    <w:kinsoku/>
                    <w:wordWrap/>
                    <w:overflowPunct/>
                    <w:topLinePunct w:val="0"/>
                    <w:autoSpaceDE w:val="0"/>
                    <w:autoSpaceDN w:val="0"/>
                    <w:bidi w:val="0"/>
                    <w:adjustRightInd/>
                    <w:snapToGrid/>
                    <w:spacing w:before="0"/>
                    <w:ind w:left="0"/>
                    <w:jc w:val="left"/>
                    <w:textAlignment w:val="auto"/>
                    <w:rPr>
                      <w:rFonts w:hint="eastAsia" w:cs="Times New Roman"/>
                      <w:lang w:val="en-US" w:eastAsia="zh-CN"/>
                    </w:rPr>
                  </w:pPr>
                  <w:r>
                    <w:rPr>
                      <w:rFonts w:hint="default" w:ascii="Times New Roman" w:hAnsi="Times New Roman" w:cs="Times New Roman"/>
                      <w:lang w:val="en-US" w:eastAsia="zh-CN"/>
                    </w:rPr>
                    <w:t>2.一般防渗区：包括生产厂房、车间、配电房等</w:t>
                  </w:r>
                  <w:r>
                    <w:rPr>
                      <w:rFonts w:hint="eastAsia" w:cs="Times New Roman"/>
                      <w:lang w:val="en-US" w:eastAsia="zh-CN"/>
                    </w:rPr>
                    <w:t>；</w:t>
                  </w:r>
                </w:p>
                <w:p>
                  <w:pPr>
                    <w:pStyle w:val="49"/>
                    <w:keepNext w:val="0"/>
                    <w:keepLines w:val="0"/>
                    <w:pageBreakBefore w:val="0"/>
                    <w:widowControl w:val="0"/>
                    <w:kinsoku/>
                    <w:wordWrap/>
                    <w:overflowPunct/>
                    <w:topLinePunct w:val="0"/>
                    <w:autoSpaceDE w:val="0"/>
                    <w:autoSpaceDN w:val="0"/>
                    <w:bidi w:val="0"/>
                    <w:adjustRightInd/>
                    <w:snapToGrid/>
                    <w:spacing w:before="0"/>
                    <w:ind w:left="0"/>
                    <w:jc w:val="left"/>
                    <w:textAlignment w:val="auto"/>
                    <w:rPr>
                      <w:rFonts w:hint="default" w:ascii="Times New Roman" w:hAnsi="Times New Roman" w:cs="Times New Roman"/>
                      <w:lang w:val="en-US" w:eastAsia="zh-CN"/>
                    </w:rPr>
                  </w:pPr>
                  <w:r>
                    <w:rPr>
                      <w:rFonts w:hint="eastAsia" w:cs="Times New Roman"/>
                      <w:lang w:val="en-US" w:eastAsia="zh-CN"/>
                    </w:rPr>
                    <w:t>3.简单防渗区：包括综合楼、门卫室等</w:t>
                  </w:r>
                </w:p>
              </w:tc>
              <w:tc>
                <w:tcPr>
                  <w:tcW w:w="355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sz w:val="21"/>
                      <w:szCs w:val="21"/>
                      <w:lang w:val="en-US" w:eastAsia="zh-CN"/>
                    </w:rPr>
                  </w:pPr>
                  <w:r>
                    <w:rPr>
                      <w:rFonts w:hint="eastAsia" w:cs="Times New Roman"/>
                      <w:sz w:val="21"/>
                      <w:szCs w:val="21"/>
                      <w:lang w:val="en-US" w:eastAsia="zh-CN"/>
                    </w:rPr>
                    <w:t>防渗措施已全部落实</w:t>
                  </w:r>
                </w:p>
              </w:tc>
            </w:tr>
          </w:tbl>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32"/>
              </w:rPr>
            </w:pPr>
            <w:r>
              <w:rPr>
                <w:rFonts w:hint="default" w:ascii="Times New Roman" w:hAnsi="Times New Roman" w:cs="Times New Roman"/>
                <w:sz w:val="24"/>
                <w:szCs w:val="32"/>
              </w:rPr>
              <w:t>（</w:t>
            </w:r>
            <w:r>
              <w:rPr>
                <w:rFonts w:hint="eastAsia" w:cs="Times New Roman"/>
                <w:sz w:val="24"/>
                <w:szCs w:val="32"/>
                <w:lang w:val="en-US" w:eastAsia="zh-CN"/>
              </w:rPr>
              <w:t>3</w:t>
            </w:r>
            <w:r>
              <w:rPr>
                <w:rFonts w:hint="default" w:ascii="Times New Roman" w:hAnsi="Times New Roman" w:cs="Times New Roman"/>
                <w:sz w:val="24"/>
                <w:szCs w:val="32"/>
              </w:rPr>
              <w:t>）生产设备</w:t>
            </w: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rPr>
            </w:pPr>
            <w:r>
              <w:rPr>
                <w:rFonts w:hint="default" w:ascii="Times New Roman" w:hAnsi="Times New Roman" w:cs="Times New Roman"/>
                <w:b/>
                <w:bCs/>
                <w:sz w:val="24"/>
                <w:szCs w:val="32"/>
              </w:rPr>
              <w:t>表2.</w:t>
            </w:r>
            <w:r>
              <w:rPr>
                <w:rFonts w:hint="eastAsia" w:cs="Times New Roman"/>
                <w:b/>
                <w:bCs/>
                <w:sz w:val="24"/>
                <w:szCs w:val="32"/>
                <w:lang w:val="en-US" w:eastAsia="zh-CN"/>
              </w:rPr>
              <w:t xml:space="preserve">3 </w:t>
            </w:r>
            <w:r>
              <w:rPr>
                <w:rFonts w:hint="default" w:ascii="Times New Roman" w:hAnsi="Times New Roman" w:cs="Times New Roman"/>
                <w:b/>
                <w:bCs/>
                <w:sz w:val="24"/>
                <w:szCs w:val="32"/>
              </w:rPr>
              <w:t xml:space="preserve"> 设备一览表 </w:t>
            </w:r>
          </w:p>
          <w:tbl>
            <w:tblPr>
              <w:tblStyle w:val="16"/>
              <w:tblW w:w="9016"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770"/>
              <w:gridCol w:w="2269"/>
              <w:gridCol w:w="814"/>
              <w:gridCol w:w="1089"/>
              <w:gridCol w:w="977"/>
              <w:gridCol w:w="309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序</w:t>
                  </w:r>
                </w:p>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号</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设备名称</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单位</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eastAsia="zh-CN"/>
                    </w:rPr>
                    <w:t>环评申报</w:t>
                  </w:r>
                  <w:r>
                    <w:rPr>
                      <w:rFonts w:hint="default" w:ascii="Times New Roman" w:hAnsi="Times New Roman" w:cs="Times New Roman"/>
                    </w:rPr>
                    <w:t>数量</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eastAsia="zh-CN"/>
                    </w:rPr>
                  </w:pPr>
                  <w:r>
                    <w:rPr>
                      <w:rFonts w:hint="default" w:ascii="Times New Roman" w:hAnsi="Times New Roman" w:cs="Times New Roman"/>
                      <w:lang w:eastAsia="zh-CN"/>
                    </w:rPr>
                    <w:t>实际投入数量</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left"/>
                    <w:textAlignment w:val="auto"/>
                    <w:rPr>
                      <w:rFonts w:hint="default" w:ascii="Times New Roman" w:hAnsi="Times New Roman" w:cs="Times New Roman"/>
                    </w:rPr>
                  </w:pPr>
                  <w:r>
                    <w:rPr>
                      <w:rFonts w:hint="default" w:ascii="Times New Roman" w:hAnsi="Times New Roman" w:cs="Times New Roman"/>
                    </w:rPr>
                    <w:t>（一）粗格栅与进水泵房</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循环齿耙格格栅除污机</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lang w:eastAsia="zh-CN"/>
                    </w:rPr>
                  </w:pPr>
                  <w:r>
                    <w:rPr>
                      <w:rFonts w:hint="eastAsia" w:eastAsia="宋体" w:cs="Times New Roman"/>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两用一备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潜污泵</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两用一备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皮带输送机</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eastAsia="zh-C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lang w:eastAsia="zh-CN"/>
                    </w:rPr>
                  </w:pPr>
                  <w:r>
                    <w:rPr>
                      <w:rFonts w:hint="eastAsia" w:eastAsia="宋体" w:cs="Times New Roman"/>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与格栅配套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left"/>
                    <w:textAlignment w:val="auto"/>
                    <w:rPr>
                      <w:rFonts w:hint="default" w:ascii="Times New Roman" w:hAnsi="Times New Roman" w:cs="Times New Roman"/>
                    </w:rPr>
                  </w:pPr>
                  <w:r>
                    <w:rPr>
                      <w:rFonts w:hint="default" w:ascii="Times New Roman" w:hAnsi="Times New Roman" w:cs="Times New Roman"/>
                    </w:rPr>
                    <w:t>（二）细格栅及</w:t>
                  </w:r>
                  <w:r>
                    <w:rPr>
                      <w:rFonts w:hint="default" w:ascii="Times New Roman" w:hAnsi="Times New Roman" w:cs="Times New Roman"/>
                      <w:lang w:val="en-US" w:eastAsia="zh-CN"/>
                    </w:rPr>
                    <w:t>旋流沉砂池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网板式格栅清污机</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eastAsia="zh-CN"/>
                    </w:rPr>
                    <w:t>一用一备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栅渣粉碎清洗压榨机</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lang w:eastAsia="zh-CN"/>
                    </w:rPr>
                  </w:pPr>
                  <w:r>
                    <w:rPr>
                      <w:rFonts w:hint="eastAsia" w:eastAsia="宋体" w:cs="Times New Roman"/>
                      <w:lang w:val="en-US" w:eastAsia="zh-CN"/>
                    </w:rPr>
                    <w:t>0</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栅渣输送槽</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eastAsia="zh-C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lang w:eastAsia="zh-CN"/>
                    </w:rPr>
                  </w:pPr>
                  <w:r>
                    <w:rPr>
                      <w:rFonts w:hint="eastAsia" w:eastAsia="宋体" w:cs="Times New Roman"/>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旋流沉砂池除砂机</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lang w:eastAsia="zh-CN"/>
                    </w:rPr>
                  </w:pPr>
                  <w:r>
                    <w:rPr>
                      <w:rFonts w:hint="eastAsia" w:eastAsia="宋体" w:cs="Times New Roman"/>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5</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砂水分离器</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lang w:eastAsia="zh-CN"/>
                    </w:rPr>
                  </w:pPr>
                  <w:r>
                    <w:rPr>
                      <w:rFonts w:hint="eastAsia" w:eastAsia="宋体" w:cs="Times New Roman"/>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6</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浮渣冲洗泵</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eastAsia="zh-C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eastAsia" w:eastAsia="宋体" w:cs="Times New Roman"/>
                      <w:lang w:val="en-US" w:eastAsia="zh-C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eastAsia" w:eastAsia="宋体" w:cs="Times New Roman"/>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eastAsia" w:eastAsia="宋体" w:cs="Times New Roman"/>
                      <w:lang w:eastAsia="zh-CN"/>
                    </w:rPr>
                    <w:t>一用一备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7</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罗茨鼓风机</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eastAsia="zh-C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lang w:eastAsia="zh-CN"/>
                    </w:rPr>
                  </w:pPr>
                  <w:r>
                    <w:rPr>
                      <w:rFonts w:hint="eastAsia" w:eastAsia="宋体" w:cs="Times New Roman"/>
                      <w:lang w:val="en-US" w:eastAsia="zh-C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8</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叠梁闸</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8</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eastAsia" w:eastAsia="宋体" w:cs="Times New Roman"/>
                      <w:lang w:val="en-US" w:eastAsia="zh-CN"/>
                    </w:rPr>
                    <w:t>8</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1600×1950mm，功率1.1kW</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9</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叠梁闸</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950×1950mm，功率1.1kW</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left"/>
                    <w:textAlignment w:val="auto"/>
                    <w:rPr>
                      <w:rFonts w:hint="default" w:ascii="Times New Roman" w:hAnsi="Times New Roman" w:cs="Times New Roman"/>
                    </w:rPr>
                  </w:pPr>
                  <w:r>
                    <w:rPr>
                      <w:rFonts w:hint="default" w:ascii="Times New Roman" w:hAnsi="Times New Roman" w:cs="Times New Roman"/>
                    </w:rPr>
                    <w:t>（三）初沉池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链条刮泥机</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出水三角堰</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eastAsia="宋体" w:cs="Times New Roman"/>
                      <w:lang w:val="en-US" w:eastAsia="zh-CN"/>
                    </w:rPr>
                  </w:pPr>
                  <w:r>
                    <w:rPr>
                      <w:rFonts w:hint="eastAsia" w:eastAsia="宋体" w:cs="Times New Roman"/>
                      <w:lang w:val="en-US" w:eastAsia="zh-CN"/>
                    </w:rPr>
                    <w:t>44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eastAsia="宋体" w:cs="Times New Roman"/>
                      <w:lang w:val="en-US" w:eastAsia="zh-CN"/>
                    </w:rPr>
                  </w:pPr>
                  <w:r>
                    <w:rPr>
                      <w:rFonts w:hint="eastAsia" w:eastAsia="宋体" w:cs="Times New Roman"/>
                      <w:lang w:val="en-US" w:eastAsia="zh-CN"/>
                    </w:rPr>
                    <w:t>44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浮渣收集设备</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eastAsia="zh-C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2269"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手动闸门</w:t>
                  </w:r>
                </w:p>
              </w:tc>
              <w:tc>
                <w:tcPr>
                  <w:tcW w:w="814"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eastAsia" w:eastAsia="宋体" w:cs="Times New Roman"/>
                      <w:lang w:eastAsia="zh-CN"/>
                    </w:rPr>
                    <w:t>套</w:t>
                  </w:r>
                </w:p>
              </w:tc>
              <w:tc>
                <w:tcPr>
                  <w:tcW w:w="1089"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w:t>
                  </w:r>
                </w:p>
              </w:tc>
              <w:tc>
                <w:tcPr>
                  <w:tcW w:w="977"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w:t>
                  </w:r>
                </w:p>
              </w:tc>
              <w:tc>
                <w:tcPr>
                  <w:tcW w:w="3097"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left"/>
                    <w:textAlignment w:val="auto"/>
                    <w:rPr>
                      <w:rFonts w:hint="default" w:ascii="Times New Roman" w:hAnsi="Times New Roman" w:cs="Times New Roman"/>
                    </w:rPr>
                  </w:pPr>
                  <w:r>
                    <w:rPr>
                      <w:rFonts w:hint="default" w:ascii="Times New Roman" w:hAnsi="Times New Roman" w:cs="Times New Roman"/>
                    </w:rPr>
                    <w:t>（四）</w:t>
                  </w:r>
                  <w:r>
                    <w:rPr>
                      <w:rFonts w:hint="default" w:ascii="Times New Roman" w:hAnsi="Times New Roman" w:cs="Times New Roman"/>
                      <w:lang w:val="en-US" w:eastAsia="zh-CN"/>
                    </w:rPr>
                    <w:t>配水配泥井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val="en-US" w:eastAsia="zh-CN"/>
                    </w:rPr>
                  </w:pPr>
                  <w:r>
                    <w:rPr>
                      <w:rFonts w:hint="eastAsia" w:eastAsia="宋体" w:cs="Times New Roman"/>
                      <w:lang w:val="en-US" w:eastAsia="zh-CN"/>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配泥闸门</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eastAsia="Times New Roman" w:cs="Times New Roman"/>
                      <w:kern w:val="2"/>
                      <w:sz w:val="21"/>
                      <w:szCs w:val="24"/>
                      <w:lang w:val="en-US" w:eastAsia="zh-CN" w:bidi="ar-SA"/>
                    </w:rPr>
                  </w:pPr>
                  <w:r>
                    <w:rPr>
                      <w:rFonts w:hint="eastAsia" w:eastAsia="宋体" w:cs="Times New Roman"/>
                      <w:lang w:eastAsia="zh-C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kern w:val="2"/>
                      <w:sz w:val="21"/>
                      <w:szCs w:val="24"/>
                      <w:lang w:val="en-US" w:eastAsia="zh-CN" w:bidi="ar-SA"/>
                    </w:rPr>
                  </w:pPr>
                  <w:r>
                    <w:rPr>
                      <w:rFonts w:hint="eastAsia" w:eastAsia="宋体" w:cs="Times New Roman"/>
                      <w:lang w:val="en-US" w:eastAsia="zh-C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kern w:val="2"/>
                      <w:sz w:val="21"/>
                      <w:szCs w:val="24"/>
                      <w:lang w:val="en-US" w:eastAsia="zh-CN" w:bidi="ar-SA"/>
                    </w:rPr>
                  </w:pPr>
                  <w:r>
                    <w:rPr>
                      <w:rFonts w:hint="eastAsia" w:eastAsia="宋体" w:cs="Times New Roman"/>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left"/>
                    <w:textAlignment w:val="auto"/>
                    <w:rPr>
                      <w:rFonts w:hint="eastAsia" w:ascii="Times New Roman" w:hAnsi="Times New Roman" w:eastAsia="宋体" w:cs="Times New Roman"/>
                      <w:lang w:eastAsia="zh-CN"/>
                    </w:rPr>
                  </w:pPr>
                  <w:r>
                    <w:rPr>
                      <w:rFonts w:hint="eastAsia" w:eastAsia="宋体" w:cs="Times New Roman"/>
                      <w:lang w:eastAsia="zh-CN"/>
                    </w:rPr>
                    <w:t>（五）</w:t>
                  </w:r>
                  <w:r>
                    <w:rPr>
                      <w:rFonts w:hint="eastAsia" w:eastAsia="宋体" w:cs="Times New Roman"/>
                      <w:lang w:val="en-US" w:eastAsia="zh-CN"/>
                    </w:rPr>
                    <w:t>A</w:t>
                  </w:r>
                  <w:r>
                    <w:rPr>
                      <w:rFonts w:hint="eastAsia" w:eastAsia="宋体" w:cs="Times New Roman"/>
                      <w:vertAlign w:val="superscript"/>
                      <w:lang w:val="en-US" w:eastAsia="zh-CN"/>
                    </w:rPr>
                    <w:t>2</w:t>
                  </w:r>
                  <w:r>
                    <w:rPr>
                      <w:rFonts w:hint="eastAsia" w:eastAsia="宋体" w:cs="Times New Roman"/>
                      <w:lang w:val="en-US" w:eastAsia="zh-CN"/>
                    </w:rPr>
                    <w:t>/O氧化沟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高速潜水推流器</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8</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eastAsia" w:cs="Times New Roman"/>
                      <w:lang w:val="en-US" w:eastAsia="zh-CN"/>
                    </w:rPr>
                    <w:t>8</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低速潜水推流器</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eastAsia="宋体" w:cs="Times New Roman"/>
                      <w:lang w:val="en-US" w:eastAsia="zh-CN"/>
                    </w:rPr>
                  </w:pPr>
                  <w:r>
                    <w:rPr>
                      <w:rFonts w:hint="eastAsia" w:eastAsia="宋体" w:cs="Times New Roman"/>
                      <w:lang w:val="en-US" w:eastAsia="zh-CN"/>
                    </w:rPr>
                    <w:t>24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eastAsia" w:cs="Times New Roman"/>
                      <w:lang w:val="en-US" w:eastAsia="zh-CN"/>
                    </w:rPr>
                    <w:t>24</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管式曝气器</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eastAsia="zh-C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eastAsia" w:cs="Times New Roman"/>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回流闸门</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eastAsia" w:eastAsia="宋体" w:cs="Times New Roman"/>
                      <w:lang w:eastAsia="zh-C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eastAsia" w:cs="Times New Roman"/>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left"/>
                    <w:textAlignment w:val="auto"/>
                    <w:rPr>
                      <w:rFonts w:hint="default" w:ascii="Times New Roman" w:hAnsi="Times New Roman" w:cs="Times New Roman"/>
                    </w:rPr>
                  </w:pPr>
                  <w:r>
                    <w:rPr>
                      <w:rFonts w:hint="default" w:ascii="Times New Roman" w:hAnsi="Times New Roman" w:cs="Times New Roman"/>
                    </w:rPr>
                    <w:t>（</w:t>
                  </w:r>
                  <w:r>
                    <w:rPr>
                      <w:rFonts w:hint="eastAsia" w:eastAsia="宋体" w:cs="Times New Roman"/>
                      <w:lang w:eastAsia="zh-CN"/>
                    </w:rPr>
                    <w:t>六</w:t>
                  </w:r>
                  <w:r>
                    <w:rPr>
                      <w:rFonts w:hint="default" w:ascii="Times New Roman" w:hAnsi="Times New Roman" w:cs="Times New Roman"/>
                    </w:rPr>
                    <w:t>）</w:t>
                  </w:r>
                  <w:r>
                    <w:rPr>
                      <w:rFonts w:hint="default" w:ascii="Times New Roman" w:hAnsi="Times New Roman" w:cs="Times New Roman"/>
                      <w:lang w:val="en-US" w:eastAsia="zh-CN"/>
                    </w:rPr>
                    <w:t>污泥泵池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套筒阀</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eastAsia="zh-C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eastAsia" w:eastAsia="宋体" w:cs="Times New Roman"/>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7"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铸铁镶铜闸门</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eastAsia" w:eastAsia="宋体" w:cs="Times New Roman"/>
                      <w:lang w:eastAsia="zh-C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eastAsia="宋体" w:cs="Times New Roman"/>
                      <w:lang w:val="en-US" w:eastAsia="zh-CN"/>
                    </w:rPr>
                  </w:pPr>
                  <w:r>
                    <w:rPr>
                      <w:rFonts w:hint="eastAsia" w:eastAsia="宋体" w:cs="Times New Roman"/>
                      <w:lang w:val="en-US" w:eastAsia="zh-C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eastAsia" w:eastAsia="宋体" w:cs="Times New Roman"/>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启闭机</w:t>
                  </w:r>
                </w:p>
              </w:tc>
              <w:tc>
                <w:tcPr>
                  <w:tcW w:w="81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eastAsia" w:cs="Times New Roman"/>
                      <w:lang w:val="en-US" w:eastAsia="zh-C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eastAsia" w:cs="Times New Roman"/>
                      <w:lang w:val="en-US" w:eastAsia="zh-C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回流污泥泵</w:t>
                  </w:r>
                </w:p>
              </w:tc>
              <w:tc>
                <w:tcPr>
                  <w:tcW w:w="81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eastAsia" w:cs="Times New Roman"/>
                      <w:lang w:val="en-US" w:eastAsia="zh-C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eastAsia" w:cs="Times New Roman"/>
                      <w:lang w:val="en-US" w:eastAsia="zh-C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eastAsia" w:ascii="Times New Roman" w:hAnsi="Times New Roman" w:eastAsia="宋体" w:cs="Times New Roman"/>
                      <w:lang w:eastAsia="zh-CN"/>
                    </w:rPr>
                  </w:pPr>
                  <w:r>
                    <w:rPr>
                      <w:rFonts w:hint="eastAsia" w:eastAsia="宋体" w:cs="Times New Roman"/>
                      <w:lang w:eastAsia="zh-CN"/>
                    </w:rPr>
                    <w:t>三用一备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5</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剩余污泥泵</w:t>
                  </w:r>
                </w:p>
              </w:tc>
              <w:tc>
                <w:tcPr>
                  <w:tcW w:w="81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eastAsia" w:eastAsia="宋体" w:cs="Times New Roman"/>
                      <w:lang w:val="en-US" w:eastAsia="zh-C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eastAsia" w:eastAsia="宋体" w:cs="Times New Roman"/>
                      <w:lang w:eastAsia="zh-CN"/>
                    </w:rPr>
                    <w:t>两用一备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left"/>
                    <w:textAlignment w:val="auto"/>
                    <w:rPr>
                      <w:rFonts w:hint="default" w:ascii="Times New Roman" w:hAnsi="Times New Roman" w:cs="Times New Roman"/>
                    </w:rPr>
                  </w:pPr>
                  <w:r>
                    <w:rPr>
                      <w:rFonts w:hint="default" w:ascii="Times New Roman" w:hAnsi="Times New Roman" w:cs="Times New Roman"/>
                    </w:rPr>
                    <w:t>（</w:t>
                  </w:r>
                  <w:r>
                    <w:rPr>
                      <w:rFonts w:hint="eastAsia" w:eastAsia="宋体" w:cs="Times New Roman"/>
                      <w:lang w:eastAsia="zh-CN"/>
                    </w:rPr>
                    <w:t>七</w:t>
                  </w:r>
                  <w:r>
                    <w:rPr>
                      <w:rFonts w:hint="default" w:ascii="Times New Roman" w:hAnsi="Times New Roman" w:cs="Times New Roman"/>
                    </w:rPr>
                    <w:t>）</w:t>
                  </w:r>
                  <w:r>
                    <w:rPr>
                      <w:rFonts w:hint="eastAsia" w:eastAsia="宋体" w:cs="Times New Roman"/>
                      <w:lang w:eastAsia="zh-CN"/>
                    </w:rPr>
                    <w:t>二沉</w:t>
                  </w:r>
                  <w:r>
                    <w:rPr>
                      <w:rFonts w:hint="default" w:ascii="Times New Roman" w:hAnsi="Times New Roman" w:cs="Times New Roman"/>
                    </w:rPr>
                    <w:t>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链条式刮泥机</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eastAsia="zh-C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8</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lang w:eastAsia="zh-CN"/>
                    </w:rPr>
                  </w:pPr>
                  <w:r>
                    <w:rPr>
                      <w:rFonts w:hint="eastAsia" w:eastAsia="宋体" w:cs="Times New Roman"/>
                      <w:lang w:val="en-US" w:eastAsia="zh-CN"/>
                    </w:rPr>
                    <w:t>8</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出水三角堰</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eastAsia" w:eastAsia="宋体" w:cs="Times New Roman"/>
                      <w:lang w:eastAsia="zh-C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lang w:val="en-US"/>
                    </w:rPr>
                  </w:pPr>
                  <w:r>
                    <w:rPr>
                      <w:rFonts w:hint="eastAsia" w:eastAsia="宋体" w:cs="Times New Roman"/>
                      <w:lang w:val="en-US" w:eastAsia="zh-CN"/>
                    </w:rPr>
                    <w:t>88</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lang w:val="en-US"/>
                    </w:rPr>
                  </w:pPr>
                  <w:r>
                    <w:rPr>
                      <w:rFonts w:hint="eastAsia" w:eastAsia="宋体" w:cs="Times New Roman"/>
                      <w:lang w:val="en-US" w:eastAsia="zh-CN"/>
                    </w:rPr>
                    <w:t>88</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浮渣收集设备</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8</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lang w:eastAsia="zh-CN"/>
                    </w:rPr>
                  </w:pPr>
                  <w:r>
                    <w:rPr>
                      <w:rFonts w:hint="eastAsia" w:eastAsia="宋体" w:cs="Times New Roman"/>
                      <w:lang w:val="en-US" w:eastAsia="zh-CN"/>
                    </w:rPr>
                    <w:t>8</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double" w:color="000000" w:sz="0"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2269" w:type="dxa"/>
                  <w:tcBorders>
                    <w:top w:val="single" w:color="000000" w:sz="4" w:space="0"/>
                    <w:left w:val="single" w:color="000000" w:sz="4" w:space="0"/>
                    <w:bottom w:val="double" w:color="000000" w:sz="0"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手动闸门</w:t>
                  </w:r>
                </w:p>
              </w:tc>
              <w:tc>
                <w:tcPr>
                  <w:tcW w:w="814" w:type="dxa"/>
                  <w:tcBorders>
                    <w:top w:val="single" w:color="000000" w:sz="4" w:space="0"/>
                    <w:left w:val="single" w:color="000000" w:sz="4" w:space="0"/>
                    <w:bottom w:val="double" w:color="000000" w:sz="0"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double" w:color="000000" w:sz="0"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8</w:t>
                  </w:r>
                </w:p>
              </w:tc>
              <w:tc>
                <w:tcPr>
                  <w:tcW w:w="977" w:type="dxa"/>
                  <w:tcBorders>
                    <w:top w:val="single" w:color="000000" w:sz="4" w:space="0"/>
                    <w:left w:val="single" w:color="000000" w:sz="4" w:space="0"/>
                    <w:bottom w:val="double" w:color="000000" w:sz="0"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lang w:eastAsia="zh-CN"/>
                    </w:rPr>
                  </w:pPr>
                  <w:r>
                    <w:rPr>
                      <w:rFonts w:hint="eastAsia" w:eastAsia="宋体" w:cs="Times New Roman"/>
                      <w:lang w:val="en-US" w:eastAsia="zh-CN"/>
                    </w:rPr>
                    <w:t>8</w:t>
                  </w:r>
                </w:p>
              </w:tc>
              <w:tc>
                <w:tcPr>
                  <w:tcW w:w="3097" w:type="dxa"/>
                  <w:tcBorders>
                    <w:top w:val="single" w:color="000000" w:sz="4" w:space="0"/>
                    <w:left w:val="single" w:color="000000" w:sz="4" w:space="0"/>
                    <w:bottom w:val="double" w:color="000000" w:sz="0"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left"/>
                    <w:textAlignment w:val="auto"/>
                    <w:rPr>
                      <w:rFonts w:hint="default" w:ascii="Times New Roman" w:hAnsi="Times New Roman" w:cs="Times New Roman"/>
                    </w:rPr>
                  </w:pPr>
                  <w:r>
                    <w:rPr>
                      <w:rFonts w:hint="default" w:ascii="Times New Roman" w:hAnsi="Times New Roman" w:cs="Times New Roman"/>
                    </w:rPr>
                    <w:t>（</w:t>
                  </w:r>
                  <w:r>
                    <w:rPr>
                      <w:rFonts w:hint="eastAsia" w:cs="Times New Roman"/>
                      <w:lang w:eastAsia="zh-CN"/>
                    </w:rPr>
                    <w:t>八</w:t>
                  </w:r>
                  <w:r>
                    <w:rPr>
                      <w:rFonts w:hint="default" w:ascii="Times New Roman" w:hAnsi="Times New Roman" w:cs="Times New Roman"/>
                    </w:rPr>
                    <w:t>）</w:t>
                  </w:r>
                  <w:r>
                    <w:rPr>
                      <w:rFonts w:hint="default" w:ascii="Times New Roman" w:hAnsi="Times New Roman" w:cs="Times New Roman"/>
                      <w:lang w:val="en-US" w:eastAsia="zh-CN"/>
                    </w:rPr>
                    <w:t>中间提升泵池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中间提升泵</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lang w:eastAsia="zh-CN"/>
                    </w:rPr>
                  </w:pPr>
                  <w:r>
                    <w:rPr>
                      <w:rFonts w:hint="eastAsia" w:eastAsia="宋体" w:cs="Times New Roman"/>
                      <w:lang w:val="en-US" w:eastAsia="zh-C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三用一备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left"/>
                    <w:textAlignment w:val="auto"/>
                    <w:rPr>
                      <w:rFonts w:hint="default" w:ascii="Times New Roman" w:hAnsi="Times New Roman" w:cs="Times New Roman"/>
                    </w:rPr>
                  </w:pPr>
                  <w:r>
                    <w:rPr>
                      <w:rFonts w:hint="default" w:ascii="Times New Roman" w:hAnsi="Times New Roman" w:cs="Times New Roman"/>
                    </w:rPr>
                    <w:t>（</w:t>
                  </w:r>
                  <w:r>
                    <w:rPr>
                      <w:rFonts w:hint="eastAsia" w:cs="Times New Roman"/>
                      <w:lang w:eastAsia="zh-CN"/>
                    </w:rPr>
                    <w:t>九</w:t>
                  </w:r>
                  <w:r>
                    <w:rPr>
                      <w:rFonts w:hint="default" w:ascii="Times New Roman" w:hAnsi="Times New Roman" w:cs="Times New Roman"/>
                    </w:rPr>
                    <w:t>）</w:t>
                  </w:r>
                  <w:r>
                    <w:rPr>
                      <w:rFonts w:hint="default" w:ascii="Times New Roman" w:hAnsi="Times New Roman" w:cs="Times New Roman"/>
                      <w:lang w:val="en-US" w:eastAsia="zh-CN"/>
                    </w:rPr>
                    <w:t>鼓风机</w:t>
                  </w:r>
                  <w:r>
                    <w:rPr>
                      <w:rFonts w:hint="eastAsia" w:cs="Times New Roman"/>
                      <w:lang w:val="en-US" w:eastAsia="zh-CN"/>
                    </w:rPr>
                    <w:t>房</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磁悬浮离心鼓风机</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lang w:eastAsia="zh-CN"/>
                    </w:rPr>
                  </w:pPr>
                  <w:r>
                    <w:rPr>
                      <w:rFonts w:hint="eastAsia" w:eastAsia="宋体" w:cs="Times New Roman"/>
                      <w:lang w:val="en-US" w:eastAsia="zh-C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left"/>
                    <w:textAlignment w:val="auto"/>
                    <w:rPr>
                      <w:rFonts w:hint="eastAsia" w:ascii="Times New Roman" w:hAnsi="Times New Roman" w:eastAsia="宋体" w:cs="Times New Roman"/>
                      <w:lang w:eastAsia="zh-CN"/>
                    </w:rPr>
                  </w:pPr>
                  <w:r>
                    <w:rPr>
                      <w:rFonts w:hint="default" w:ascii="Times New Roman" w:hAnsi="Times New Roman" w:cs="Times New Roman"/>
                    </w:rPr>
                    <w:t>（</w:t>
                  </w:r>
                  <w:r>
                    <w:rPr>
                      <w:rFonts w:hint="eastAsia" w:cs="Times New Roman"/>
                      <w:lang w:eastAsia="zh-CN"/>
                    </w:rPr>
                    <w:t>十</w:t>
                  </w:r>
                  <w:r>
                    <w:rPr>
                      <w:rFonts w:hint="default" w:ascii="Times New Roman" w:hAnsi="Times New Roman" w:cs="Times New Roman"/>
                    </w:rPr>
                    <w:t>）</w:t>
                  </w:r>
                  <w:r>
                    <w:rPr>
                      <w:rFonts w:hint="eastAsia" w:eastAsia="宋体" w:cs="Times New Roman"/>
                      <w:lang w:eastAsia="zh-CN"/>
                    </w:rPr>
                    <w:t>高效沉淀池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混合搅拌机</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lang w:eastAsia="zh-CN"/>
                    </w:rPr>
                  </w:pPr>
                  <w:r>
                    <w:rPr>
                      <w:rFonts w:hint="eastAsia" w:eastAsia="宋体" w:cs="Times New Roman"/>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絮凝搅拌机</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lang w:eastAsia="zh-CN"/>
                    </w:rPr>
                  </w:pPr>
                  <w:r>
                    <w:rPr>
                      <w:rFonts w:hint="eastAsia" w:eastAsia="宋体" w:cs="Times New Roman"/>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絮凝搅拌机</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eastAsia" w:eastAsia="宋体" w:cs="Times New Roman"/>
                      <w:lang w:val="en-US" w:eastAsia="zh-C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eastAsia" w:eastAsia="宋体" w:cs="Times New Roman"/>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刮泥机</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lang w:eastAsia="zh-CN"/>
                    </w:rPr>
                  </w:pPr>
                  <w:r>
                    <w:rPr>
                      <w:rFonts w:hint="eastAsia" w:eastAsia="宋体" w:cs="Times New Roman"/>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5</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污泥回流泵</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lang w:eastAsia="zh-CN"/>
                    </w:rPr>
                  </w:pPr>
                  <w:r>
                    <w:rPr>
                      <w:rFonts w:hint="eastAsia" w:eastAsia="宋体" w:cs="Times New Roman"/>
                      <w:lang w:val="en-US" w:eastAsia="zh-C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两用两备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6</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剩余污泥泵</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两用一备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7</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污泥输送泵</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两用一备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8</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PAM投加装置</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eastAsia="zh-C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lang w:eastAsia="zh-CN"/>
                    </w:rPr>
                  </w:pPr>
                  <w:r>
                    <w:rPr>
                      <w:rFonts w:hint="eastAsia" w:eastAsia="宋体" w:cs="Times New Roman"/>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9</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PAM投加泵</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lang w:eastAsia="zh-CN"/>
                    </w:rPr>
                  </w:pPr>
                  <w:r>
                    <w:rPr>
                      <w:rFonts w:hint="eastAsia" w:eastAsia="宋体" w:cs="Times New Roman"/>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两用一备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left"/>
                    <w:textAlignment w:val="auto"/>
                    <w:rPr>
                      <w:rFonts w:hint="default" w:ascii="Times New Roman" w:hAnsi="Times New Roman" w:cs="Times New Roman"/>
                    </w:rPr>
                  </w:pPr>
                  <w:r>
                    <w:rPr>
                      <w:rFonts w:hint="default" w:ascii="Times New Roman" w:hAnsi="Times New Roman" w:cs="Times New Roman"/>
                    </w:rPr>
                    <w:t>（十</w:t>
                  </w:r>
                  <w:r>
                    <w:rPr>
                      <w:rFonts w:hint="eastAsia" w:eastAsia="宋体" w:cs="Times New Roman"/>
                      <w:lang w:eastAsia="zh-CN"/>
                    </w:rPr>
                    <w:t>一</w:t>
                  </w:r>
                  <w:r>
                    <w:rPr>
                      <w:rFonts w:hint="default" w:ascii="Times New Roman" w:hAnsi="Times New Roman" w:cs="Times New Roman"/>
                    </w:rPr>
                    <w:t>）</w:t>
                  </w:r>
                  <w:r>
                    <w:rPr>
                      <w:rFonts w:hint="default" w:ascii="Times New Roman" w:hAnsi="Times New Roman" w:cs="Times New Roman"/>
                      <w:lang w:val="en-US" w:eastAsia="zh-CN"/>
                    </w:rPr>
                    <w:t>深床滤池系统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12"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反冲洗风机</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2用1备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反冲洗水泵</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lang w:eastAsia="zh-CN"/>
                    </w:rPr>
                  </w:pPr>
                  <w:r>
                    <w:rPr>
                      <w:rFonts w:hint="eastAsia" w:eastAsia="宋体" w:cs="Times New Roman"/>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1用1备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潜水搅拌机</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eastAsia="zh-C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lang w:eastAsia="zh-CN"/>
                    </w:rPr>
                  </w:pPr>
                  <w:r>
                    <w:rPr>
                      <w:rFonts w:hint="eastAsia" w:eastAsia="宋体" w:cs="Times New Roman"/>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混合搅拌机</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eastAsia="zh-C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lang w:eastAsia="zh-CN"/>
                    </w:rPr>
                  </w:pPr>
                  <w:r>
                    <w:rPr>
                      <w:rFonts w:hint="eastAsia" w:eastAsia="宋体" w:cs="Times New Roman"/>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5</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eastAsia="zh-CN"/>
                    </w:rPr>
                    <w:t>空压机</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eastAsia="zh-C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lang w:eastAsia="zh-CN"/>
                    </w:rPr>
                  </w:pPr>
                  <w:r>
                    <w:rPr>
                      <w:rFonts w:hint="eastAsia" w:eastAsia="宋体" w:cs="Times New Roman"/>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1用1备，配套过滤器/干燥器等</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6</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废水排水泵</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eastAsia="zh-C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lang w:eastAsia="zh-CN"/>
                    </w:rPr>
                  </w:pPr>
                  <w:r>
                    <w:rPr>
                      <w:rFonts w:hint="eastAsia" w:eastAsia="宋体" w:cs="Times New Roman"/>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一用一备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7</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压缩空气储罐</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lang w:eastAsia="zh-CN"/>
                    </w:rPr>
                  </w:pPr>
                  <w:r>
                    <w:rPr>
                      <w:rFonts w:hint="eastAsia" w:eastAsia="宋体" w:cs="Times New Roman"/>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1用1备</w:t>
                  </w:r>
                  <w:r>
                    <w:rPr>
                      <w:rFonts w:hint="eastAsia" w:cs="Times New Roman"/>
                      <w:lang w:val="en-US" w:eastAsia="zh-CN"/>
                    </w:rPr>
                    <w:t>，</w:t>
                  </w:r>
                  <w:r>
                    <w:rPr>
                      <w:rFonts w:hint="default" w:ascii="Times New Roman" w:hAnsi="Times New Roman" w:cs="Times New Roman"/>
                      <w:lang w:val="en-US" w:eastAsia="zh-CN"/>
                    </w:rPr>
                    <w:t>压力表、放空阀、安全阀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8</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气动闸门</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eastAsia="zh-C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6</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lang w:eastAsia="zh-CN"/>
                    </w:rPr>
                  </w:pPr>
                  <w:r>
                    <w:rPr>
                      <w:rFonts w:hint="eastAsia" w:eastAsia="宋体" w:cs="Times New Roman"/>
                      <w:lang w:val="en-US" w:eastAsia="zh-CN"/>
                    </w:rPr>
                    <w:t>6</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9</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气动调节蝶阀</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eastAsia" w:eastAsia="宋体" w:cs="Times New Roman"/>
                      <w:lang w:val="en-US" w:eastAsia="zh-CN"/>
                    </w:rPr>
                    <w:t>6</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eastAsia" w:eastAsia="宋体" w:cs="Times New Roman"/>
                      <w:lang w:val="en-US" w:eastAsia="zh-CN"/>
                    </w:rPr>
                    <w:t>6</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10</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气动蝶阀</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eastAsia="Times New Roman" w:cs="Times New Roman"/>
                      <w:kern w:val="2"/>
                      <w:sz w:val="21"/>
                      <w:szCs w:val="24"/>
                      <w:lang w:val="en-US" w:eastAsia="zh-CN" w:bidi="ar-SA"/>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eastAsia="Times New Roman" w:cs="Times New Roman"/>
                      <w:kern w:val="2"/>
                      <w:sz w:val="21"/>
                      <w:szCs w:val="24"/>
                      <w:lang w:val="en-US" w:eastAsia="zh-CN" w:bidi="ar-SA"/>
                    </w:rPr>
                  </w:pPr>
                  <w:r>
                    <w:rPr>
                      <w:rFonts w:hint="eastAsia" w:eastAsia="宋体" w:cs="Times New Roman"/>
                      <w:lang w:val="en-US" w:eastAsia="zh-CN"/>
                    </w:rPr>
                    <w:t>6</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eastAsia="Times New Roman" w:cs="Times New Roman"/>
                      <w:kern w:val="2"/>
                      <w:sz w:val="21"/>
                      <w:szCs w:val="24"/>
                      <w:lang w:val="en-US" w:eastAsia="zh-CN" w:bidi="ar-SA"/>
                    </w:rPr>
                  </w:pPr>
                  <w:r>
                    <w:rPr>
                      <w:rFonts w:hint="eastAsia" w:eastAsia="宋体" w:cs="Times New Roman"/>
                      <w:lang w:val="en-US" w:eastAsia="zh-CN"/>
                    </w:rPr>
                    <w:t>6</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11</w:t>
                  </w:r>
                </w:p>
              </w:tc>
              <w:tc>
                <w:tcPr>
                  <w:tcW w:w="2269"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气动蝶阀</w:t>
                  </w:r>
                </w:p>
              </w:tc>
              <w:tc>
                <w:tcPr>
                  <w:tcW w:w="814"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6</w:t>
                  </w:r>
                </w:p>
              </w:tc>
              <w:tc>
                <w:tcPr>
                  <w:tcW w:w="977"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lang w:eastAsia="zh-CN"/>
                    </w:rPr>
                  </w:pPr>
                  <w:r>
                    <w:rPr>
                      <w:rFonts w:hint="eastAsia" w:eastAsia="宋体" w:cs="Times New Roman"/>
                      <w:lang w:val="en-US" w:eastAsia="zh-CN"/>
                    </w:rPr>
                    <w:t>6</w:t>
                  </w:r>
                </w:p>
              </w:tc>
              <w:tc>
                <w:tcPr>
                  <w:tcW w:w="3097" w:type="dxa"/>
                  <w:tcBorders>
                    <w:top w:val="single" w:color="000000" w:sz="4" w:space="0"/>
                    <w:left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气动蝶阀</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eastAsia" w:eastAsia="宋体" w:cs="Times New Roman"/>
                      <w:lang w:val="en-US" w:eastAsia="zh-CN"/>
                    </w:rPr>
                    <w:t>6</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eastAsia" w:eastAsia="宋体" w:cs="Times New Roman"/>
                      <w:lang w:val="en-US" w:eastAsia="zh-CN"/>
                    </w:rPr>
                    <w:t>6</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气动蝶阀</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eastAsia" w:eastAsia="宋体" w:cs="Times New Roman"/>
                      <w:lang w:val="en-US" w:eastAsia="zh-CN"/>
                    </w:rPr>
                    <w:t>6</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eastAsia" w:eastAsia="宋体" w:cs="Times New Roman"/>
                      <w:lang w:val="en-US" w:eastAsia="zh-CN"/>
                    </w:rPr>
                    <w:t>6</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14</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电动蝶阀</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6</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lang w:eastAsia="zh-CN"/>
                    </w:rPr>
                  </w:pPr>
                  <w:r>
                    <w:rPr>
                      <w:rFonts w:hint="eastAsia" w:eastAsia="宋体" w:cs="Times New Roman"/>
                      <w:lang w:val="en-US" w:eastAsia="zh-CN"/>
                    </w:rPr>
                    <w:t>6</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15</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电动葫芦</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eastAsia="zh-C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lang w:eastAsia="zh-CN"/>
                    </w:rPr>
                  </w:pPr>
                  <w:r>
                    <w:rPr>
                      <w:rFonts w:hint="eastAsia" w:eastAsia="宋体" w:cs="Times New Roman"/>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left"/>
                    <w:textAlignment w:val="auto"/>
                    <w:rPr>
                      <w:rFonts w:hint="default" w:ascii="Times New Roman" w:hAnsi="Times New Roman" w:cs="Times New Roman"/>
                    </w:rPr>
                  </w:pPr>
                  <w:r>
                    <w:rPr>
                      <w:rFonts w:hint="default" w:ascii="Times New Roman" w:hAnsi="Times New Roman" w:cs="Times New Roman"/>
                    </w:rPr>
                    <w:t>（十</w:t>
                  </w:r>
                  <w:r>
                    <w:rPr>
                      <w:rFonts w:hint="eastAsia" w:cs="Times New Roman"/>
                      <w:lang w:eastAsia="zh-CN"/>
                    </w:rPr>
                    <w:t>二</w:t>
                  </w:r>
                  <w:r>
                    <w:rPr>
                      <w:rFonts w:hint="default" w:ascii="Times New Roman" w:hAnsi="Times New Roman" w:cs="Times New Roman"/>
                    </w:rPr>
                    <w:t>）</w:t>
                  </w:r>
                  <w:r>
                    <w:rPr>
                      <w:rFonts w:hint="default" w:ascii="Times New Roman" w:hAnsi="Times New Roman" w:cs="Times New Roman"/>
                      <w:lang w:val="en-US" w:eastAsia="zh-CN"/>
                    </w:rPr>
                    <w:t>紫外线消毒渠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紫外线消毒模块</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eastAsia="zh-C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val="en-US" w:eastAsia="zh-C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lang w:eastAsia="zh-CN"/>
                    </w:rPr>
                  </w:pPr>
                  <w:r>
                    <w:rPr>
                      <w:rFonts w:hint="eastAsia" w:eastAsia="宋体" w:cs="Times New Roman"/>
                      <w:lang w:val="en-US" w:eastAsia="zh-C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配套吊架及全套配件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灯管</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eastAsia="zh-CN"/>
                    </w:rPr>
                  </w:pPr>
                  <w:r>
                    <w:rPr>
                      <w:rFonts w:hint="eastAsia" w:eastAsia="宋体" w:cs="Times New Roman"/>
                      <w:lang w:eastAsia="zh-CN"/>
                    </w:rPr>
                    <w:t>根</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eastAsia="宋体" w:cs="Times New Roman"/>
                      <w:lang w:val="en-US" w:eastAsia="zh-CN"/>
                    </w:rPr>
                  </w:pPr>
                  <w:r>
                    <w:rPr>
                      <w:rFonts w:hint="eastAsia" w:eastAsia="宋体" w:cs="Times New Roman"/>
                      <w:lang w:val="en-US" w:eastAsia="zh-CN"/>
                    </w:rPr>
                    <w:t>144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eastAsia="宋体" w:cs="Times New Roman"/>
                      <w:lang w:val="en-US" w:eastAsia="zh-CN"/>
                    </w:rPr>
                  </w:pPr>
                  <w:r>
                    <w:rPr>
                      <w:rFonts w:hint="eastAsia" w:eastAsia="宋体" w:cs="Times New Roman"/>
                      <w:lang w:val="en-US" w:eastAsia="zh-CN"/>
                    </w:rPr>
                    <w:t>144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2用1备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left"/>
                    <w:textAlignment w:val="auto"/>
                    <w:rPr>
                      <w:rFonts w:hint="default" w:ascii="Times New Roman" w:hAnsi="Times New Roman" w:cs="Times New Roman"/>
                    </w:rPr>
                  </w:pPr>
                  <w:r>
                    <w:rPr>
                      <w:rFonts w:hint="default" w:ascii="Times New Roman" w:hAnsi="Times New Roman" w:cs="Times New Roman"/>
                    </w:rPr>
                    <w:t>（十</w:t>
                  </w:r>
                  <w:r>
                    <w:rPr>
                      <w:rFonts w:hint="eastAsia" w:cs="Times New Roman"/>
                      <w:lang w:eastAsia="zh-CN"/>
                    </w:rPr>
                    <w:t>三</w:t>
                  </w:r>
                  <w:r>
                    <w:rPr>
                      <w:rFonts w:hint="default" w:ascii="Times New Roman" w:hAnsi="Times New Roman" w:cs="Times New Roman"/>
                    </w:rPr>
                    <w:t>）</w:t>
                  </w:r>
                  <w:r>
                    <w:rPr>
                      <w:rFonts w:hint="default" w:ascii="Times New Roman" w:hAnsi="Times New Roman" w:cs="Times New Roman"/>
                      <w:lang w:val="en-US" w:eastAsia="zh-CN"/>
                    </w:rPr>
                    <w:t>碳源投加系统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val="en-US" w:eastAsia="zh-CN"/>
                    </w:rPr>
                  </w:pPr>
                  <w:r>
                    <w:rPr>
                      <w:rFonts w:hint="eastAsia" w:eastAsia="宋体" w:cs="Times New Roman"/>
                      <w:lang w:val="en-US" w:eastAsia="zh-CN"/>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碳源储罐</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cs="Times New Roman"/>
                      <w:lang w:eastAsia="zh-CN"/>
                    </w:rPr>
                  </w:pPr>
                  <w:r>
                    <w:rPr>
                      <w:rFonts w:hint="eastAsia" w:eastAsia="宋体" w:cs="Times New Roman"/>
                      <w:lang w:eastAsia="zh-C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eastAsia="宋体" w:cs="Times New Roman"/>
                      <w:color w:val="auto"/>
                      <w:lang w:val="en-US" w:eastAsia="zh-CN"/>
                    </w:rPr>
                  </w:pPr>
                  <w:r>
                    <w:rPr>
                      <w:rFonts w:hint="eastAsia" w:eastAsia="宋体" w:cs="Times New Roman"/>
                      <w:color w:val="auto"/>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eastAsia="宋体" w:cs="Times New Roman"/>
                      <w:color w:val="auto"/>
                      <w:lang w:val="en-US" w:eastAsia="zh-CN"/>
                    </w:rPr>
                  </w:pPr>
                  <w:r>
                    <w:rPr>
                      <w:rFonts w:hint="eastAsia" w:eastAsia="宋体" w:cs="Times New Roman"/>
                      <w:color w:val="auto"/>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color w:val="auto"/>
                    </w:rPr>
                  </w:pPr>
                  <w:r>
                    <w:rPr>
                      <w:rFonts w:hint="eastAsia" w:cs="Times New Roman"/>
                      <w:color w:val="auto"/>
                      <w:lang w:val="en-US" w:eastAsia="zh-CN"/>
                    </w:rPr>
                    <w:t>地上混凝土制水池，单个</w:t>
                  </w:r>
                  <w:r>
                    <w:rPr>
                      <w:rFonts w:hint="default" w:ascii="Times New Roman" w:hAnsi="Times New Roman" w:cs="Times New Roman"/>
                      <w:color w:val="auto"/>
                      <w:lang w:val="en-US" w:eastAsia="zh-CN"/>
                    </w:rPr>
                    <w:t>V=</w:t>
                  </w:r>
                  <w:r>
                    <w:rPr>
                      <w:rFonts w:hint="eastAsia" w:cs="Times New Roman"/>
                      <w:color w:val="auto"/>
                      <w:lang w:val="en-US" w:eastAsia="zh-CN"/>
                    </w:rPr>
                    <w:t>3</w:t>
                  </w:r>
                  <w:r>
                    <w:rPr>
                      <w:rFonts w:hint="default" w:ascii="Times New Roman" w:hAnsi="Times New Roman" w:cs="Times New Roman"/>
                      <w:color w:val="auto"/>
                      <w:lang w:val="en-US" w:eastAsia="zh-CN"/>
                    </w:rPr>
                    <w:t>0m</w:t>
                  </w:r>
                  <w:r>
                    <w:rPr>
                      <w:rFonts w:hint="default" w:ascii="Times New Roman" w:hAnsi="Times New Roman" w:cs="Times New Roman"/>
                      <w:color w:val="auto"/>
                      <w:vertAlign w:val="superscript"/>
                      <w:lang w:val="en-US" w:eastAsia="zh-CN"/>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val="en-US" w:eastAsia="zh-CN"/>
                    </w:rPr>
                  </w:pPr>
                  <w:r>
                    <w:rPr>
                      <w:rFonts w:hint="eastAsia" w:eastAsia="宋体" w:cs="Times New Roman"/>
                      <w:lang w:val="en-US" w:eastAsia="zh-CN"/>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投加泵</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cs="Times New Roman"/>
                      <w:lang w:eastAsia="zh-CN"/>
                    </w:rPr>
                  </w:pPr>
                  <w:r>
                    <w:rPr>
                      <w:rFonts w:hint="eastAsia" w:eastAsia="宋体" w:cs="Times New Roman"/>
                      <w:lang w:eastAsia="zh-C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eastAsia="宋体" w:cs="Times New Roman"/>
                      <w:lang w:val="en-US" w:eastAsia="zh-CN"/>
                    </w:rPr>
                  </w:pPr>
                  <w:r>
                    <w:rPr>
                      <w:rFonts w:hint="eastAsia" w:eastAsia="宋体" w:cs="Times New Roman"/>
                      <w:lang w:val="en-US" w:eastAsia="zh-C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eastAsia="宋体" w:cs="Times New Roman"/>
                      <w:lang w:val="en-US" w:eastAsia="zh-CN"/>
                    </w:rPr>
                  </w:pPr>
                  <w:r>
                    <w:rPr>
                      <w:rFonts w:hint="eastAsia" w:eastAsia="宋体" w:cs="Times New Roman"/>
                      <w:lang w:val="en-US" w:eastAsia="zh-CN"/>
                    </w:rPr>
                    <w:t>6</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三用一备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left"/>
                    <w:textAlignment w:val="auto"/>
                    <w:rPr>
                      <w:rFonts w:hint="eastAsia" w:ascii="Times New Roman" w:hAnsi="Times New Roman" w:eastAsia="宋体" w:cs="Times New Roman"/>
                      <w:lang w:eastAsia="zh-CN"/>
                    </w:rPr>
                  </w:pPr>
                  <w:r>
                    <w:rPr>
                      <w:rFonts w:hint="eastAsia" w:eastAsia="宋体" w:cs="Times New Roman"/>
                      <w:lang w:eastAsia="zh-CN"/>
                    </w:rPr>
                    <w:t>（十四）</w:t>
                  </w:r>
                  <w:r>
                    <w:rPr>
                      <w:rFonts w:hint="eastAsia" w:eastAsia="宋体" w:cs="Times New Roman"/>
                      <w:lang w:val="en-US" w:eastAsia="zh-CN"/>
                    </w:rPr>
                    <w:t>加药间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val="en-US" w:eastAsia="zh-CN"/>
                    </w:rPr>
                  </w:pPr>
                  <w:r>
                    <w:rPr>
                      <w:rFonts w:hint="eastAsia" w:eastAsia="宋体" w:cs="Times New Roman"/>
                      <w:lang w:val="en-US" w:eastAsia="zh-CN"/>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PAC一体化加药设备</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eastAsia="宋体" w:cs="Times New Roman"/>
                      <w:lang w:eastAsia="zh-CN"/>
                    </w:rPr>
                  </w:pPr>
                  <w:r>
                    <w:rPr>
                      <w:rFonts w:hint="eastAsia" w:eastAsia="宋体" w:cs="Times New Roman"/>
                      <w:lang w:eastAsia="zh-C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eastAsia="宋体" w:cs="Times New Roman"/>
                      <w:lang w:val="en-US" w:eastAsia="zh-CN"/>
                    </w:rPr>
                  </w:pPr>
                  <w:r>
                    <w:rPr>
                      <w:rFonts w:hint="eastAsia" w:eastAsia="宋体" w:cs="Times New Roman"/>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eastAsia="宋体" w:cs="Times New Roman"/>
                      <w:lang w:val="en-US" w:eastAsia="zh-CN"/>
                    </w:rPr>
                  </w:pPr>
                  <w:r>
                    <w:rPr>
                      <w:rFonts w:hint="eastAsia" w:eastAsia="宋体" w:cs="Times New Roman"/>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eastAsia" w:ascii="Times New Roman" w:hAnsi="Times New Roman" w:eastAsia="宋体" w:cs="Times New Roman"/>
                      <w:lang w:val="en-US" w:eastAsia="zh-CN"/>
                    </w:rPr>
                  </w:pPr>
                  <w:r>
                    <w:rPr>
                      <w:rFonts w:hint="eastAsia" w:eastAsia="宋体" w:cs="Times New Roman"/>
                      <w:lang w:val="en-US" w:eastAsia="zh-CN"/>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隔膜计量泵</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kern w:val="2"/>
                      <w:sz w:val="21"/>
                      <w:szCs w:val="24"/>
                      <w:lang w:val="en-US" w:eastAsia="zh-CN" w:bidi="ar-SA"/>
                    </w:rPr>
                  </w:pPr>
                  <w:r>
                    <w:rPr>
                      <w:rFonts w:hint="eastAsia" w:eastAsia="宋体" w:cs="Times New Roman"/>
                      <w:lang w:eastAsia="zh-C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kern w:val="2"/>
                      <w:sz w:val="21"/>
                      <w:szCs w:val="24"/>
                      <w:lang w:val="en-US" w:eastAsia="zh-CN" w:bidi="ar-SA"/>
                    </w:rPr>
                  </w:pPr>
                  <w:r>
                    <w:rPr>
                      <w:rFonts w:hint="eastAsia" w:eastAsia="宋体" w:cs="Times New Roman"/>
                      <w:lang w:val="en-US" w:eastAsia="zh-C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kern w:val="2"/>
                      <w:sz w:val="21"/>
                      <w:szCs w:val="24"/>
                      <w:lang w:val="en-US" w:eastAsia="zh-CN" w:bidi="ar-SA"/>
                    </w:rPr>
                  </w:pPr>
                  <w:r>
                    <w:rPr>
                      <w:rFonts w:hint="eastAsia" w:eastAsia="宋体" w:cs="Times New Roman"/>
                      <w:lang w:val="en-US" w:eastAsia="zh-CN"/>
                    </w:rPr>
                    <w:t>6</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三用一备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eastAsia="宋体" w:cs="Times New Roman"/>
                      <w:lang w:val="en-US" w:eastAsia="zh-CN"/>
                    </w:rPr>
                  </w:pPr>
                  <w:r>
                    <w:rPr>
                      <w:rFonts w:hint="eastAsia" w:eastAsia="宋体" w:cs="Times New Roman"/>
                      <w:lang w:val="en-US" w:eastAsia="zh-CN"/>
                    </w:rPr>
                    <w:t>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次氯酸储罐</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cs="Times New Roman"/>
                      <w:lang w:eastAsia="zh-CN"/>
                    </w:rPr>
                  </w:pPr>
                  <w:r>
                    <w:rPr>
                      <w:rFonts w:hint="eastAsia" w:eastAsia="宋体" w:cs="Times New Roman"/>
                      <w:lang w:val="en-US" w:eastAsia="zh-C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cs="Times New Roman"/>
                      <w:lang w:val="en-US" w:eastAsia="zh-CN"/>
                    </w:rPr>
                  </w:pPr>
                  <w:r>
                    <w:rPr>
                      <w:rFonts w:hint="eastAsia" w:eastAsia="宋体" w:cs="Times New Roman"/>
                      <w:lang w:val="en-US" w:eastAsia="zh-C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cs="Times New Roman"/>
                      <w:lang w:val="en-US" w:eastAsia="zh-CN"/>
                    </w:rPr>
                  </w:pPr>
                  <w:r>
                    <w:rPr>
                      <w:rFonts w:hint="eastAsia" w:eastAsia="宋体" w:cs="Times New Roman"/>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PE立式储罐</w:t>
                  </w:r>
                  <w:r>
                    <w:rPr>
                      <w:rFonts w:hint="eastAsia" w:cs="Times New Roman"/>
                      <w:lang w:val="en-US" w:eastAsia="zh-CN"/>
                    </w:rPr>
                    <w:t>，单个V=20m</w:t>
                  </w:r>
                  <w:r>
                    <w:rPr>
                      <w:rFonts w:hint="eastAsia" w:cs="Times New Roman"/>
                      <w:vertAlign w:val="superscript"/>
                      <w:lang w:val="en-US" w:eastAsia="zh-CN"/>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eastAsia="宋体" w:cs="Times New Roman"/>
                      <w:lang w:val="en-US" w:eastAsia="zh-CN"/>
                    </w:rPr>
                  </w:pPr>
                  <w:r>
                    <w:rPr>
                      <w:rFonts w:hint="eastAsia" w:eastAsia="宋体" w:cs="Times New Roman"/>
                      <w:lang w:val="en-US" w:eastAsia="zh-CN"/>
                    </w:rPr>
                    <w:t>4</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进料泵</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kern w:val="2"/>
                      <w:sz w:val="21"/>
                      <w:szCs w:val="24"/>
                      <w:lang w:val="en-US" w:eastAsia="zh-CN" w:bidi="ar-SA"/>
                    </w:rPr>
                  </w:pPr>
                  <w:r>
                    <w:rPr>
                      <w:rFonts w:hint="eastAsia" w:eastAsia="宋体" w:cs="Times New Roman"/>
                      <w:lang w:val="en-US" w:eastAsia="zh-C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kern w:val="2"/>
                      <w:sz w:val="21"/>
                      <w:szCs w:val="24"/>
                      <w:lang w:val="en-US" w:eastAsia="zh-CN" w:bidi="ar-SA"/>
                    </w:rPr>
                  </w:pPr>
                  <w:r>
                    <w:rPr>
                      <w:rFonts w:hint="eastAsia" w:eastAsia="宋体" w:cs="Times New Roman"/>
                      <w:lang w:val="en-US" w:eastAsia="zh-C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kern w:val="2"/>
                      <w:sz w:val="21"/>
                      <w:szCs w:val="24"/>
                      <w:lang w:val="en-US" w:eastAsia="zh-CN" w:bidi="ar-SA"/>
                    </w:rPr>
                  </w:pPr>
                  <w:r>
                    <w:rPr>
                      <w:rFonts w:hint="eastAsia" w:eastAsia="宋体" w:cs="Times New Roman"/>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一用一备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eastAsia="宋体" w:cs="Times New Roman"/>
                      <w:lang w:val="en-US" w:eastAsia="zh-CN"/>
                    </w:rPr>
                  </w:pPr>
                  <w:r>
                    <w:rPr>
                      <w:rFonts w:hint="eastAsia" w:eastAsia="宋体" w:cs="Times New Roman"/>
                      <w:lang w:val="en-US" w:eastAsia="zh-CN"/>
                    </w:rPr>
                    <w:t>5</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隔膜计量泵</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eastAsia="宋体" w:cs="Times New Roman"/>
                      <w:lang w:val="en-US" w:eastAsia="zh-CN"/>
                    </w:rPr>
                  </w:pPr>
                  <w:r>
                    <w:rPr>
                      <w:rFonts w:hint="eastAsia" w:eastAsia="宋体" w:cs="Times New Roman"/>
                      <w:lang w:val="en-US" w:eastAsia="zh-C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kern w:val="2"/>
                      <w:sz w:val="21"/>
                      <w:szCs w:val="24"/>
                      <w:lang w:val="en-US" w:eastAsia="zh-CN" w:bidi="ar-SA"/>
                    </w:rPr>
                  </w:pPr>
                  <w:r>
                    <w:rPr>
                      <w:rFonts w:hint="eastAsia" w:eastAsia="宋体" w:cs="Times New Roman"/>
                      <w:lang w:val="en-US" w:eastAsia="zh-C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kern w:val="2"/>
                      <w:sz w:val="21"/>
                      <w:szCs w:val="24"/>
                      <w:lang w:val="en-US" w:eastAsia="zh-CN" w:bidi="ar-SA"/>
                    </w:rPr>
                  </w:pPr>
                  <w:r>
                    <w:rPr>
                      <w:rFonts w:hint="eastAsia" w:eastAsia="宋体" w:cs="Times New Roman"/>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一用一备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eastAsia="宋体" w:cs="Times New Roman"/>
                      <w:lang w:val="en-US" w:eastAsia="zh-CN"/>
                    </w:rPr>
                  </w:pPr>
                  <w:r>
                    <w:rPr>
                      <w:rFonts w:hint="eastAsia" w:eastAsia="宋体" w:cs="Times New Roman"/>
                      <w:lang w:val="en-US" w:eastAsia="zh-CN"/>
                    </w:rPr>
                    <w:t>6</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eastAsia" w:cs="Times New Roman"/>
                      <w:lang w:val="en-US" w:eastAsia="zh-CN"/>
                    </w:rPr>
                    <w:t>液态PAC</w:t>
                  </w:r>
                  <w:r>
                    <w:rPr>
                      <w:rFonts w:hint="default" w:ascii="Times New Roman" w:hAnsi="Times New Roman" w:cs="Times New Roman"/>
                      <w:lang w:val="en-US" w:eastAsia="zh-CN"/>
                    </w:rPr>
                    <w:t>储罐</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kern w:val="2"/>
                      <w:sz w:val="21"/>
                      <w:szCs w:val="24"/>
                      <w:lang w:val="en-US" w:eastAsia="zh-CN" w:bidi="ar-SA"/>
                    </w:rPr>
                  </w:pPr>
                  <w:r>
                    <w:rPr>
                      <w:rFonts w:hint="eastAsia" w:eastAsia="宋体" w:cs="Times New Roman"/>
                      <w:lang w:eastAsia="zh-C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eastAsia="宋体" w:cs="Times New Roman"/>
                      <w:color w:val="auto"/>
                      <w:lang w:val="en-US" w:eastAsia="zh-CN"/>
                    </w:rPr>
                    <w:t>0</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eastAsia="宋体" w:cs="Times New Roman"/>
                      <w:color w:val="auto"/>
                      <w:lang w:val="en-US" w:eastAsia="zh-C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lang w:val="en-US" w:eastAsia="zh-CN"/>
                    </w:rPr>
                  </w:pPr>
                  <w:r>
                    <w:rPr>
                      <w:rFonts w:hint="eastAsia" w:cs="Times New Roman"/>
                      <w:color w:val="auto"/>
                      <w:lang w:val="en-US" w:eastAsia="zh-CN"/>
                    </w:rPr>
                    <w:t>地下混凝土制水池，单个</w:t>
                  </w:r>
                  <w:r>
                    <w:rPr>
                      <w:rFonts w:hint="default" w:ascii="Times New Roman" w:hAnsi="Times New Roman" w:cs="Times New Roman"/>
                      <w:color w:val="auto"/>
                      <w:lang w:val="en-US" w:eastAsia="zh-CN"/>
                    </w:rPr>
                    <w:t>V=</w:t>
                  </w:r>
                  <w:r>
                    <w:rPr>
                      <w:rFonts w:hint="eastAsia" w:cs="Times New Roman"/>
                      <w:color w:val="auto"/>
                      <w:lang w:val="en-US" w:eastAsia="zh-CN"/>
                    </w:rPr>
                    <w:t>3</w:t>
                  </w:r>
                  <w:r>
                    <w:rPr>
                      <w:rFonts w:hint="default" w:ascii="Times New Roman" w:hAnsi="Times New Roman" w:cs="Times New Roman"/>
                      <w:color w:val="auto"/>
                      <w:lang w:val="en-US" w:eastAsia="zh-CN"/>
                    </w:rPr>
                    <w:t>0m</w:t>
                  </w:r>
                  <w:r>
                    <w:rPr>
                      <w:rFonts w:hint="default" w:ascii="Times New Roman" w:hAnsi="Times New Roman" w:cs="Times New Roman"/>
                      <w:color w:val="auto"/>
                      <w:vertAlign w:val="superscript"/>
                      <w:lang w:val="en-US" w:eastAsia="zh-CN"/>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left"/>
                    <w:textAlignment w:val="auto"/>
                    <w:rPr>
                      <w:rFonts w:hint="default" w:ascii="Times New Roman" w:hAnsi="Times New Roman" w:cs="Times New Roman"/>
                      <w:lang w:val="en-US" w:eastAsia="zh-CN"/>
                    </w:rPr>
                  </w:pPr>
                  <w:r>
                    <w:rPr>
                      <w:rFonts w:hint="eastAsia" w:eastAsia="宋体" w:cs="Times New Roman"/>
                      <w:lang w:eastAsia="zh-CN"/>
                    </w:rPr>
                    <w:t>（十五）</w:t>
                  </w:r>
                  <w:r>
                    <w:rPr>
                      <w:rFonts w:hint="default" w:ascii="Times New Roman" w:hAnsi="Times New Roman" w:cs="Times New Roman"/>
                      <w:lang w:val="en-US" w:eastAsia="zh-CN"/>
                    </w:rPr>
                    <w:t>尾水提升泵房</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eastAsia="宋体" w:cs="Times New Roman"/>
                      <w:lang w:val="en-US" w:eastAsia="zh-CN"/>
                    </w:rPr>
                  </w:pPr>
                  <w:r>
                    <w:rPr>
                      <w:rFonts w:hint="eastAsia" w:eastAsia="宋体" w:cs="Times New Roman"/>
                      <w:lang w:val="en-US" w:eastAsia="zh-CN"/>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尾水提升泵</w:t>
                  </w:r>
                </w:p>
              </w:tc>
              <w:tc>
                <w:tcPr>
                  <w:tcW w:w="814"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kern w:val="2"/>
                      <w:sz w:val="21"/>
                      <w:szCs w:val="24"/>
                      <w:lang w:val="en-US" w:eastAsia="zh-CN" w:bidi="ar-SA"/>
                    </w:rPr>
                  </w:pPr>
                  <w:r>
                    <w:rPr>
                      <w:rFonts w:hint="eastAsia" w:eastAsia="宋体" w:cs="Times New Roman"/>
                      <w:lang w:eastAsia="zh-C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kern w:val="2"/>
                      <w:sz w:val="21"/>
                      <w:szCs w:val="24"/>
                      <w:lang w:val="en-US" w:eastAsia="zh-CN" w:bidi="ar-SA"/>
                    </w:rPr>
                  </w:pPr>
                  <w:r>
                    <w:rPr>
                      <w:rFonts w:hint="eastAsia" w:eastAsia="宋体" w:cs="Times New Roman"/>
                      <w:lang w:val="en-US" w:eastAsia="zh-C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eastAsia" w:ascii="Times New Roman" w:hAnsi="Times New Roman" w:eastAsia="宋体" w:cs="Times New Roman"/>
                      <w:kern w:val="2"/>
                      <w:sz w:val="21"/>
                      <w:szCs w:val="24"/>
                      <w:lang w:val="en-US" w:eastAsia="zh-CN" w:bidi="ar-SA"/>
                    </w:rPr>
                  </w:pPr>
                  <w:r>
                    <w:rPr>
                      <w:rFonts w:hint="eastAsia" w:eastAsia="宋体" w:cs="Times New Roman"/>
                      <w:lang w:val="en-US" w:eastAsia="zh-C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三用一备</w:t>
                  </w:r>
                </w:p>
              </w:tc>
            </w:tr>
          </w:tbl>
          <w:p>
            <w:pPr>
              <w:pStyle w:val="30"/>
              <w:ind w:left="0" w:leftChars="0" w:firstLine="0" w:firstLineChars="0"/>
              <w:rPr>
                <w:rFonts w:hint="default" w:ascii="Times New Roman" w:hAnsi="Times New Roman" w:cs="Times New Roman"/>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9288" w:type="dxa"/>
          </w:tcPr>
          <w:p>
            <w:pPr>
              <w:keepNext w:val="0"/>
              <w:keepLines w:val="0"/>
              <w:pageBreakBefore w:val="0"/>
              <w:kinsoku/>
              <w:wordWrap/>
              <w:overflowPunct/>
              <w:topLinePunct w:val="0"/>
              <w:autoSpaceDE/>
              <w:autoSpaceDN/>
              <w:bidi w:val="0"/>
              <w:adjustRightInd/>
              <w:snapToGrid/>
              <w:spacing w:line="360" w:lineRule="auto"/>
              <w:textAlignment w:val="auto"/>
              <w:rPr>
                <w:rFonts w:hint="default" w:ascii="Times New Roman" w:hAnsi="Times New Roman" w:cs="Times New Roman"/>
                <w:b/>
                <w:bCs/>
                <w:sz w:val="24"/>
                <w:szCs w:val="32"/>
                <w:lang w:val="en-US" w:eastAsia="zh-CN"/>
              </w:rPr>
            </w:pPr>
            <w:r>
              <w:rPr>
                <w:rFonts w:hint="default" w:ascii="Times New Roman" w:hAnsi="Times New Roman" w:cs="Times New Roman"/>
                <w:b/>
                <w:bCs/>
                <w:sz w:val="24"/>
                <w:szCs w:val="32"/>
                <w:lang w:val="en-US" w:eastAsia="zh-CN"/>
              </w:rPr>
              <w:t>原辅材料消耗及水平衡：</w:t>
            </w:r>
          </w:p>
          <w:p>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cs="Times New Roman" w:eastAsiaTheme="minorEastAsia"/>
                <w:b/>
                <w:bCs/>
                <w:color w:val="000000" w:themeColor="text1"/>
                <w:sz w:val="24"/>
                <w:szCs w:val="32"/>
                <w14:textFill>
                  <w14:solidFill>
                    <w14:schemeClr w14:val="tx1"/>
                  </w14:solidFill>
                </w14:textFill>
              </w:rPr>
            </w:pPr>
            <w:r>
              <w:rPr>
                <w:rFonts w:hint="default" w:ascii="Times New Roman" w:hAnsi="Times New Roman" w:cs="Times New Roman"/>
                <w:b/>
                <w:bCs/>
                <w:color w:val="000000" w:themeColor="text1"/>
                <w:sz w:val="24"/>
                <w:szCs w:val="32"/>
                <w:lang w:val="en-US" w:eastAsia="zh-CN"/>
                <w14:textFill>
                  <w14:solidFill>
                    <w14:schemeClr w14:val="tx1"/>
                  </w14:solidFill>
                </w14:textFill>
              </w:rPr>
              <w:t>1、</w:t>
            </w:r>
            <w:r>
              <w:rPr>
                <w:rFonts w:hint="default" w:ascii="Times New Roman" w:hAnsi="Times New Roman" w:cs="Times New Roman" w:eastAsiaTheme="minorEastAsia"/>
                <w:b/>
                <w:bCs/>
                <w:color w:val="000000" w:themeColor="text1"/>
                <w:sz w:val="24"/>
                <w:szCs w:val="32"/>
                <w14:textFill>
                  <w14:solidFill>
                    <w14:schemeClr w14:val="tx1"/>
                  </w14:solidFill>
                </w14:textFill>
              </w:rPr>
              <w:t>原辅材料消耗情况</w:t>
            </w: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bCs/>
                <w:color w:val="000000" w:themeColor="text1"/>
                <w:sz w:val="24"/>
                <w:szCs w:val="32"/>
                <w14:textFill>
                  <w14:solidFill>
                    <w14:schemeClr w14:val="tx1"/>
                  </w14:solidFill>
                </w14:textFill>
              </w:rPr>
            </w:pPr>
            <w:r>
              <w:rPr>
                <w:rFonts w:hint="default" w:ascii="Times New Roman" w:hAnsi="Times New Roman" w:cs="Times New Roman" w:eastAsiaTheme="minorEastAsia"/>
                <w:b/>
                <w:bCs/>
                <w:color w:val="000000" w:themeColor="text1"/>
                <w:sz w:val="24"/>
                <w:szCs w:val="32"/>
                <w14:textFill>
                  <w14:solidFill>
                    <w14:schemeClr w14:val="tx1"/>
                  </w14:solidFill>
                </w14:textFill>
              </w:rPr>
              <w:t>表2.</w:t>
            </w:r>
            <w:r>
              <w:rPr>
                <w:rFonts w:hint="eastAsia" w:cs="Times New Roman"/>
                <w:b/>
                <w:bCs/>
                <w:color w:val="000000" w:themeColor="text1"/>
                <w:sz w:val="24"/>
                <w:szCs w:val="32"/>
                <w:lang w:val="en-US" w:eastAsia="zh-CN"/>
                <w14:textFill>
                  <w14:solidFill>
                    <w14:schemeClr w14:val="tx1"/>
                  </w14:solidFill>
                </w14:textFill>
              </w:rPr>
              <w:t>4</w:t>
            </w:r>
            <w:r>
              <w:rPr>
                <w:rFonts w:hint="default" w:ascii="Times New Roman" w:hAnsi="Times New Roman" w:cs="Times New Roman" w:eastAsiaTheme="minorEastAsia"/>
                <w:b/>
                <w:bCs/>
                <w:color w:val="000000" w:themeColor="text1"/>
                <w:sz w:val="24"/>
                <w:szCs w:val="32"/>
                <w14:textFill>
                  <w14:solidFill>
                    <w14:schemeClr w14:val="tx1"/>
                  </w14:solidFill>
                </w14:textFill>
              </w:rPr>
              <w:t xml:space="preserve">  原辅材料消耗情况一览表</w:t>
            </w:r>
          </w:p>
          <w:tbl>
            <w:tblPr>
              <w:tblStyle w:val="16"/>
              <w:tblW w:w="90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23"/>
              <w:gridCol w:w="2462"/>
              <w:gridCol w:w="2008"/>
              <w:gridCol w:w="1887"/>
              <w:gridCol w:w="17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23" w:type="dxa"/>
                  <w:tcBorders>
                    <w:tl2br w:val="nil"/>
                    <w:tr2bl w:val="nil"/>
                  </w:tcBorders>
                  <w:vAlign w:val="center"/>
                </w:tcPr>
                <w:p>
                  <w:pPr>
                    <w:keepNext w:val="0"/>
                    <w:keepLines w:val="0"/>
                    <w:widowControl/>
                    <w:suppressLineNumbers w:val="0"/>
                    <w:ind w:left="0" w:leftChars="0" w:right="0" w:rightChars="0"/>
                    <w:jc w:val="center"/>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序号</w:t>
                  </w:r>
                </w:p>
              </w:tc>
              <w:tc>
                <w:tcPr>
                  <w:tcW w:w="2462" w:type="dxa"/>
                  <w:tcBorders>
                    <w:tl2br w:val="nil"/>
                    <w:tr2bl w:val="nil"/>
                  </w:tcBorders>
                  <w:vAlign w:val="center"/>
                </w:tcPr>
                <w:p>
                  <w:pPr>
                    <w:keepNext w:val="0"/>
                    <w:keepLines w:val="0"/>
                    <w:widowControl/>
                    <w:suppressLineNumbers w:val="0"/>
                    <w:ind w:left="0" w:leftChars="0" w:right="0" w:rightChars="0"/>
                    <w:jc w:val="center"/>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原料名称</w:t>
                  </w:r>
                </w:p>
              </w:tc>
              <w:tc>
                <w:tcPr>
                  <w:tcW w:w="2008" w:type="dxa"/>
                  <w:tcBorders>
                    <w:tl2br w:val="nil"/>
                    <w:tr2bl w:val="nil"/>
                  </w:tcBorders>
                  <w:vAlign w:val="center"/>
                </w:tcPr>
                <w:p>
                  <w:pPr>
                    <w:keepNext w:val="0"/>
                    <w:keepLines w:val="0"/>
                    <w:widowControl/>
                    <w:suppressLineNumbers w:val="0"/>
                    <w:ind w:left="0" w:leftChars="0" w:right="0" w:rightChars="0"/>
                    <w:jc w:val="center"/>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单位</w:t>
                  </w:r>
                </w:p>
              </w:tc>
              <w:tc>
                <w:tcPr>
                  <w:tcW w:w="1887" w:type="dxa"/>
                  <w:tcBorders>
                    <w:tl2br w:val="nil"/>
                    <w:tr2bl w:val="nil"/>
                  </w:tcBorders>
                  <w:vAlign w:val="center"/>
                </w:tcPr>
                <w:p>
                  <w:pPr>
                    <w:keepNext w:val="0"/>
                    <w:keepLines w:val="0"/>
                    <w:widowControl/>
                    <w:suppressLineNumbers w:val="0"/>
                    <w:ind w:left="0" w:leftChars="0" w:right="0" w:rightChars="0"/>
                    <w:jc w:val="center"/>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环评申报数量</w:t>
                  </w:r>
                </w:p>
              </w:tc>
              <w:tc>
                <w:tcPr>
                  <w:tcW w:w="1778" w:type="dxa"/>
                  <w:tcBorders>
                    <w:tl2br w:val="nil"/>
                    <w:tr2bl w:val="nil"/>
                  </w:tcBorders>
                  <w:vAlign w:val="center"/>
                </w:tcPr>
                <w:p>
                  <w:pPr>
                    <w:keepNext w:val="0"/>
                    <w:keepLines w:val="0"/>
                    <w:widowControl/>
                    <w:suppressLineNumbers w:val="0"/>
                    <w:ind w:left="0" w:leftChars="0" w:right="0" w:rightChars="0"/>
                    <w:jc w:val="center"/>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实际使用数量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23" w:type="dxa"/>
                  <w:tcBorders>
                    <w:tl2br w:val="nil"/>
                    <w:tr2bl w:val="nil"/>
                  </w:tcBorders>
                  <w:vAlign w:val="center"/>
                </w:tcPr>
                <w:p>
                  <w:pPr>
                    <w:pStyle w:val="49"/>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w:t>
                  </w:r>
                </w:p>
              </w:tc>
              <w:tc>
                <w:tcPr>
                  <w:tcW w:w="2462" w:type="dxa"/>
                  <w:tcBorders>
                    <w:tl2br w:val="nil"/>
                    <w:tr2bl w:val="nil"/>
                  </w:tcBorders>
                  <w:vAlign w:val="center"/>
                </w:tcPr>
                <w:p>
                  <w:pPr>
                    <w:keepNext w:val="0"/>
                    <w:keepLines w:val="0"/>
                    <w:widowControl/>
                    <w:suppressLineNumbers w:val="0"/>
                    <w:jc w:val="center"/>
                    <w:rPr>
                      <w:rFonts w:hint="default"/>
                    </w:rPr>
                  </w:pPr>
                  <w:r>
                    <w:rPr>
                      <w:rFonts w:hint="eastAsia"/>
                      <w:lang w:val="en-US" w:eastAsia="zh-CN"/>
                    </w:rPr>
                    <w:t>液态</w:t>
                  </w:r>
                  <w:r>
                    <w:rPr>
                      <w:rFonts w:hint="default"/>
                      <w:lang w:val="en-US" w:eastAsia="zh-CN"/>
                    </w:rPr>
                    <w:t>PAC</w:t>
                  </w:r>
                </w:p>
              </w:tc>
              <w:tc>
                <w:tcPr>
                  <w:tcW w:w="2008" w:type="dxa"/>
                  <w:tcBorders>
                    <w:tl2br w:val="nil"/>
                    <w:tr2bl w:val="nil"/>
                  </w:tcBorders>
                  <w:vAlign w:val="center"/>
                </w:tcPr>
                <w:p>
                  <w:pPr>
                    <w:keepNext w:val="0"/>
                    <w:keepLines w:val="0"/>
                    <w:widowControl/>
                    <w:suppressLineNumbers w:val="0"/>
                    <w:jc w:val="center"/>
                    <w:rPr>
                      <w:rFonts w:hint="default" w:ascii="Times New Roman" w:hAnsi="Times New Roman" w:cs="Times New Roman"/>
                      <w:sz w:val="21"/>
                      <w:szCs w:val="21"/>
                    </w:rPr>
                  </w:pPr>
                  <w:r>
                    <w:rPr>
                      <w:rFonts w:hint="eastAsia" w:eastAsia="TimesNewRomanPSMT" w:cs="Times New Roman"/>
                      <w:color w:val="000000"/>
                      <w:kern w:val="0"/>
                      <w:sz w:val="21"/>
                      <w:szCs w:val="21"/>
                      <w:lang w:val="en-US" w:eastAsia="zh-CN" w:bidi="ar"/>
                    </w:rPr>
                    <w:t>t</w:t>
                  </w:r>
                  <w:r>
                    <w:rPr>
                      <w:rFonts w:hint="default" w:ascii="Times New Roman" w:hAnsi="Times New Roman" w:eastAsia="TimesNewRomanPSMT" w:cs="Times New Roman"/>
                      <w:color w:val="000000"/>
                      <w:kern w:val="0"/>
                      <w:sz w:val="21"/>
                      <w:szCs w:val="21"/>
                      <w:lang w:val="en-US" w:eastAsia="zh-CN" w:bidi="ar"/>
                    </w:rPr>
                    <w:t>/a</w:t>
                  </w:r>
                </w:p>
              </w:tc>
              <w:tc>
                <w:tcPr>
                  <w:tcW w:w="1887" w:type="dxa"/>
                  <w:tcBorders>
                    <w:tl2br w:val="nil"/>
                    <w:tr2bl w:val="nil"/>
                  </w:tcBorders>
                  <w:vAlign w:val="center"/>
                </w:tcPr>
                <w:p>
                  <w:pPr>
                    <w:pStyle w:val="49"/>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228.9</w:t>
                  </w:r>
                </w:p>
              </w:tc>
              <w:tc>
                <w:tcPr>
                  <w:tcW w:w="1778" w:type="dxa"/>
                  <w:tcBorders>
                    <w:tl2br w:val="nil"/>
                    <w:tr2bl w:val="nil"/>
                  </w:tcBorders>
                  <w:vAlign w:val="center"/>
                </w:tcPr>
                <w:p>
                  <w:pPr>
                    <w:pStyle w:val="49"/>
                    <w:jc w:val="center"/>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3285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23" w:type="dxa"/>
                  <w:tcBorders>
                    <w:tl2br w:val="nil"/>
                    <w:tr2bl w:val="nil"/>
                  </w:tcBorders>
                  <w:vAlign w:val="center"/>
                </w:tcPr>
                <w:p>
                  <w:pPr>
                    <w:pStyle w:val="49"/>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2</w:t>
                  </w:r>
                </w:p>
              </w:tc>
              <w:tc>
                <w:tcPr>
                  <w:tcW w:w="2462" w:type="dxa"/>
                  <w:tcBorders>
                    <w:tl2br w:val="nil"/>
                    <w:tr2bl w:val="nil"/>
                  </w:tcBorders>
                  <w:vAlign w:val="center"/>
                </w:tcPr>
                <w:p>
                  <w:pPr>
                    <w:keepNext w:val="0"/>
                    <w:keepLines w:val="0"/>
                    <w:widowControl/>
                    <w:suppressLineNumbers w:val="0"/>
                    <w:jc w:val="center"/>
                    <w:rPr>
                      <w:rFonts w:hint="default" w:ascii="Times New Roman" w:hAnsi="Times New Roman" w:cs="Times New Roman"/>
                      <w:sz w:val="21"/>
                      <w:szCs w:val="21"/>
                    </w:rPr>
                  </w:pPr>
                  <w:r>
                    <w:rPr>
                      <w:rFonts w:hint="default" w:ascii="Times New Roman" w:hAnsi="Times New Roman" w:eastAsia="TimesNewRomanPSMT" w:cs="Times New Roman"/>
                      <w:color w:val="000000"/>
                      <w:kern w:val="0"/>
                      <w:sz w:val="21"/>
                      <w:szCs w:val="21"/>
                      <w:lang w:val="en-US" w:eastAsia="zh-CN" w:bidi="ar"/>
                    </w:rPr>
                    <w:t>PAM</w:t>
                  </w:r>
                </w:p>
              </w:tc>
              <w:tc>
                <w:tcPr>
                  <w:tcW w:w="2008" w:type="dxa"/>
                  <w:tcBorders>
                    <w:tl2br w:val="nil"/>
                    <w:tr2bl w:val="nil"/>
                  </w:tcBorders>
                  <w:vAlign w:val="center"/>
                </w:tcPr>
                <w:p>
                  <w:pPr>
                    <w:keepNext w:val="0"/>
                    <w:keepLines w:val="0"/>
                    <w:widowControl/>
                    <w:suppressLineNumbers w:val="0"/>
                    <w:jc w:val="center"/>
                    <w:rPr>
                      <w:rFonts w:hint="default" w:ascii="Times New Roman" w:hAnsi="Times New Roman" w:cs="Times New Roman"/>
                      <w:sz w:val="21"/>
                      <w:szCs w:val="21"/>
                    </w:rPr>
                  </w:pPr>
                  <w:r>
                    <w:rPr>
                      <w:rFonts w:hint="eastAsia" w:eastAsia="TimesNewRomanPSMT" w:cs="Times New Roman"/>
                      <w:color w:val="000000"/>
                      <w:kern w:val="0"/>
                      <w:sz w:val="21"/>
                      <w:szCs w:val="21"/>
                      <w:lang w:val="en-US" w:eastAsia="zh-CN" w:bidi="ar"/>
                    </w:rPr>
                    <w:t>t</w:t>
                  </w:r>
                  <w:r>
                    <w:rPr>
                      <w:rFonts w:hint="default" w:ascii="Times New Roman" w:hAnsi="Times New Roman" w:eastAsia="TimesNewRomanPSMT" w:cs="Times New Roman"/>
                      <w:color w:val="000000"/>
                      <w:kern w:val="0"/>
                      <w:sz w:val="21"/>
                      <w:szCs w:val="21"/>
                      <w:lang w:val="en-US" w:eastAsia="zh-CN" w:bidi="ar"/>
                    </w:rPr>
                    <w:t>/a</w:t>
                  </w:r>
                </w:p>
              </w:tc>
              <w:tc>
                <w:tcPr>
                  <w:tcW w:w="1887" w:type="dxa"/>
                  <w:tcBorders>
                    <w:tl2br w:val="nil"/>
                    <w:tr2bl w:val="nil"/>
                  </w:tcBorders>
                  <w:vAlign w:val="center"/>
                </w:tcPr>
                <w:p>
                  <w:pPr>
                    <w:pStyle w:val="49"/>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28</w:t>
                  </w:r>
                </w:p>
              </w:tc>
              <w:tc>
                <w:tcPr>
                  <w:tcW w:w="1778" w:type="dxa"/>
                  <w:tcBorders>
                    <w:tl2br w:val="nil"/>
                    <w:tr2bl w:val="nil"/>
                  </w:tcBorders>
                  <w:vAlign w:val="center"/>
                </w:tcPr>
                <w:p>
                  <w:pPr>
                    <w:pStyle w:val="49"/>
                    <w:jc w:val="center"/>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23" w:type="dxa"/>
                  <w:tcBorders>
                    <w:tl2br w:val="nil"/>
                    <w:tr2bl w:val="nil"/>
                  </w:tcBorders>
                  <w:vAlign w:val="center"/>
                </w:tcPr>
                <w:p>
                  <w:pPr>
                    <w:pStyle w:val="49"/>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3</w:t>
                  </w:r>
                </w:p>
              </w:tc>
              <w:tc>
                <w:tcPr>
                  <w:tcW w:w="2462" w:type="dxa"/>
                  <w:tcBorders>
                    <w:tl2br w:val="nil"/>
                    <w:tr2bl w:val="nil"/>
                  </w:tcBorders>
                  <w:vAlign w:val="center"/>
                </w:tcPr>
                <w:p>
                  <w:pPr>
                    <w:keepNext w:val="0"/>
                    <w:keepLines w:val="0"/>
                    <w:widowControl/>
                    <w:suppressLineNumbers w:val="0"/>
                    <w:jc w:val="center"/>
                    <w:rPr>
                      <w:rFonts w:hint="default" w:ascii="Times New Roman" w:hAnsi="Times New Roman" w:cs="Times New Roman"/>
                      <w:sz w:val="21"/>
                      <w:szCs w:val="21"/>
                    </w:rPr>
                  </w:pPr>
                  <w:r>
                    <w:rPr>
                      <w:rFonts w:hint="eastAsia" w:eastAsia="宋体" w:cs="Times New Roman"/>
                      <w:color w:val="000000"/>
                      <w:kern w:val="0"/>
                      <w:sz w:val="21"/>
                      <w:szCs w:val="21"/>
                      <w:lang w:val="en-US" w:eastAsia="zh-CN" w:bidi="ar"/>
                    </w:rPr>
                    <w:t>液态</w:t>
                  </w:r>
                  <w:r>
                    <w:rPr>
                      <w:rFonts w:hint="default" w:ascii="Times New Roman" w:hAnsi="Times New Roman" w:eastAsia="宋体" w:cs="Times New Roman"/>
                      <w:color w:val="000000"/>
                      <w:kern w:val="0"/>
                      <w:sz w:val="21"/>
                      <w:szCs w:val="21"/>
                      <w:lang w:val="en-US" w:eastAsia="zh-CN" w:bidi="ar"/>
                    </w:rPr>
                    <w:t>乙酸钠</w:t>
                  </w:r>
                </w:p>
              </w:tc>
              <w:tc>
                <w:tcPr>
                  <w:tcW w:w="2008" w:type="dxa"/>
                  <w:tcBorders>
                    <w:tl2br w:val="nil"/>
                    <w:tr2bl w:val="nil"/>
                  </w:tcBorders>
                  <w:vAlign w:val="center"/>
                </w:tcPr>
                <w:p>
                  <w:pPr>
                    <w:keepNext w:val="0"/>
                    <w:keepLines w:val="0"/>
                    <w:widowControl/>
                    <w:suppressLineNumbers w:val="0"/>
                    <w:jc w:val="center"/>
                    <w:rPr>
                      <w:rFonts w:hint="default" w:ascii="Times New Roman" w:hAnsi="Times New Roman" w:cs="Times New Roman"/>
                      <w:sz w:val="21"/>
                      <w:szCs w:val="21"/>
                    </w:rPr>
                  </w:pPr>
                  <w:r>
                    <w:rPr>
                      <w:rFonts w:hint="eastAsia" w:eastAsia="TimesNewRomanPSMT" w:cs="Times New Roman"/>
                      <w:color w:val="000000"/>
                      <w:kern w:val="0"/>
                      <w:sz w:val="21"/>
                      <w:szCs w:val="21"/>
                      <w:lang w:val="en-US" w:eastAsia="zh-CN" w:bidi="ar"/>
                    </w:rPr>
                    <w:t>t</w:t>
                  </w:r>
                  <w:r>
                    <w:rPr>
                      <w:rFonts w:hint="default" w:ascii="Times New Roman" w:hAnsi="Times New Roman" w:eastAsia="TimesNewRomanPSMT" w:cs="Times New Roman"/>
                      <w:color w:val="000000"/>
                      <w:kern w:val="0"/>
                      <w:sz w:val="21"/>
                      <w:szCs w:val="21"/>
                      <w:lang w:val="en-US" w:eastAsia="zh-CN" w:bidi="ar"/>
                    </w:rPr>
                    <w:t>/a</w:t>
                  </w:r>
                </w:p>
              </w:tc>
              <w:tc>
                <w:tcPr>
                  <w:tcW w:w="1887" w:type="dxa"/>
                  <w:tcBorders>
                    <w:tl2br w:val="nil"/>
                    <w:tr2bl w:val="nil"/>
                  </w:tcBorders>
                  <w:vAlign w:val="center"/>
                </w:tcPr>
                <w:p>
                  <w:pPr>
                    <w:pStyle w:val="49"/>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219</w:t>
                  </w:r>
                </w:p>
              </w:tc>
              <w:tc>
                <w:tcPr>
                  <w:tcW w:w="1778" w:type="dxa"/>
                  <w:tcBorders>
                    <w:tl2br w:val="nil"/>
                    <w:tr2bl w:val="nil"/>
                  </w:tcBorders>
                  <w:vAlign w:val="center"/>
                </w:tcPr>
                <w:p>
                  <w:pPr>
                    <w:pStyle w:val="49"/>
                    <w:jc w:val="center"/>
                    <w:rPr>
                      <w:rFonts w:hint="default" w:ascii="Times New Roman" w:hAnsi="Times New Roman" w:cs="Times New Roman"/>
                      <w:sz w:val="21"/>
                      <w:szCs w:val="21"/>
                      <w:lang w:val="en-US"/>
                    </w:rPr>
                  </w:pPr>
                  <w:r>
                    <w:rPr>
                      <w:rFonts w:hint="eastAsia" w:cs="Times New Roman"/>
                      <w:sz w:val="21"/>
                      <w:szCs w:val="21"/>
                      <w:lang w:val="en-US" w:eastAsia="zh-CN"/>
                    </w:rPr>
                    <w:t>5475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23" w:type="dxa"/>
                  <w:tcBorders>
                    <w:tl2br w:val="nil"/>
                    <w:tr2bl w:val="nil"/>
                  </w:tcBorders>
                  <w:vAlign w:val="center"/>
                </w:tcPr>
                <w:p>
                  <w:pPr>
                    <w:pStyle w:val="49"/>
                    <w:jc w:val="center"/>
                    <w:rPr>
                      <w:rFonts w:hint="default" w:ascii="Times New Roman" w:hAnsi="Times New Roman" w:eastAsia="Times New Roman" w:cs="Times New Roman"/>
                      <w:kern w:val="2"/>
                      <w:sz w:val="21"/>
                      <w:szCs w:val="21"/>
                      <w:lang w:val="en-US" w:eastAsia="zh-CN" w:bidi="ar-SA"/>
                    </w:rPr>
                  </w:pPr>
                  <w:r>
                    <w:rPr>
                      <w:rFonts w:hint="default" w:ascii="Times New Roman" w:hAnsi="Times New Roman" w:cs="Times New Roman"/>
                      <w:sz w:val="21"/>
                      <w:szCs w:val="21"/>
                      <w:lang w:val="en-US" w:eastAsia="zh-CN"/>
                    </w:rPr>
                    <w:t>4</w:t>
                  </w:r>
                </w:p>
              </w:tc>
              <w:tc>
                <w:tcPr>
                  <w:tcW w:w="2462" w:type="dxa"/>
                  <w:tcBorders>
                    <w:tl2br w:val="nil"/>
                    <w:tr2bl w:val="nil"/>
                  </w:tcBorders>
                  <w:vAlign w:val="center"/>
                </w:tcPr>
                <w:p>
                  <w:pPr>
                    <w:keepNext w:val="0"/>
                    <w:keepLines w:val="0"/>
                    <w:widowControl/>
                    <w:suppressLineNumbers w:val="0"/>
                    <w:jc w:val="center"/>
                    <w:rPr>
                      <w:rFonts w:hint="eastAsia" w:eastAsia="宋体" w:cs="Times New Roman"/>
                      <w:color w:val="000000"/>
                      <w:kern w:val="0"/>
                      <w:sz w:val="21"/>
                      <w:szCs w:val="21"/>
                      <w:lang w:val="en-US" w:eastAsia="zh-CN" w:bidi="ar"/>
                    </w:rPr>
                  </w:pPr>
                  <w:r>
                    <w:rPr>
                      <w:rFonts w:hint="eastAsia" w:eastAsia="宋体" w:cs="Times New Roman"/>
                      <w:color w:val="000000"/>
                      <w:kern w:val="0"/>
                      <w:sz w:val="21"/>
                      <w:szCs w:val="21"/>
                      <w:lang w:val="en-US" w:eastAsia="zh-CN" w:bidi="ar"/>
                    </w:rPr>
                    <w:t>铁盐（四氧化三铁）粉末</w:t>
                  </w:r>
                </w:p>
              </w:tc>
              <w:tc>
                <w:tcPr>
                  <w:tcW w:w="2008" w:type="dxa"/>
                  <w:tcBorders>
                    <w:tl2br w:val="nil"/>
                    <w:tr2bl w:val="nil"/>
                  </w:tcBorders>
                  <w:vAlign w:val="center"/>
                </w:tcPr>
                <w:p>
                  <w:pPr>
                    <w:keepNext w:val="0"/>
                    <w:keepLines w:val="0"/>
                    <w:widowControl/>
                    <w:suppressLineNumbers w:val="0"/>
                    <w:jc w:val="center"/>
                    <w:rPr>
                      <w:rFonts w:hint="eastAsia" w:eastAsia="TimesNewRomanPSMT" w:cs="Times New Roman"/>
                      <w:color w:val="000000"/>
                      <w:kern w:val="0"/>
                      <w:sz w:val="21"/>
                      <w:szCs w:val="21"/>
                      <w:lang w:val="en-US" w:eastAsia="zh-CN" w:bidi="ar"/>
                    </w:rPr>
                  </w:pPr>
                  <w:r>
                    <w:rPr>
                      <w:rFonts w:hint="eastAsia" w:eastAsia="TimesNewRomanPSMT" w:cs="Times New Roman"/>
                      <w:color w:val="000000"/>
                      <w:kern w:val="0"/>
                      <w:sz w:val="21"/>
                      <w:szCs w:val="21"/>
                      <w:lang w:val="en-US" w:eastAsia="zh-CN" w:bidi="ar"/>
                    </w:rPr>
                    <w:t>t</w:t>
                  </w:r>
                  <w:r>
                    <w:rPr>
                      <w:rFonts w:hint="default" w:ascii="Times New Roman" w:hAnsi="Times New Roman" w:eastAsia="TimesNewRomanPSMT" w:cs="Times New Roman"/>
                      <w:color w:val="000000"/>
                      <w:kern w:val="0"/>
                      <w:sz w:val="21"/>
                      <w:szCs w:val="21"/>
                      <w:lang w:val="en-US" w:eastAsia="zh-CN" w:bidi="ar"/>
                    </w:rPr>
                    <w:t>/a</w:t>
                  </w:r>
                </w:p>
              </w:tc>
              <w:tc>
                <w:tcPr>
                  <w:tcW w:w="1887" w:type="dxa"/>
                  <w:tcBorders>
                    <w:tl2br w:val="nil"/>
                    <w:tr2bl w:val="nil"/>
                  </w:tcBorders>
                  <w:vAlign w:val="center"/>
                </w:tcPr>
                <w:p>
                  <w:pPr>
                    <w:pStyle w:val="49"/>
                    <w:jc w:val="center"/>
                    <w:rPr>
                      <w:rFonts w:hint="default" w:cs="Times New Roman"/>
                      <w:sz w:val="21"/>
                      <w:szCs w:val="21"/>
                      <w:lang w:val="en-US" w:eastAsia="zh-CN"/>
                    </w:rPr>
                  </w:pPr>
                  <w:r>
                    <w:rPr>
                      <w:rFonts w:hint="eastAsia" w:cs="Times New Roman"/>
                      <w:sz w:val="21"/>
                      <w:szCs w:val="21"/>
                      <w:lang w:val="en-US" w:eastAsia="zh-CN"/>
                    </w:rPr>
                    <w:t>0</w:t>
                  </w:r>
                </w:p>
              </w:tc>
              <w:tc>
                <w:tcPr>
                  <w:tcW w:w="1778" w:type="dxa"/>
                  <w:tcBorders>
                    <w:tl2br w:val="nil"/>
                    <w:tr2bl w:val="nil"/>
                  </w:tcBorders>
                  <w:vAlign w:val="center"/>
                </w:tcPr>
                <w:p>
                  <w:pPr>
                    <w:pStyle w:val="49"/>
                    <w:jc w:val="center"/>
                    <w:rPr>
                      <w:rFonts w:hint="default" w:cs="Times New Roman"/>
                      <w:sz w:val="21"/>
                      <w:szCs w:val="21"/>
                      <w:lang w:val="en-US" w:eastAsia="zh-CN"/>
                    </w:rPr>
                  </w:pPr>
                  <w:r>
                    <w:rPr>
                      <w:rFonts w:hint="eastAsia" w:cs="Times New Roman"/>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23" w:type="dxa"/>
                  <w:tcBorders>
                    <w:tl2br w:val="nil"/>
                    <w:tr2bl w:val="nil"/>
                  </w:tcBorders>
                  <w:vAlign w:val="center"/>
                </w:tcPr>
                <w:p>
                  <w:pPr>
                    <w:pStyle w:val="49"/>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val="en-US" w:eastAsia="zh-CN"/>
                    </w:rPr>
                    <w:t>5</w:t>
                  </w:r>
                </w:p>
              </w:tc>
              <w:tc>
                <w:tcPr>
                  <w:tcW w:w="2462" w:type="dxa"/>
                  <w:tcBorders>
                    <w:tl2br w:val="nil"/>
                    <w:tr2bl w:val="nil"/>
                  </w:tcBorders>
                  <w:vAlign w:val="center"/>
                </w:tcPr>
                <w:p>
                  <w:pPr>
                    <w:keepNext w:val="0"/>
                    <w:keepLines w:val="0"/>
                    <w:widowControl/>
                    <w:suppressLineNumbers w:val="0"/>
                    <w:jc w:val="center"/>
                    <w:rPr>
                      <w:rFonts w:hint="eastAsia" w:eastAsia="宋体" w:cs="Times New Roman"/>
                      <w:color w:val="000000"/>
                      <w:kern w:val="0"/>
                      <w:sz w:val="21"/>
                      <w:szCs w:val="21"/>
                      <w:lang w:val="en-US" w:eastAsia="zh-CN" w:bidi="ar"/>
                    </w:rPr>
                  </w:pPr>
                  <w:r>
                    <w:rPr>
                      <w:rFonts w:hint="eastAsia" w:eastAsia="宋体" w:cs="Times New Roman"/>
                      <w:color w:val="000000"/>
                      <w:kern w:val="0"/>
                      <w:sz w:val="21"/>
                      <w:szCs w:val="21"/>
                      <w:lang w:val="en-US" w:eastAsia="zh-CN" w:bidi="ar"/>
                    </w:rPr>
                    <w:t>液态次氯酸钠</w:t>
                  </w:r>
                </w:p>
              </w:tc>
              <w:tc>
                <w:tcPr>
                  <w:tcW w:w="2008" w:type="dxa"/>
                  <w:tcBorders>
                    <w:tl2br w:val="nil"/>
                    <w:tr2bl w:val="nil"/>
                  </w:tcBorders>
                  <w:vAlign w:val="center"/>
                </w:tcPr>
                <w:p>
                  <w:pPr>
                    <w:keepNext w:val="0"/>
                    <w:keepLines w:val="0"/>
                    <w:widowControl/>
                    <w:suppressLineNumbers w:val="0"/>
                    <w:jc w:val="center"/>
                    <w:rPr>
                      <w:rFonts w:hint="eastAsia" w:eastAsia="TimesNewRomanPSMT" w:cs="Times New Roman"/>
                      <w:color w:val="000000"/>
                      <w:kern w:val="0"/>
                      <w:sz w:val="21"/>
                      <w:szCs w:val="21"/>
                      <w:lang w:val="en-US" w:eastAsia="zh-CN" w:bidi="ar"/>
                    </w:rPr>
                  </w:pPr>
                  <w:r>
                    <w:rPr>
                      <w:rFonts w:hint="eastAsia" w:eastAsia="TimesNewRomanPSMT" w:cs="Times New Roman"/>
                      <w:color w:val="000000"/>
                      <w:kern w:val="0"/>
                      <w:sz w:val="21"/>
                      <w:szCs w:val="21"/>
                      <w:lang w:val="en-US" w:eastAsia="zh-CN" w:bidi="ar"/>
                    </w:rPr>
                    <w:t>t</w:t>
                  </w:r>
                  <w:r>
                    <w:rPr>
                      <w:rFonts w:hint="default" w:ascii="Times New Roman" w:hAnsi="Times New Roman" w:eastAsia="TimesNewRomanPSMT" w:cs="Times New Roman"/>
                      <w:color w:val="000000"/>
                      <w:kern w:val="0"/>
                      <w:sz w:val="21"/>
                      <w:szCs w:val="21"/>
                      <w:lang w:val="en-US" w:eastAsia="zh-CN" w:bidi="ar"/>
                    </w:rPr>
                    <w:t>/a</w:t>
                  </w:r>
                </w:p>
              </w:tc>
              <w:tc>
                <w:tcPr>
                  <w:tcW w:w="1887" w:type="dxa"/>
                  <w:tcBorders>
                    <w:tl2br w:val="nil"/>
                    <w:tr2bl w:val="nil"/>
                  </w:tcBorders>
                  <w:vAlign w:val="center"/>
                </w:tcPr>
                <w:p>
                  <w:pPr>
                    <w:pStyle w:val="49"/>
                    <w:jc w:val="center"/>
                    <w:rPr>
                      <w:rFonts w:hint="eastAsia" w:cs="Times New Roman"/>
                      <w:sz w:val="21"/>
                      <w:szCs w:val="21"/>
                      <w:lang w:val="en-US" w:eastAsia="zh-CN"/>
                    </w:rPr>
                  </w:pPr>
                  <w:r>
                    <w:rPr>
                      <w:rFonts w:hint="eastAsia" w:cs="Times New Roman"/>
                      <w:sz w:val="21"/>
                      <w:szCs w:val="21"/>
                      <w:lang w:val="en-US" w:eastAsia="zh-CN"/>
                    </w:rPr>
                    <w:t>0</w:t>
                  </w:r>
                </w:p>
              </w:tc>
              <w:tc>
                <w:tcPr>
                  <w:tcW w:w="1778" w:type="dxa"/>
                  <w:tcBorders>
                    <w:tl2br w:val="nil"/>
                    <w:tr2bl w:val="nil"/>
                  </w:tcBorders>
                  <w:vAlign w:val="center"/>
                </w:tcPr>
                <w:p>
                  <w:pPr>
                    <w:pStyle w:val="49"/>
                    <w:jc w:val="center"/>
                    <w:rPr>
                      <w:rFonts w:hint="default" w:cs="Times New Roman"/>
                      <w:sz w:val="21"/>
                      <w:szCs w:val="21"/>
                      <w:lang w:val="en-US" w:eastAsia="zh-CN"/>
                    </w:rPr>
                  </w:pPr>
                  <w:r>
                    <w:rPr>
                      <w:rFonts w:hint="eastAsia" w:cs="Times New Roman"/>
                      <w:sz w:val="21"/>
                      <w:szCs w:val="21"/>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23" w:type="dxa"/>
                  <w:tcBorders>
                    <w:tl2br w:val="nil"/>
                    <w:tr2bl w:val="nil"/>
                  </w:tcBorders>
                  <w:vAlign w:val="center"/>
                </w:tcPr>
                <w:p>
                  <w:pPr>
                    <w:pStyle w:val="49"/>
                    <w:jc w:val="center"/>
                    <w:rPr>
                      <w:rFonts w:hint="default" w:ascii="Times New Roman" w:hAnsi="Times New Roman" w:eastAsia="宋体" w:cs="Times New Roman"/>
                      <w:kern w:val="2"/>
                      <w:sz w:val="21"/>
                      <w:szCs w:val="21"/>
                      <w:lang w:val="en-US" w:eastAsia="zh-CN" w:bidi="ar-SA"/>
                    </w:rPr>
                  </w:pPr>
                  <w:r>
                    <w:rPr>
                      <w:rFonts w:hint="eastAsia" w:cs="Times New Roman"/>
                      <w:sz w:val="21"/>
                      <w:szCs w:val="21"/>
                      <w:lang w:val="en-US" w:eastAsia="zh-CN"/>
                    </w:rPr>
                    <w:t>6</w:t>
                  </w:r>
                </w:p>
              </w:tc>
              <w:tc>
                <w:tcPr>
                  <w:tcW w:w="2462" w:type="dxa"/>
                  <w:tcBorders>
                    <w:tl2br w:val="nil"/>
                    <w:tr2bl w:val="nil"/>
                  </w:tcBorders>
                  <w:vAlign w:val="center"/>
                </w:tcPr>
                <w:p>
                  <w:pPr>
                    <w:pStyle w:val="49"/>
                    <w:jc w:val="center"/>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电</w:t>
                  </w:r>
                </w:p>
              </w:tc>
              <w:tc>
                <w:tcPr>
                  <w:tcW w:w="2008" w:type="dxa"/>
                  <w:tcBorders>
                    <w:tl2br w:val="nil"/>
                    <w:tr2bl w:val="nil"/>
                  </w:tcBorders>
                  <w:vAlign w:val="center"/>
                </w:tcPr>
                <w:p>
                  <w:pPr>
                    <w:keepNext w:val="0"/>
                    <w:keepLines w:val="0"/>
                    <w:widowControl/>
                    <w:suppressLineNumbers w:val="0"/>
                    <w:jc w:val="center"/>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 xml:space="preserve">万 </w:t>
                  </w:r>
                  <w:r>
                    <w:rPr>
                      <w:rFonts w:hint="default" w:ascii="Times New Roman" w:hAnsi="Times New Roman" w:eastAsia="TimesNewRomanPSMT" w:cs="Times New Roman"/>
                      <w:color w:val="000000"/>
                      <w:kern w:val="0"/>
                      <w:sz w:val="21"/>
                      <w:szCs w:val="21"/>
                      <w:lang w:val="en-US" w:eastAsia="zh-CN" w:bidi="ar"/>
                    </w:rPr>
                    <w:t>kWh/a</w:t>
                  </w:r>
                </w:p>
              </w:tc>
              <w:tc>
                <w:tcPr>
                  <w:tcW w:w="1887" w:type="dxa"/>
                  <w:tcBorders>
                    <w:tl2br w:val="nil"/>
                    <w:tr2bl w:val="nil"/>
                  </w:tcBorders>
                  <w:vAlign w:val="center"/>
                </w:tcPr>
                <w:p>
                  <w:pPr>
                    <w:pStyle w:val="49"/>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1098.5</w:t>
                  </w:r>
                </w:p>
              </w:tc>
              <w:tc>
                <w:tcPr>
                  <w:tcW w:w="1778" w:type="dxa"/>
                  <w:tcBorders>
                    <w:tl2br w:val="nil"/>
                    <w:tr2bl w:val="nil"/>
                  </w:tcBorders>
                  <w:vAlign w:val="center"/>
                </w:tcPr>
                <w:p>
                  <w:pPr>
                    <w:pStyle w:val="49"/>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23" w:type="dxa"/>
                  <w:tcBorders>
                    <w:tl2br w:val="nil"/>
                    <w:tr2bl w:val="nil"/>
                  </w:tcBorders>
                  <w:vAlign w:val="center"/>
                </w:tcPr>
                <w:p>
                  <w:pPr>
                    <w:pStyle w:val="49"/>
                    <w:jc w:val="center"/>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7</w:t>
                  </w:r>
                </w:p>
              </w:tc>
              <w:tc>
                <w:tcPr>
                  <w:tcW w:w="2462" w:type="dxa"/>
                  <w:tcBorders>
                    <w:tl2br w:val="nil"/>
                    <w:tr2bl w:val="nil"/>
                  </w:tcBorders>
                  <w:vAlign w:val="center"/>
                </w:tcPr>
                <w:p>
                  <w:pPr>
                    <w:pStyle w:val="49"/>
                    <w:jc w:val="center"/>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水</w:t>
                  </w:r>
                </w:p>
              </w:tc>
              <w:tc>
                <w:tcPr>
                  <w:tcW w:w="2008" w:type="dxa"/>
                  <w:tcBorders>
                    <w:tl2br w:val="nil"/>
                    <w:tr2bl w:val="nil"/>
                  </w:tcBorders>
                  <w:vAlign w:val="center"/>
                </w:tcPr>
                <w:p>
                  <w:pPr>
                    <w:keepNext w:val="0"/>
                    <w:keepLines w:val="0"/>
                    <w:widowControl/>
                    <w:suppressLineNumbers w:val="0"/>
                    <w:jc w:val="center"/>
                    <w:rPr>
                      <w:rFonts w:hint="default" w:ascii="Times New Roman" w:hAnsi="Times New Roman" w:cs="Times New Roman"/>
                      <w:sz w:val="21"/>
                      <w:szCs w:val="21"/>
                    </w:rPr>
                  </w:pPr>
                  <w:r>
                    <w:rPr>
                      <w:rFonts w:hint="default" w:ascii="Times New Roman" w:hAnsi="Times New Roman" w:eastAsia="TimesNewRomanPSMT" w:cs="Times New Roman"/>
                      <w:color w:val="000000"/>
                      <w:kern w:val="0"/>
                      <w:sz w:val="21"/>
                      <w:szCs w:val="21"/>
                      <w:lang w:val="en-US" w:eastAsia="zh-CN" w:bidi="ar"/>
                    </w:rPr>
                    <w:t>m³/a</w:t>
                  </w:r>
                </w:p>
              </w:tc>
              <w:tc>
                <w:tcPr>
                  <w:tcW w:w="1887" w:type="dxa"/>
                  <w:tcBorders>
                    <w:tl2br w:val="nil"/>
                    <w:tr2bl w:val="nil"/>
                  </w:tcBorders>
                  <w:vAlign w:val="center"/>
                </w:tcPr>
                <w:p>
                  <w:pPr>
                    <w:pStyle w:val="49"/>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48399</w:t>
                  </w:r>
                </w:p>
              </w:tc>
              <w:tc>
                <w:tcPr>
                  <w:tcW w:w="1778" w:type="dxa"/>
                  <w:tcBorders>
                    <w:tl2br w:val="nil"/>
                    <w:tr2bl w:val="nil"/>
                  </w:tcBorders>
                  <w:vAlign w:val="center"/>
                </w:tcPr>
                <w:p>
                  <w:pPr>
                    <w:pStyle w:val="49"/>
                    <w:jc w:val="center"/>
                    <w:rPr>
                      <w:rFonts w:hint="default" w:ascii="Times New Roman" w:hAnsi="Times New Roman" w:eastAsia="宋体" w:cs="Times New Roman"/>
                      <w:sz w:val="21"/>
                      <w:szCs w:val="21"/>
                      <w:lang w:val="en-US" w:eastAsia="zh-CN"/>
                    </w:rPr>
                  </w:pPr>
                  <w:r>
                    <w:rPr>
                      <w:rFonts w:hint="eastAsia" w:eastAsia="宋体" w:cs="Times New Roman"/>
                      <w:color w:val="auto"/>
                      <w:sz w:val="21"/>
                      <w:szCs w:val="21"/>
                      <w:lang w:val="en-US" w:eastAsia="zh-CN"/>
                    </w:rPr>
                    <w:t>14746</w:t>
                  </w:r>
                </w:p>
              </w:tc>
            </w:tr>
          </w:tbl>
          <w:p>
            <w:pPr>
              <w:keepNext w:val="0"/>
              <w:keepLines w:val="0"/>
              <w:pageBreakBefore w:val="0"/>
              <w:widowControl/>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b/>
                <w:bCs/>
                <w:color w:val="000000" w:themeColor="text1"/>
                <w:sz w:val="24"/>
                <w:szCs w:val="24"/>
                <w14:textFill>
                  <w14:solidFill>
                    <w14:schemeClr w14:val="tx1"/>
                  </w14:solidFill>
                </w14:textFill>
              </w:rPr>
              <w:t>水平衡一览表</w:t>
            </w:r>
          </w:p>
          <w:p>
            <w:pPr>
              <w:keepNext w:val="0"/>
              <w:keepLines w:val="0"/>
              <w:pageBreakBefore w:val="0"/>
              <w:widowControl w:val="0"/>
              <w:kinsoku/>
              <w:wordWrap/>
              <w:overflowPunct/>
              <w:topLinePunct w:val="0"/>
              <w:bidi w:val="0"/>
              <w:adjustRightInd/>
              <w:snapToGrid/>
              <w:spacing w:line="360" w:lineRule="auto"/>
              <w:ind w:firstLine="480" w:firstLineChars="200"/>
              <w:jc w:val="both"/>
              <w:textAlignment w:val="auto"/>
              <w:rPr>
                <w:rFonts w:hint="eastAsia" w:cs="Times New Roman" w:eastAsiaTheme="minorEastAsia"/>
                <w:sz w:val="24"/>
                <w:lang w:val="en-US" w:eastAsia="zh-CN"/>
              </w:rPr>
            </w:pPr>
            <w:r>
              <w:rPr>
                <w:rFonts w:hint="eastAsia" w:cs="Times New Roman"/>
                <w:sz w:val="24"/>
                <w:lang w:eastAsia="zh-CN"/>
              </w:rPr>
              <w:t>河西</w:t>
            </w:r>
            <w:r>
              <w:rPr>
                <w:rFonts w:hint="default" w:ascii="Times New Roman" w:hAnsi="Times New Roman" w:cs="Times New Roman"/>
                <w:sz w:val="24"/>
              </w:rPr>
              <w:t>污水处理厂本身</w:t>
            </w:r>
            <w:r>
              <w:rPr>
                <w:rFonts w:hint="default" w:ascii="Times New Roman" w:hAnsi="Times New Roman" w:cs="Times New Roman"/>
                <w:sz w:val="24"/>
                <w:lang w:eastAsia="zh-CN"/>
              </w:rPr>
              <w:t>用水</w:t>
            </w:r>
            <w:r>
              <w:rPr>
                <w:rFonts w:hint="eastAsia" w:cs="Times New Roman"/>
                <w:sz w:val="24"/>
                <w:lang w:eastAsia="zh-CN"/>
              </w:rPr>
              <w:t>环节</w:t>
            </w:r>
            <w:r>
              <w:rPr>
                <w:rFonts w:hint="default" w:ascii="Times New Roman" w:hAnsi="Times New Roman" w:cs="Times New Roman"/>
                <w:sz w:val="24"/>
              </w:rPr>
              <w:t>为生活</w:t>
            </w:r>
            <w:r>
              <w:rPr>
                <w:rFonts w:hint="default" w:ascii="Times New Roman" w:hAnsi="Times New Roman" w:cs="Times New Roman"/>
                <w:sz w:val="24"/>
                <w:lang w:eastAsia="zh-CN"/>
              </w:rPr>
              <w:t>用</w:t>
            </w:r>
            <w:r>
              <w:rPr>
                <w:rFonts w:hint="default" w:ascii="Times New Roman" w:hAnsi="Times New Roman" w:cs="Times New Roman"/>
                <w:sz w:val="24"/>
              </w:rPr>
              <w:t>水</w:t>
            </w:r>
            <w:r>
              <w:rPr>
                <w:rFonts w:hint="default" w:ascii="Times New Roman" w:hAnsi="Times New Roman" w:cs="Times New Roman"/>
                <w:sz w:val="24"/>
                <w:lang w:eastAsia="zh-CN"/>
              </w:rPr>
              <w:t>、</w:t>
            </w:r>
            <w:r>
              <w:rPr>
                <w:rFonts w:hint="eastAsia" w:cs="Times New Roman"/>
                <w:sz w:val="24"/>
                <w:lang w:eastAsia="zh-CN"/>
              </w:rPr>
              <w:t>生产加药装置用水、绿化用水、滤床反冲洗用水。</w:t>
            </w:r>
          </w:p>
          <w:p>
            <w:pPr>
              <w:keepNext w:val="0"/>
              <w:keepLines w:val="0"/>
              <w:pageBreakBefore w:val="0"/>
              <w:widowControl w:val="0"/>
              <w:kinsoku/>
              <w:wordWrap/>
              <w:overflowPunct/>
              <w:topLinePunct w:val="0"/>
              <w:bidi w:val="0"/>
              <w:adjustRightInd/>
              <w:snapToGrid/>
              <w:spacing w:line="360" w:lineRule="auto"/>
              <w:ind w:firstLine="480" w:firstLineChars="200"/>
              <w:jc w:val="both"/>
              <w:textAlignment w:val="auto"/>
              <w:rPr>
                <w:rFonts w:hint="eastAsia" w:ascii="宋体" w:hAnsi="宋体" w:eastAsia="宋体" w:cs="宋体"/>
                <w:color w:val="auto"/>
                <w:sz w:val="24"/>
              </w:rPr>
            </w:pPr>
            <w:r>
              <w:rPr>
                <w:rFonts w:hint="eastAsia" w:ascii="宋体" w:hAnsi="宋体" w:eastAsia="宋体" w:cs="宋体"/>
                <w:color w:val="auto"/>
                <w:sz w:val="24"/>
                <w:lang w:eastAsia="zh-CN"/>
              </w:rPr>
              <w:t>①</w:t>
            </w:r>
            <w:r>
              <w:rPr>
                <w:rFonts w:hint="eastAsia" w:ascii="宋体" w:hAnsi="宋体" w:eastAsia="宋体" w:cs="宋体"/>
                <w:color w:val="auto"/>
                <w:sz w:val="24"/>
              </w:rPr>
              <w:t>生活</w:t>
            </w:r>
            <w:r>
              <w:rPr>
                <w:rFonts w:hint="eastAsia" w:ascii="宋体" w:hAnsi="宋体" w:eastAsia="宋体" w:cs="宋体"/>
                <w:color w:val="auto"/>
                <w:sz w:val="24"/>
                <w:lang w:eastAsia="zh-CN"/>
              </w:rPr>
              <w:t>用</w:t>
            </w:r>
            <w:r>
              <w:rPr>
                <w:rFonts w:hint="eastAsia" w:ascii="宋体" w:hAnsi="宋体" w:eastAsia="宋体" w:cs="宋体"/>
                <w:color w:val="auto"/>
                <w:sz w:val="24"/>
              </w:rPr>
              <w:t>水</w:t>
            </w:r>
          </w:p>
          <w:p>
            <w:pPr>
              <w:keepNext w:val="0"/>
              <w:keepLines w:val="0"/>
              <w:pageBreakBefore w:val="0"/>
              <w:widowControl w:val="0"/>
              <w:kinsoku/>
              <w:wordWrap/>
              <w:overflowPunct/>
              <w:topLinePunct w:val="0"/>
              <w:bidi w:val="0"/>
              <w:adjustRightInd/>
              <w:snapToGrid/>
              <w:spacing w:line="360" w:lineRule="auto"/>
              <w:ind w:firstLine="480" w:firstLineChars="200"/>
              <w:jc w:val="both"/>
              <w:textAlignment w:val="auto"/>
              <w:rPr>
                <w:rFonts w:hint="eastAsia" w:cs="Times New Roman"/>
                <w:sz w:val="24"/>
                <w:lang w:val="en-US" w:eastAsia="zh-CN"/>
              </w:rPr>
            </w:pPr>
            <w:r>
              <w:rPr>
                <w:rFonts w:hint="eastAsia" w:cs="Times New Roman"/>
                <w:sz w:val="24"/>
                <w:lang w:eastAsia="zh-CN"/>
              </w:rPr>
              <w:t>根据建设单位提供的资料可知，生活用水量为</w:t>
            </w:r>
            <w:r>
              <w:rPr>
                <w:rFonts w:hint="eastAsia" w:cs="Times New Roman"/>
                <w:sz w:val="24"/>
                <w:lang w:val="en-US" w:eastAsia="zh-CN"/>
              </w:rPr>
              <w:t>0.4t/d</w:t>
            </w:r>
            <w:r>
              <w:rPr>
                <w:rFonts w:hint="default" w:ascii="Times New Roman" w:hAnsi="Times New Roman" w:cs="Times New Roman"/>
                <w:sz w:val="24"/>
                <w:lang w:val="en-US" w:eastAsia="zh-CN"/>
              </w:rPr>
              <w:t>，废水产生量</w:t>
            </w:r>
            <w:r>
              <w:rPr>
                <w:rFonts w:hint="eastAsia" w:cs="Times New Roman"/>
                <w:sz w:val="24"/>
                <w:lang w:val="en-US" w:eastAsia="zh-CN"/>
              </w:rPr>
              <w:t>0.32</w:t>
            </w:r>
            <w:r>
              <w:rPr>
                <w:rFonts w:hint="default" w:ascii="Times New Roman" w:hAnsi="Times New Roman" w:cs="Times New Roman"/>
                <w:sz w:val="24"/>
                <w:lang w:val="en-US" w:eastAsia="zh-CN"/>
              </w:rPr>
              <w:t>t/d</w:t>
            </w:r>
            <w:r>
              <w:rPr>
                <w:rFonts w:hint="eastAsia" w:cs="Times New Roman"/>
                <w:sz w:val="24"/>
                <w:lang w:val="en-US" w:eastAsia="zh-CN"/>
              </w:rPr>
              <w:t>，</w:t>
            </w:r>
            <w:r>
              <w:rPr>
                <w:rFonts w:hint="default" w:ascii="Times New Roman" w:hAnsi="Times New Roman" w:cs="Times New Roman"/>
                <w:sz w:val="24"/>
              </w:rPr>
              <w:t>生活</w:t>
            </w:r>
            <w:r>
              <w:rPr>
                <w:rFonts w:hint="default" w:ascii="Times New Roman" w:hAnsi="Times New Roman" w:cs="Times New Roman"/>
                <w:sz w:val="24"/>
                <w:lang w:eastAsia="zh-CN"/>
              </w:rPr>
              <w:t>用</w:t>
            </w:r>
            <w:r>
              <w:rPr>
                <w:rFonts w:hint="default" w:ascii="Times New Roman" w:hAnsi="Times New Roman" w:cs="Times New Roman"/>
                <w:sz w:val="24"/>
              </w:rPr>
              <w:t>水</w:t>
            </w:r>
            <w:r>
              <w:rPr>
                <w:rFonts w:hint="eastAsia" w:cs="Times New Roman"/>
                <w:sz w:val="24"/>
                <w:lang w:eastAsia="zh-CN"/>
              </w:rPr>
              <w:t>来自市政供水管网，生活</w:t>
            </w:r>
            <w:r>
              <w:rPr>
                <w:rFonts w:hint="default" w:ascii="Times New Roman" w:hAnsi="Times New Roman" w:cs="Times New Roman"/>
                <w:sz w:val="24"/>
              </w:rPr>
              <w:t>污水主要污染物有COD、BOD</w:t>
            </w:r>
            <w:r>
              <w:rPr>
                <w:rFonts w:hint="default" w:ascii="Times New Roman" w:hAnsi="Times New Roman" w:cs="Times New Roman"/>
                <w:sz w:val="24"/>
                <w:vertAlign w:val="subscript"/>
              </w:rPr>
              <w:t>5</w:t>
            </w:r>
            <w:r>
              <w:rPr>
                <w:rFonts w:hint="default" w:ascii="Times New Roman" w:hAnsi="Times New Roman" w:cs="Times New Roman"/>
                <w:sz w:val="24"/>
              </w:rPr>
              <w:t>、TP、TN、SS和氨氮</w:t>
            </w:r>
            <w:r>
              <w:rPr>
                <w:rFonts w:hint="default" w:ascii="Times New Roman" w:hAnsi="Times New Roman" w:cs="Times New Roman"/>
                <w:sz w:val="24"/>
                <w:lang w:eastAsia="zh-CN"/>
              </w:rPr>
              <w:t>等</w:t>
            </w:r>
            <w:r>
              <w:rPr>
                <w:rFonts w:hint="default" w:ascii="Times New Roman" w:hAnsi="Times New Roman" w:cs="Times New Roman"/>
                <w:sz w:val="24"/>
              </w:rPr>
              <w:t>，进入污水处理系统处理，经污水厂处理后尾水通过厂区排污口排至</w:t>
            </w:r>
            <w:r>
              <w:rPr>
                <w:rFonts w:hint="eastAsia" w:cs="Times New Roman"/>
                <w:sz w:val="24"/>
                <w:lang w:eastAsia="zh-CN"/>
              </w:rPr>
              <w:t>城西河</w:t>
            </w:r>
            <w:r>
              <w:rPr>
                <w:rFonts w:hint="default" w:ascii="Times New Roman" w:hAnsi="Times New Roman" w:cs="Times New Roman"/>
                <w:sz w:val="24"/>
                <w:lang w:eastAsia="zh-CN"/>
              </w:rPr>
              <w:t>，最终汇入淠河。</w:t>
            </w:r>
          </w:p>
          <w:p>
            <w:pPr>
              <w:keepNext w:val="0"/>
              <w:keepLines w:val="0"/>
              <w:pageBreakBefore w:val="0"/>
              <w:kinsoku/>
              <w:wordWrap/>
              <w:overflowPunct/>
              <w:topLinePunct w:val="0"/>
              <w:autoSpaceDE w:val="0"/>
              <w:autoSpaceDN w:val="0"/>
              <w:bidi w:val="0"/>
              <w:adjustRightInd/>
              <w:snapToGrid/>
              <w:spacing w:line="360" w:lineRule="auto"/>
              <w:ind w:firstLine="480" w:firstLineChars="200"/>
              <w:jc w:val="both"/>
              <w:textAlignment w:val="auto"/>
              <w:rPr>
                <w:rFonts w:hint="eastAsia" w:cs="Times New Roman"/>
                <w:sz w:val="24"/>
                <w:lang w:val="en-US" w:eastAsia="zh-CN"/>
              </w:rPr>
            </w:pPr>
            <w:r>
              <w:rPr>
                <w:rFonts w:hint="eastAsia" w:ascii="宋体" w:hAnsi="宋体" w:eastAsia="宋体" w:cs="宋体"/>
                <w:sz w:val="24"/>
                <w:lang w:val="en-US" w:eastAsia="zh-CN"/>
              </w:rPr>
              <w:t>②生产加药装置用水</w:t>
            </w:r>
          </w:p>
          <w:p>
            <w:pPr>
              <w:keepNext w:val="0"/>
              <w:keepLines w:val="0"/>
              <w:pageBreakBefore w:val="0"/>
              <w:kinsoku/>
              <w:wordWrap/>
              <w:overflowPunct/>
              <w:topLinePunct w:val="0"/>
              <w:autoSpaceDE w:val="0"/>
              <w:autoSpaceDN w:val="0"/>
              <w:bidi w:val="0"/>
              <w:adjustRightInd/>
              <w:snapToGrid/>
              <w:spacing w:line="360" w:lineRule="auto"/>
              <w:ind w:firstLine="480" w:firstLineChars="200"/>
              <w:jc w:val="both"/>
              <w:textAlignment w:val="auto"/>
              <w:rPr>
                <w:rFonts w:hint="eastAsia" w:cs="Times New Roman" w:eastAsiaTheme="minorEastAsia"/>
                <w:sz w:val="24"/>
                <w:lang w:val="en-US" w:eastAsia="zh-CN"/>
              </w:rPr>
            </w:pPr>
            <w:r>
              <w:rPr>
                <w:rFonts w:hint="eastAsia" w:cs="Times New Roman"/>
                <w:sz w:val="24"/>
                <w:lang w:eastAsia="zh-CN"/>
              </w:rPr>
              <w:t>根据建设单位提供的资料可知，生产加药装置用水量为</w:t>
            </w:r>
            <w:r>
              <w:rPr>
                <w:rFonts w:hint="eastAsia" w:cs="Times New Roman"/>
                <w:sz w:val="24"/>
                <w:lang w:val="en-US" w:eastAsia="zh-CN"/>
              </w:rPr>
              <w:t>40t/d</w:t>
            </w:r>
            <w:r>
              <w:rPr>
                <w:rFonts w:hint="eastAsia" w:cs="Times New Roman"/>
                <w:sz w:val="24"/>
                <w:lang w:eastAsia="zh-CN"/>
              </w:rPr>
              <w:t>，生产加药装置用水来自市政供水管网，全部</w:t>
            </w:r>
            <w:r>
              <w:rPr>
                <w:rFonts w:hint="default" w:ascii="Times New Roman" w:hAnsi="Times New Roman" w:cs="Times New Roman"/>
                <w:sz w:val="24"/>
              </w:rPr>
              <w:t>进入污水处理系统处理</w:t>
            </w:r>
            <w:r>
              <w:rPr>
                <w:rFonts w:hint="eastAsia" w:cs="Times New Roman"/>
                <w:sz w:val="24"/>
                <w:lang w:eastAsia="zh-CN"/>
              </w:rPr>
              <w:t>。</w:t>
            </w:r>
          </w:p>
          <w:p>
            <w:pPr>
              <w:keepNext w:val="0"/>
              <w:keepLines w:val="0"/>
              <w:pageBreakBefore w:val="0"/>
              <w:kinsoku/>
              <w:wordWrap/>
              <w:overflowPunct/>
              <w:topLinePunct w:val="0"/>
              <w:autoSpaceDE w:val="0"/>
              <w:autoSpaceDN w:val="0"/>
              <w:bidi w:val="0"/>
              <w:adjustRightInd/>
              <w:snapToGrid/>
              <w:spacing w:line="360" w:lineRule="auto"/>
              <w:ind w:firstLine="480" w:firstLineChars="200"/>
              <w:jc w:val="both"/>
              <w:textAlignment w:val="auto"/>
              <w:rPr>
                <w:rFonts w:hint="eastAsia" w:cs="Times New Roman"/>
                <w:sz w:val="24"/>
                <w:lang w:val="en-US" w:eastAsia="zh-CN"/>
              </w:rPr>
            </w:pPr>
            <w:r>
              <w:rPr>
                <w:rFonts w:hint="eastAsia" w:ascii="宋体" w:hAnsi="宋体" w:eastAsia="宋体" w:cs="宋体"/>
                <w:sz w:val="24"/>
                <w:lang w:val="en-US" w:eastAsia="zh-CN"/>
              </w:rPr>
              <w:t>③</w:t>
            </w:r>
            <w:r>
              <w:rPr>
                <w:rFonts w:hint="eastAsia" w:cs="Times New Roman"/>
                <w:sz w:val="24"/>
                <w:lang w:eastAsia="zh-CN"/>
              </w:rPr>
              <w:t>绿化用水</w:t>
            </w:r>
          </w:p>
          <w:p>
            <w:pPr>
              <w:keepNext w:val="0"/>
              <w:keepLines w:val="0"/>
              <w:pageBreakBefore w:val="0"/>
              <w:kinsoku/>
              <w:wordWrap/>
              <w:overflowPunct/>
              <w:topLinePunct w:val="0"/>
              <w:autoSpaceDE w:val="0"/>
              <w:autoSpaceDN w:val="0"/>
              <w:bidi w:val="0"/>
              <w:adjustRightInd/>
              <w:snapToGrid/>
              <w:spacing w:line="360" w:lineRule="auto"/>
              <w:ind w:firstLine="480" w:firstLineChars="200"/>
              <w:jc w:val="both"/>
              <w:textAlignment w:val="auto"/>
              <w:rPr>
                <w:rFonts w:hint="eastAsia" w:cs="Times New Roman"/>
                <w:sz w:val="24"/>
                <w:lang w:val="en-US" w:eastAsia="zh-CN"/>
              </w:rPr>
            </w:pPr>
            <w:r>
              <w:rPr>
                <w:rFonts w:hint="eastAsia" w:cs="Times New Roman"/>
                <w:sz w:val="24"/>
                <w:lang w:val="en-US" w:eastAsia="zh-CN"/>
              </w:rPr>
              <w:t>项目绿化用水采用污水处理站后的尾水，根据</w:t>
            </w:r>
            <w:r>
              <w:rPr>
                <w:rFonts w:hint="eastAsia" w:cs="Times New Roman"/>
                <w:sz w:val="24"/>
                <w:lang w:eastAsia="zh-CN"/>
              </w:rPr>
              <w:t>建设单位提供的资料可知，其中</w:t>
            </w:r>
            <w:r>
              <w:rPr>
                <w:rFonts w:hint="eastAsia" w:cs="Times New Roman"/>
                <w:sz w:val="24"/>
                <w:lang w:val="en-US" w:eastAsia="zh-CN"/>
              </w:rPr>
              <w:t>绿化用水量为8</w:t>
            </w:r>
            <w:r>
              <w:rPr>
                <w:rFonts w:hint="default" w:ascii="Times New Roman" w:hAnsi="Times New Roman" w:cs="Times New Roman"/>
                <w:sz w:val="24"/>
                <w:lang w:val="en-US" w:eastAsia="zh-CN"/>
              </w:rPr>
              <w:t>t/d</w:t>
            </w:r>
            <w:r>
              <w:rPr>
                <w:rFonts w:hint="eastAsia" w:cs="Times New Roman"/>
                <w:sz w:val="24"/>
                <w:lang w:val="en-US" w:eastAsia="zh-CN"/>
              </w:rPr>
              <w:t>，无废水产生。</w:t>
            </w:r>
          </w:p>
          <w:p>
            <w:pPr>
              <w:keepNext w:val="0"/>
              <w:keepLines w:val="0"/>
              <w:pageBreakBefore w:val="0"/>
              <w:kinsoku/>
              <w:wordWrap/>
              <w:overflowPunct/>
              <w:topLinePunct w:val="0"/>
              <w:autoSpaceDE w:val="0"/>
              <w:autoSpaceDN w:val="0"/>
              <w:bidi w:val="0"/>
              <w:adjustRightInd/>
              <w:snapToGrid/>
              <w:spacing w:line="360" w:lineRule="auto"/>
              <w:ind w:firstLine="480" w:firstLineChars="200"/>
              <w:jc w:val="both"/>
              <w:textAlignment w:val="auto"/>
              <w:rPr>
                <w:rFonts w:hint="eastAsia" w:cs="Times New Roman"/>
                <w:sz w:val="24"/>
                <w:lang w:val="en-US" w:eastAsia="zh-CN"/>
              </w:rPr>
            </w:pPr>
            <w:r>
              <w:rPr>
                <w:rFonts w:hint="eastAsia" w:ascii="宋体" w:hAnsi="宋体" w:eastAsia="宋体" w:cs="宋体"/>
                <w:color w:val="000000" w:themeColor="text1"/>
                <w:sz w:val="24"/>
                <w14:textFill>
                  <w14:solidFill>
                    <w14:schemeClr w14:val="tx1"/>
                  </w14:solidFill>
                </w14:textFill>
              </w:rPr>
              <w:t>④</w:t>
            </w:r>
            <w:r>
              <w:rPr>
                <w:rFonts w:hint="eastAsia" w:cs="Times New Roman"/>
                <w:sz w:val="24"/>
                <w:lang w:val="en-US" w:eastAsia="zh-CN"/>
              </w:rPr>
              <w:t>滤床反冲洗用水</w:t>
            </w:r>
          </w:p>
          <w:p>
            <w:pPr>
              <w:keepNext w:val="0"/>
              <w:keepLines w:val="0"/>
              <w:pageBreakBefore w:val="0"/>
              <w:widowControl w:val="0"/>
              <w:kinsoku/>
              <w:wordWrap/>
              <w:overflowPunct/>
              <w:topLinePunct w:val="0"/>
              <w:bidi w:val="0"/>
              <w:adjustRightInd/>
              <w:snapToGrid/>
              <w:spacing w:line="360" w:lineRule="auto"/>
              <w:ind w:firstLine="480" w:firstLineChars="200"/>
              <w:jc w:val="both"/>
              <w:textAlignment w:val="auto"/>
              <w:rPr>
                <w:rFonts w:hint="eastAsia" w:cs="Times New Roman"/>
                <w:sz w:val="24"/>
                <w:lang w:val="en-US" w:eastAsia="zh-CN"/>
              </w:rPr>
            </w:pPr>
            <w:r>
              <w:rPr>
                <w:rFonts w:hint="eastAsia" w:cs="Times New Roman"/>
                <w:sz w:val="24"/>
                <w:lang w:val="en-US" w:eastAsia="zh-CN"/>
              </w:rPr>
              <w:t>项目滤床反冲洗用水采用污水处理站后的尾水，根据</w:t>
            </w:r>
            <w:r>
              <w:rPr>
                <w:rFonts w:hint="eastAsia" w:cs="Times New Roman"/>
                <w:sz w:val="24"/>
                <w:lang w:eastAsia="zh-CN"/>
              </w:rPr>
              <w:t>建设单位提供的资料可知，滤床反冲洗用水</w:t>
            </w:r>
            <w:r>
              <w:rPr>
                <w:rFonts w:hint="eastAsia" w:cs="Times New Roman"/>
                <w:sz w:val="24"/>
                <w:lang w:val="en-US" w:eastAsia="zh-CN"/>
              </w:rPr>
              <w:t>量约150</w:t>
            </w:r>
            <w:r>
              <w:rPr>
                <w:rFonts w:hint="default" w:ascii="Times New Roman" w:hAnsi="Times New Roman" w:cs="Times New Roman"/>
                <w:sz w:val="24"/>
                <w:lang w:val="en-US" w:eastAsia="zh-CN"/>
              </w:rPr>
              <w:t>t/d</w:t>
            </w:r>
            <w:r>
              <w:rPr>
                <w:rFonts w:hint="eastAsia" w:cs="Times New Roman"/>
                <w:sz w:val="24"/>
                <w:lang w:val="en-US" w:eastAsia="zh-CN"/>
              </w:rPr>
              <w:t>，滤池反冲洗废水</w:t>
            </w:r>
            <w:r>
              <w:rPr>
                <w:rFonts w:hint="default" w:ascii="Times New Roman" w:hAnsi="Times New Roman" w:cs="Times New Roman"/>
                <w:sz w:val="24"/>
              </w:rPr>
              <w:t>进入污水处理系统处理，经污水厂处理后尾水通过厂区排污口排至</w:t>
            </w:r>
            <w:r>
              <w:rPr>
                <w:rFonts w:hint="eastAsia" w:cs="Times New Roman"/>
                <w:sz w:val="24"/>
                <w:lang w:eastAsia="zh-CN"/>
              </w:rPr>
              <w:t>城西河</w:t>
            </w:r>
            <w:r>
              <w:rPr>
                <w:rFonts w:hint="default" w:ascii="Times New Roman" w:hAnsi="Times New Roman" w:cs="Times New Roman"/>
                <w:sz w:val="24"/>
                <w:lang w:eastAsia="zh-CN"/>
              </w:rPr>
              <w:t>，最终汇入淠河。</w:t>
            </w:r>
          </w:p>
          <w:p>
            <w:pPr>
              <w:keepNext w:val="0"/>
              <w:keepLines w:val="0"/>
              <w:pageBreakBefore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项目建成后水平衡分析如下：</w:t>
            </w:r>
          </w:p>
          <w:p>
            <w:pPr>
              <w:pStyle w:val="2"/>
              <w:rPr>
                <w:rFonts w:hint="default" w:ascii="Times New Roman" w:hAnsi="Times New Roman" w:eastAsia="宋体" w:cs="Times New Roman"/>
                <w:color w:val="000000" w:themeColor="text1"/>
                <w:sz w:val="24"/>
                <w14:textFill>
                  <w14:solidFill>
                    <w14:schemeClr w14:val="tx1"/>
                  </w14:solidFill>
                </w14:textFill>
              </w:rPr>
            </w:pPr>
          </w:p>
          <w:p>
            <w:pPr>
              <w:pStyle w:val="2"/>
              <w:rPr>
                <w:rFonts w:hint="default" w:ascii="Times New Roman" w:hAnsi="Times New Roman" w:eastAsia="宋体" w:cs="Times New Roman"/>
                <w:color w:val="000000" w:themeColor="text1"/>
                <w:sz w:val="24"/>
                <w14:textFill>
                  <w14:solidFill>
                    <w14:schemeClr w14:val="tx1"/>
                  </w14:solidFill>
                </w14:textFill>
              </w:rPr>
            </w:pPr>
          </w:p>
          <w:p>
            <w:pPr>
              <w:pStyle w:val="2"/>
              <w:rPr>
                <w:rFonts w:hint="default" w:ascii="Times New Roman" w:hAnsi="Times New Roman" w:eastAsia="宋体" w:cs="Times New Roman"/>
                <w:color w:val="000000" w:themeColor="text1"/>
                <w:sz w:val="24"/>
                <w14:textFill>
                  <w14:solidFill>
                    <w14:schemeClr w14:val="tx1"/>
                  </w14:solidFill>
                </w14:textFill>
              </w:rPr>
            </w:pPr>
          </w:p>
          <w:p>
            <w:pPr>
              <w:pStyle w:val="2"/>
              <w:rPr>
                <w:rFonts w:hint="default" w:ascii="Times New Roman" w:hAnsi="Times New Roman" w:eastAsia="宋体" w:cs="Times New Roman"/>
                <w:color w:val="000000" w:themeColor="text1"/>
                <w:sz w:val="24"/>
                <w14:textFill>
                  <w14:solidFill>
                    <w14:schemeClr w14:val="tx1"/>
                  </w14:solidFill>
                </w14:textFill>
              </w:rPr>
            </w:pPr>
          </w:p>
          <w:p>
            <w:pPr>
              <w:pStyle w:val="2"/>
              <w:rPr>
                <w:rFonts w:hint="default" w:ascii="Times New Roman" w:hAnsi="Times New Roman" w:eastAsia="宋体" w:cs="Times New Roman"/>
                <w:color w:val="000000" w:themeColor="text1"/>
                <w:sz w:val="24"/>
                <w14:textFill>
                  <w14:solidFill>
                    <w14:schemeClr w14:val="tx1"/>
                  </w14:solidFill>
                </w14:textFill>
              </w:rPr>
            </w:pPr>
          </w:p>
          <w:p>
            <w:pPr>
              <w:pStyle w:val="2"/>
              <w:rPr>
                <w:rFonts w:hint="default" w:ascii="Times New Roman" w:hAnsi="Times New Roman" w:eastAsia="宋体" w:cs="Times New Roman"/>
                <w:color w:val="000000" w:themeColor="text1"/>
                <w:sz w:val="24"/>
                <w14:textFill>
                  <w14:solidFill>
                    <w14:schemeClr w14:val="tx1"/>
                  </w14:solidFill>
                </w14:textFill>
              </w:rPr>
            </w:pPr>
          </w:p>
          <w:p>
            <w:pPr>
              <w:autoSpaceDE w:val="0"/>
              <w:autoSpaceDN w:val="0"/>
              <w:adjustRightInd w:val="0"/>
              <w:spacing w:line="360" w:lineRule="auto"/>
              <w:jc w:val="both"/>
              <w:rPr>
                <w:rFonts w:hint="default" w:ascii="Times New Roman" w:hAnsi="Times New Roman" w:eastAsia="宋体" w:cs="Times New Roman"/>
                <w:b/>
                <w:bCs/>
                <w:color w:val="000000" w:themeColor="text1"/>
                <w:sz w:val="24"/>
                <w14:textFill>
                  <w14:solidFill>
                    <w14:schemeClr w14:val="tx1"/>
                  </w14:solidFill>
                </w14:textFill>
              </w:rPr>
            </w:pPr>
          </w:p>
          <w:p>
            <w:pPr>
              <w:autoSpaceDE w:val="0"/>
              <w:autoSpaceDN w:val="0"/>
              <w:adjustRightInd w:val="0"/>
              <w:spacing w:line="360" w:lineRule="auto"/>
              <w:jc w:val="both"/>
              <w:rPr>
                <w:rFonts w:hint="default" w:ascii="Times New Roman" w:hAnsi="Times New Roman" w:eastAsia="宋体" w:cs="Times New Roman"/>
                <w:b/>
                <w:bCs/>
                <w:color w:val="000000" w:themeColor="text1"/>
                <w:sz w:val="24"/>
                <w14:textFill>
                  <w14:solidFill>
                    <w14:schemeClr w14:val="tx1"/>
                  </w14:solidFill>
                </w14:textFill>
              </w:rPr>
            </w:pPr>
            <w:r>
              <w:rPr>
                <w:sz w:val="24"/>
              </w:rPr>
              <mc:AlternateContent>
                <mc:Choice Requires="wpg">
                  <w:drawing>
                    <wp:anchor distT="0" distB="0" distL="114300" distR="114300" simplePos="0" relativeHeight="251664384" behindDoc="0" locked="0" layoutInCell="1" allowOverlap="1">
                      <wp:simplePos x="0" y="0"/>
                      <wp:positionH relativeFrom="column">
                        <wp:posOffset>214630</wp:posOffset>
                      </wp:positionH>
                      <wp:positionV relativeFrom="paragraph">
                        <wp:posOffset>67945</wp:posOffset>
                      </wp:positionV>
                      <wp:extent cx="5621655" cy="3408680"/>
                      <wp:effectExtent l="0" t="4445" r="0" b="15875"/>
                      <wp:wrapNone/>
                      <wp:docPr id="6" name="组合 6"/>
                      <wp:cNvGraphicFramePr/>
                      <a:graphic xmlns:a="http://schemas.openxmlformats.org/drawingml/2006/main">
                        <a:graphicData uri="http://schemas.microsoft.com/office/word/2010/wordprocessingGroup">
                          <wpg:wgp>
                            <wpg:cNvGrpSpPr/>
                            <wpg:grpSpPr>
                              <a:xfrm>
                                <a:off x="0" y="0"/>
                                <a:ext cx="5621655" cy="3408680"/>
                                <a:chOff x="3635" y="244925"/>
                                <a:chExt cx="8853" cy="5368"/>
                              </a:xfrm>
                            </wpg:grpSpPr>
                            <wps:wsp>
                              <wps:cNvPr id="88" name="文本框 88"/>
                              <wps:cNvSpPr txBox="1"/>
                              <wps:spPr>
                                <a:xfrm flipV="1">
                                  <a:off x="3635" y="246410"/>
                                  <a:ext cx="1336" cy="478"/>
                                </a:xfrm>
                                <a:prstGeom prst="rect">
                                  <a:avLst/>
                                </a:prstGeom>
                                <a:noFill/>
                                <a:ln>
                                  <a:noFill/>
                                </a:ln>
                              </wps:spPr>
                              <wps:txbx>
                                <w:txbxContent>
                                  <w:p>
                                    <w:pPr>
                                      <w:spacing w:line="240" w:lineRule="auto"/>
                                      <w:ind w:firstLine="0" w:firstLineChars="0"/>
                                      <w:rPr>
                                        <w:rFonts w:hint="default" w:eastAsia="宋体"/>
                                        <w:sz w:val="21"/>
                                        <w:szCs w:val="21"/>
                                        <w:lang w:val="en-US" w:eastAsia="zh-CN"/>
                                      </w:rPr>
                                    </w:pPr>
                                    <w:r>
                                      <w:rPr>
                                        <w:rFonts w:hint="eastAsia"/>
                                        <w:sz w:val="21"/>
                                        <w:szCs w:val="21"/>
                                      </w:rPr>
                                      <w:t>新鲜水</w:t>
                                    </w:r>
                                    <w:r>
                                      <w:rPr>
                                        <w:rFonts w:hint="eastAsia"/>
                                        <w:sz w:val="21"/>
                                        <w:szCs w:val="21"/>
                                        <w:lang w:val="en-US" w:eastAsia="zh-CN"/>
                                      </w:rPr>
                                      <w:t>40.4</w:t>
                                    </w:r>
                                  </w:p>
                                </w:txbxContent>
                              </wps:txbx>
                              <wps:bodyPr upright="1"/>
                            </wps:wsp>
                            <wps:wsp>
                              <wps:cNvPr id="93" name="直接连接符 93"/>
                              <wps:cNvCnPr/>
                              <wps:spPr>
                                <a:xfrm flipH="1">
                                  <a:off x="7284" y="245191"/>
                                  <a:ext cx="1798" cy="1"/>
                                </a:xfrm>
                                <a:prstGeom prst="line">
                                  <a:avLst/>
                                </a:prstGeom>
                                <a:ln w="12700" cap="flat" cmpd="sng">
                                  <a:solidFill>
                                    <a:schemeClr val="tx1"/>
                                  </a:solidFill>
                                  <a:prstDash val="solid"/>
                                  <a:round/>
                                  <a:headEnd type="none" w="med" len="med"/>
                                  <a:tailEnd type="none" w="med" len="med"/>
                                </a:ln>
                              </wps:spPr>
                              <wps:bodyPr upright="1"/>
                            </wps:wsp>
                            <wps:wsp>
                              <wps:cNvPr id="151" name="直接箭头连接符 151"/>
                              <wps:cNvCnPr/>
                              <wps:spPr>
                                <a:xfrm>
                                  <a:off x="9075" y="246653"/>
                                  <a:ext cx="30" cy="3565"/>
                                </a:xfrm>
                                <a:prstGeom prst="straightConnector1">
                                  <a:avLst/>
                                </a:prstGeom>
                                <a:ln w="9525" cap="flat" cmpd="sng">
                                  <a:solidFill>
                                    <a:srgbClr val="000000"/>
                                  </a:solidFill>
                                  <a:prstDash val="solid"/>
                                  <a:round/>
                                  <a:headEnd type="none" w="med" len="med"/>
                                  <a:tailEnd type="none" w="med" len="med"/>
                                </a:ln>
                              </wps:spPr>
                              <wps:bodyPr/>
                            </wps:wsp>
                            <wps:wsp>
                              <wps:cNvPr id="152" name="文本框 152"/>
                              <wps:cNvSpPr txBox="1"/>
                              <wps:spPr>
                                <a:xfrm>
                                  <a:off x="4615" y="244925"/>
                                  <a:ext cx="2664"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210" w:firstLineChars="100"/>
                                      <w:jc w:val="left"/>
                                      <w:rPr>
                                        <w:rFonts w:hint="default" w:eastAsiaTheme="minorEastAsia"/>
                                        <w:sz w:val="21"/>
                                        <w:szCs w:val="21"/>
                                        <w:lang w:val="en-US" w:eastAsia="zh-CN"/>
                                      </w:rPr>
                                    </w:pPr>
                                    <w:r>
                                      <w:rPr>
                                        <w:rFonts w:hint="eastAsia"/>
                                        <w:sz w:val="21"/>
                                        <w:szCs w:val="21"/>
                                        <w:lang w:eastAsia="zh-CN"/>
                                      </w:rPr>
                                      <w:t>收集的生活污水</w:t>
                                    </w:r>
                                    <w:r>
                                      <w:rPr>
                                        <w:rFonts w:hint="eastAsia"/>
                                        <w:sz w:val="21"/>
                                        <w:szCs w:val="21"/>
                                        <w:lang w:val="en-US" w:eastAsia="zh-CN"/>
                                      </w:rPr>
                                      <w:t>60000</w:t>
                                    </w:r>
                                  </w:p>
                                </w:txbxContent>
                              </wps:txbx>
                              <wps:bodyPr upright="1"/>
                            </wps:wsp>
                            <wps:wsp>
                              <wps:cNvPr id="154" name="曲线连接符 154"/>
                              <wps:cNvCnPr/>
                              <wps:spPr>
                                <a:xfrm flipV="1">
                                  <a:off x="6576" y="245862"/>
                                  <a:ext cx="471" cy="313"/>
                                </a:xfrm>
                                <a:prstGeom prst="curvedConnector3">
                                  <a:avLst>
                                    <a:gd name="adj1" fmla="val 50106"/>
                                  </a:avLst>
                                </a:prstGeom>
                                <a:ln w="9525" cap="flat" cmpd="sng">
                                  <a:solidFill>
                                    <a:srgbClr val="000000"/>
                                  </a:solidFill>
                                  <a:prstDash val="solid"/>
                                  <a:round/>
                                  <a:headEnd type="none" w="med" len="med"/>
                                  <a:tailEnd type="arrow" w="med" len="med"/>
                                </a:ln>
                              </wps:spPr>
                              <wps:bodyPr/>
                            </wps:wsp>
                            <wps:wsp>
                              <wps:cNvPr id="188" name="直接连接符 188"/>
                              <wps:cNvCnPr/>
                              <wps:spPr>
                                <a:xfrm rot="5400000" flipH="1" flipV="1">
                                  <a:off x="8563" y="245689"/>
                                  <a:ext cx="1013" cy="13"/>
                                </a:xfrm>
                                <a:prstGeom prst="line">
                                  <a:avLst/>
                                </a:prstGeom>
                                <a:ln w="9525" cap="flat" cmpd="sng">
                                  <a:solidFill>
                                    <a:srgbClr val="000000"/>
                                  </a:solidFill>
                                  <a:prstDash val="solid"/>
                                  <a:round/>
                                  <a:headEnd type="triangle" w="med" len="med"/>
                                  <a:tailEnd type="none" w="med" len="med"/>
                                </a:ln>
                              </wps:spPr>
                              <wps:bodyPr upright="1"/>
                            </wps:wsp>
                            <wps:wsp>
                              <wps:cNvPr id="189" name="文本框 189"/>
                              <wps:cNvSpPr txBox="1"/>
                              <wps:spPr>
                                <a:xfrm>
                                  <a:off x="8253" y="246175"/>
                                  <a:ext cx="1615"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lang w:eastAsia="zh-CN"/>
                                      </w:rPr>
                                      <w:t>污水处理系统</w:t>
                                    </w:r>
                                  </w:p>
                                </w:txbxContent>
                              </wps:txbx>
                              <wps:bodyPr upright="1"/>
                            </wps:wsp>
                            <wps:wsp>
                              <wps:cNvPr id="190" name="直接连接符 190"/>
                              <wps:cNvCnPr/>
                              <wps:spPr>
                                <a:xfrm flipH="1" flipV="1">
                                  <a:off x="9864" y="246409"/>
                                  <a:ext cx="1071" cy="14"/>
                                </a:xfrm>
                                <a:prstGeom prst="line">
                                  <a:avLst/>
                                </a:prstGeom>
                                <a:ln w="9525" cap="flat" cmpd="sng">
                                  <a:solidFill>
                                    <a:srgbClr val="000000"/>
                                  </a:solidFill>
                                  <a:prstDash val="solid"/>
                                  <a:round/>
                                  <a:headEnd type="triangle" w="med" len="med"/>
                                  <a:tailEnd type="none" w="med" len="med"/>
                                </a:ln>
                              </wps:spPr>
                              <wps:bodyPr upright="1"/>
                            </wps:wsp>
                            <wps:wsp>
                              <wps:cNvPr id="191" name="直接连接符 191"/>
                              <wps:cNvCnPr/>
                              <wps:spPr>
                                <a:xfrm flipH="1">
                                  <a:off x="7494" y="246458"/>
                                  <a:ext cx="786" cy="11"/>
                                </a:xfrm>
                                <a:prstGeom prst="line">
                                  <a:avLst/>
                                </a:prstGeom>
                                <a:ln w="9525" cap="flat" cmpd="sng">
                                  <a:solidFill>
                                    <a:srgbClr val="000000"/>
                                  </a:solidFill>
                                  <a:prstDash val="solid"/>
                                  <a:round/>
                                  <a:headEnd type="triangle" w="med" len="med"/>
                                  <a:tailEnd type="none" w="med" len="med"/>
                                </a:ln>
                              </wps:spPr>
                              <wps:bodyPr upright="1"/>
                            </wps:wsp>
                            <wps:wsp>
                              <wps:cNvPr id="192" name="文本框 192"/>
                              <wps:cNvSpPr txBox="1"/>
                              <wps:spPr>
                                <a:xfrm>
                                  <a:off x="5928" y="246175"/>
                                  <a:ext cx="157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lang w:eastAsia="zh-CN"/>
                                      </w:rPr>
                                      <w:t>厂区生活用水</w:t>
                                    </w:r>
                                  </w:p>
                                </w:txbxContent>
                              </wps:txbx>
                              <wps:bodyPr upright="1"/>
                            </wps:wsp>
                            <wps:wsp>
                              <wps:cNvPr id="194" name="文本框 194"/>
                              <wps:cNvSpPr txBox="1"/>
                              <wps:spPr>
                                <a:xfrm flipV="1">
                                  <a:off x="6695" y="245465"/>
                                  <a:ext cx="721" cy="418"/>
                                </a:xfrm>
                                <a:prstGeom prst="rect">
                                  <a:avLst/>
                                </a:prstGeom>
                                <a:noFill/>
                                <a:ln>
                                  <a:noFill/>
                                </a:ln>
                              </wps:spPr>
                              <wps:txb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0.08</w:t>
                                    </w:r>
                                  </w:p>
                                </w:txbxContent>
                              </wps:txbx>
                              <wps:bodyPr upright="1"/>
                            </wps:wsp>
                            <wps:wsp>
                              <wps:cNvPr id="195" name="文本框 195"/>
                              <wps:cNvSpPr txBox="1"/>
                              <wps:spPr>
                                <a:xfrm flipV="1">
                                  <a:off x="7535" y="245900"/>
                                  <a:ext cx="721" cy="493"/>
                                </a:xfrm>
                                <a:prstGeom prst="rect">
                                  <a:avLst/>
                                </a:prstGeom>
                                <a:noFill/>
                                <a:ln>
                                  <a:noFill/>
                                </a:ln>
                              </wps:spPr>
                              <wps:txb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0.32</w:t>
                                    </w:r>
                                  </w:p>
                                </w:txbxContent>
                              </wps:txbx>
                              <wps:bodyPr upright="1"/>
                            </wps:wsp>
                            <wps:wsp>
                              <wps:cNvPr id="196" name="直接箭头连接符 196"/>
                              <wps:cNvCnPr/>
                              <wps:spPr>
                                <a:xfrm flipH="1">
                                  <a:off x="4095" y="250243"/>
                                  <a:ext cx="5040" cy="35"/>
                                </a:xfrm>
                                <a:prstGeom prst="straightConnector1">
                                  <a:avLst/>
                                </a:prstGeom>
                                <a:ln w="9525" cap="flat" cmpd="sng">
                                  <a:solidFill>
                                    <a:srgbClr val="000000"/>
                                  </a:solidFill>
                                  <a:prstDash val="solid"/>
                                  <a:round/>
                                  <a:headEnd type="none" w="med" len="med"/>
                                  <a:tailEnd type="none" w="med" len="med"/>
                                </a:ln>
                              </wps:spPr>
                              <wps:bodyPr/>
                            </wps:wsp>
                            <wps:wsp>
                              <wps:cNvPr id="197" name="直接箭头连接符 197"/>
                              <wps:cNvCnPr/>
                              <wps:spPr>
                                <a:xfrm>
                                  <a:off x="4110" y="248368"/>
                                  <a:ext cx="0" cy="1925"/>
                                </a:xfrm>
                                <a:prstGeom prst="straightConnector1">
                                  <a:avLst/>
                                </a:prstGeom>
                                <a:ln w="9525" cap="flat" cmpd="sng">
                                  <a:solidFill>
                                    <a:srgbClr val="000000"/>
                                  </a:solidFill>
                                  <a:prstDash val="solid"/>
                                  <a:round/>
                                  <a:headEnd type="none" w="med" len="med"/>
                                  <a:tailEnd type="none" w="med" len="med"/>
                                </a:ln>
                              </wps:spPr>
                              <wps:bodyPr/>
                            </wps:wsp>
                            <wps:wsp>
                              <wps:cNvPr id="198" name="直接连接符 198"/>
                              <wps:cNvCnPr/>
                              <wps:spPr>
                                <a:xfrm flipH="1" flipV="1">
                                  <a:off x="4125" y="248383"/>
                                  <a:ext cx="1041" cy="6"/>
                                </a:xfrm>
                                <a:prstGeom prst="line">
                                  <a:avLst/>
                                </a:prstGeom>
                                <a:ln w="9525" cap="flat" cmpd="sng">
                                  <a:solidFill>
                                    <a:srgbClr val="000000"/>
                                  </a:solidFill>
                                  <a:prstDash val="solid"/>
                                  <a:round/>
                                  <a:headEnd type="triangle" w="med" len="med"/>
                                  <a:tailEnd type="none" w="med" len="med"/>
                                </a:ln>
                              </wps:spPr>
                              <wps:bodyPr upright="1"/>
                            </wps:wsp>
                            <wps:wsp>
                              <wps:cNvPr id="201" name="直接连接符 201"/>
                              <wps:cNvCnPr/>
                              <wps:spPr>
                                <a:xfrm flipH="1">
                                  <a:off x="4123" y="249814"/>
                                  <a:ext cx="1013" cy="13"/>
                                </a:xfrm>
                                <a:prstGeom prst="line">
                                  <a:avLst/>
                                </a:prstGeom>
                                <a:ln w="9525" cap="flat" cmpd="sng">
                                  <a:solidFill>
                                    <a:srgbClr val="000000"/>
                                  </a:solidFill>
                                  <a:prstDash val="solid"/>
                                  <a:round/>
                                  <a:headEnd type="triangle" w="med" len="med"/>
                                  <a:tailEnd type="none" w="med" len="med"/>
                                </a:ln>
                              </wps:spPr>
                              <wps:bodyPr upright="1"/>
                            </wps:wsp>
                            <wps:wsp>
                              <wps:cNvPr id="202" name="文本框 202"/>
                              <wps:cNvSpPr txBox="1"/>
                              <wps:spPr>
                                <a:xfrm>
                                  <a:off x="5148" y="248155"/>
                                  <a:ext cx="157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lang w:eastAsia="zh-CN"/>
                                      </w:rPr>
                                      <w:t>绿化用水</w:t>
                                    </w:r>
                                  </w:p>
                                </w:txbxContent>
                              </wps:txbx>
                              <wps:bodyPr upright="1"/>
                            </wps:wsp>
                            <wps:wsp>
                              <wps:cNvPr id="203" name="文本框 203"/>
                              <wps:cNvSpPr txBox="1"/>
                              <wps:spPr>
                                <a:xfrm>
                                  <a:off x="5103" y="249565"/>
                                  <a:ext cx="217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lang w:eastAsia="zh-CN"/>
                                      </w:rPr>
                                      <w:t>滤池反冲洗用水</w:t>
                                    </w:r>
                                  </w:p>
                                </w:txbxContent>
                              </wps:txbx>
                              <wps:bodyPr upright="1"/>
                            </wps:wsp>
                            <wps:wsp>
                              <wps:cNvPr id="204" name="曲线连接符 204"/>
                              <wps:cNvCnPr/>
                              <wps:spPr>
                                <a:xfrm flipV="1">
                                  <a:off x="6201" y="249237"/>
                                  <a:ext cx="471" cy="313"/>
                                </a:xfrm>
                                <a:prstGeom prst="curvedConnector3">
                                  <a:avLst>
                                    <a:gd name="adj1" fmla="val 50106"/>
                                  </a:avLst>
                                </a:prstGeom>
                                <a:ln w="9525" cap="flat" cmpd="sng">
                                  <a:solidFill>
                                    <a:srgbClr val="000000"/>
                                  </a:solidFill>
                                  <a:prstDash val="solid"/>
                                  <a:round/>
                                  <a:headEnd type="none" w="med" len="med"/>
                                  <a:tailEnd type="arrow" w="med" len="med"/>
                                </a:ln>
                              </wps:spPr>
                              <wps:bodyPr/>
                            </wps:wsp>
                            <wps:wsp>
                              <wps:cNvPr id="205" name="文本框 205"/>
                              <wps:cNvSpPr txBox="1"/>
                              <wps:spPr>
                                <a:xfrm flipV="1">
                                  <a:off x="6320" y="248780"/>
                                  <a:ext cx="721" cy="418"/>
                                </a:xfrm>
                                <a:prstGeom prst="rect">
                                  <a:avLst/>
                                </a:prstGeom>
                                <a:noFill/>
                                <a:ln>
                                  <a:noFill/>
                                </a:ln>
                              </wps:spPr>
                              <wps:txb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7.5</w:t>
                                    </w:r>
                                  </w:p>
                                </w:txbxContent>
                              </wps:txbx>
                              <wps:bodyPr upright="1"/>
                            </wps:wsp>
                            <wps:wsp>
                              <wps:cNvPr id="206" name="直接箭头连接符 206"/>
                              <wps:cNvCnPr/>
                              <wps:spPr>
                                <a:xfrm flipH="1">
                                  <a:off x="7275" y="249828"/>
                                  <a:ext cx="1335" cy="15"/>
                                </a:xfrm>
                                <a:prstGeom prst="straightConnector1">
                                  <a:avLst/>
                                </a:prstGeom>
                                <a:ln w="9525" cap="flat" cmpd="sng">
                                  <a:solidFill>
                                    <a:srgbClr val="000000"/>
                                  </a:solidFill>
                                  <a:prstDash val="solid"/>
                                  <a:round/>
                                  <a:headEnd type="none" w="med" len="med"/>
                                  <a:tailEnd type="none" w="med" len="med"/>
                                </a:ln>
                              </wps:spPr>
                              <wps:bodyPr/>
                            </wps:wsp>
                            <wps:wsp>
                              <wps:cNvPr id="207" name="直接连接符 207"/>
                              <wps:cNvCnPr/>
                              <wps:spPr>
                                <a:xfrm flipH="1">
                                  <a:off x="8610" y="246719"/>
                                  <a:ext cx="3" cy="3099"/>
                                </a:xfrm>
                                <a:prstGeom prst="line">
                                  <a:avLst/>
                                </a:prstGeom>
                                <a:ln w="9525" cap="flat" cmpd="sng">
                                  <a:solidFill>
                                    <a:srgbClr val="000000"/>
                                  </a:solidFill>
                                  <a:prstDash val="solid"/>
                                  <a:round/>
                                  <a:headEnd type="triangle" w="med" len="med"/>
                                  <a:tailEnd type="none" w="med" len="med"/>
                                </a:ln>
                              </wps:spPr>
                              <wps:bodyPr upright="1"/>
                            </wps:wsp>
                            <wps:wsp>
                              <wps:cNvPr id="208" name="直接连接符 208"/>
                              <wps:cNvCnPr/>
                              <wps:spPr>
                                <a:xfrm flipH="1">
                                  <a:off x="4995" y="247204"/>
                                  <a:ext cx="888" cy="4"/>
                                </a:xfrm>
                                <a:prstGeom prst="line">
                                  <a:avLst/>
                                </a:prstGeom>
                                <a:ln w="9525" cap="flat" cmpd="sng">
                                  <a:solidFill>
                                    <a:srgbClr val="000000"/>
                                  </a:solidFill>
                                  <a:prstDash val="solid"/>
                                  <a:round/>
                                  <a:headEnd type="triangle" w="med" len="med"/>
                                  <a:tailEnd type="none" w="med" len="med"/>
                                </a:ln>
                              </wps:spPr>
                              <wps:bodyPr upright="1"/>
                            </wps:wsp>
                            <wps:wsp>
                              <wps:cNvPr id="209" name="文本框 209"/>
                              <wps:cNvSpPr txBox="1"/>
                              <wps:spPr>
                                <a:xfrm>
                                  <a:off x="5883" y="246955"/>
                                  <a:ext cx="157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lang w:eastAsia="zh-CN"/>
                                      </w:rPr>
                                      <w:t>加药用水</w:t>
                                    </w:r>
                                  </w:p>
                                </w:txbxContent>
                              </wps:txbx>
                              <wps:bodyPr upright="1"/>
                            </wps:wsp>
                            <wps:wsp>
                              <wps:cNvPr id="210" name="直接连接符 210"/>
                              <wps:cNvCnPr/>
                              <wps:spPr>
                                <a:xfrm flipH="1">
                                  <a:off x="4965" y="246441"/>
                                  <a:ext cx="966" cy="12"/>
                                </a:xfrm>
                                <a:prstGeom prst="line">
                                  <a:avLst/>
                                </a:prstGeom>
                                <a:ln w="9525" cap="flat" cmpd="sng">
                                  <a:solidFill>
                                    <a:srgbClr val="000000"/>
                                  </a:solidFill>
                                  <a:prstDash val="solid"/>
                                  <a:round/>
                                  <a:headEnd type="triangle" w="med" len="med"/>
                                  <a:tailEnd type="none" w="med" len="med"/>
                                </a:ln>
                              </wps:spPr>
                              <wps:bodyPr upright="1"/>
                            </wps:wsp>
                            <wps:wsp>
                              <wps:cNvPr id="211" name="直接箭头连接符 211"/>
                              <wps:cNvCnPr/>
                              <wps:spPr>
                                <a:xfrm flipH="1">
                                  <a:off x="4965" y="246408"/>
                                  <a:ext cx="30" cy="815"/>
                                </a:xfrm>
                                <a:prstGeom prst="straightConnector1">
                                  <a:avLst/>
                                </a:prstGeom>
                                <a:ln w="9525" cap="flat" cmpd="sng">
                                  <a:solidFill>
                                    <a:srgbClr val="000000"/>
                                  </a:solidFill>
                                  <a:prstDash val="solid"/>
                                  <a:round/>
                                  <a:headEnd type="none" w="med" len="med"/>
                                  <a:tailEnd type="none" w="med" len="med"/>
                                </a:ln>
                              </wps:spPr>
                              <wps:bodyPr/>
                            </wps:wsp>
                            <wps:wsp>
                              <wps:cNvPr id="212" name="直接连接符 212"/>
                              <wps:cNvCnPr/>
                              <wps:spPr>
                                <a:xfrm flipH="1" flipV="1">
                                  <a:off x="3660" y="246818"/>
                                  <a:ext cx="1356" cy="11"/>
                                </a:xfrm>
                                <a:prstGeom prst="line">
                                  <a:avLst/>
                                </a:prstGeom>
                                <a:ln w="9525" cap="flat" cmpd="sng">
                                  <a:solidFill>
                                    <a:srgbClr val="000000"/>
                                  </a:solidFill>
                                  <a:prstDash val="solid"/>
                                  <a:round/>
                                  <a:headEnd type="triangle" w="med" len="med"/>
                                  <a:tailEnd type="none" w="med" len="med"/>
                                </a:ln>
                              </wps:spPr>
                              <wps:bodyPr upright="1"/>
                            </wps:wsp>
                            <wps:wsp>
                              <wps:cNvPr id="213" name="文本框 213"/>
                              <wps:cNvSpPr txBox="1"/>
                              <wps:spPr>
                                <a:xfrm flipV="1">
                                  <a:off x="5060" y="245900"/>
                                  <a:ext cx="721" cy="493"/>
                                </a:xfrm>
                                <a:prstGeom prst="rect">
                                  <a:avLst/>
                                </a:prstGeom>
                                <a:noFill/>
                                <a:ln>
                                  <a:noFill/>
                                </a:ln>
                              </wps:spPr>
                              <wps:txb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0.4</w:t>
                                    </w:r>
                                  </w:p>
                                </w:txbxContent>
                              </wps:txbx>
                              <wps:bodyPr upright="1"/>
                            </wps:wsp>
                            <wps:wsp>
                              <wps:cNvPr id="214" name="文本框 214"/>
                              <wps:cNvSpPr txBox="1"/>
                              <wps:spPr>
                                <a:xfrm flipV="1">
                                  <a:off x="5135" y="246800"/>
                                  <a:ext cx="601" cy="478"/>
                                </a:xfrm>
                                <a:prstGeom prst="rect">
                                  <a:avLst/>
                                </a:prstGeom>
                                <a:noFill/>
                                <a:ln>
                                  <a:noFill/>
                                </a:ln>
                              </wps:spPr>
                              <wps:txb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40</w:t>
                                    </w:r>
                                  </w:p>
                                </w:txbxContent>
                              </wps:txbx>
                              <wps:bodyPr upright="1"/>
                            </wps:wsp>
                            <wps:wsp>
                              <wps:cNvPr id="215" name="曲线连接符 215"/>
                              <wps:cNvCnPr/>
                              <wps:spPr>
                                <a:xfrm flipV="1">
                                  <a:off x="5871" y="247827"/>
                                  <a:ext cx="471" cy="313"/>
                                </a:xfrm>
                                <a:prstGeom prst="curvedConnector3">
                                  <a:avLst>
                                    <a:gd name="adj1" fmla="val 50106"/>
                                  </a:avLst>
                                </a:prstGeom>
                                <a:ln w="9525" cap="flat" cmpd="sng">
                                  <a:solidFill>
                                    <a:srgbClr val="000000"/>
                                  </a:solidFill>
                                  <a:prstDash val="solid"/>
                                  <a:round/>
                                  <a:headEnd type="none" w="med" len="med"/>
                                  <a:tailEnd type="arrow" w="med" len="med"/>
                                </a:ln>
                              </wps:spPr>
                              <wps:bodyPr/>
                            </wps:wsp>
                            <wps:wsp>
                              <wps:cNvPr id="216" name="文本框 216"/>
                              <wps:cNvSpPr txBox="1"/>
                              <wps:spPr>
                                <a:xfrm flipV="1">
                                  <a:off x="6275" y="247535"/>
                                  <a:ext cx="496" cy="418"/>
                                </a:xfrm>
                                <a:prstGeom prst="rect">
                                  <a:avLst/>
                                </a:prstGeom>
                                <a:noFill/>
                                <a:ln>
                                  <a:noFill/>
                                </a:ln>
                              </wps:spPr>
                              <wps:txb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8</w:t>
                                    </w:r>
                                  </w:p>
                                </w:txbxContent>
                              </wps:txbx>
                              <wps:bodyPr upright="1"/>
                            </wps:wsp>
                            <wps:wsp>
                              <wps:cNvPr id="217" name="文本框 217"/>
                              <wps:cNvSpPr txBox="1"/>
                              <wps:spPr>
                                <a:xfrm flipV="1">
                                  <a:off x="4415" y="247895"/>
                                  <a:ext cx="496" cy="418"/>
                                </a:xfrm>
                                <a:prstGeom prst="rect">
                                  <a:avLst/>
                                </a:prstGeom>
                                <a:noFill/>
                                <a:ln>
                                  <a:noFill/>
                                </a:ln>
                              </wps:spPr>
                              <wps:txb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8</w:t>
                                    </w:r>
                                  </w:p>
                                </w:txbxContent>
                              </wps:txbx>
                              <wps:bodyPr upright="1"/>
                            </wps:wsp>
                            <wps:wsp>
                              <wps:cNvPr id="218" name="文本框 218"/>
                              <wps:cNvSpPr txBox="1"/>
                              <wps:spPr>
                                <a:xfrm flipV="1">
                                  <a:off x="4280" y="249335"/>
                                  <a:ext cx="721" cy="418"/>
                                </a:xfrm>
                                <a:prstGeom prst="rect">
                                  <a:avLst/>
                                </a:prstGeom>
                                <a:noFill/>
                                <a:ln>
                                  <a:noFill/>
                                </a:ln>
                              </wps:spPr>
                              <wps:txb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150</w:t>
                                    </w:r>
                                  </w:p>
                                </w:txbxContent>
                              </wps:txbx>
                              <wps:bodyPr upright="1"/>
                            </wps:wsp>
                            <wps:wsp>
                              <wps:cNvPr id="219" name="文本框 219"/>
                              <wps:cNvSpPr txBox="1"/>
                              <wps:spPr>
                                <a:xfrm flipV="1">
                                  <a:off x="7595" y="249320"/>
                                  <a:ext cx="886" cy="418"/>
                                </a:xfrm>
                                <a:prstGeom prst="rect">
                                  <a:avLst/>
                                </a:prstGeom>
                                <a:noFill/>
                                <a:ln>
                                  <a:noFill/>
                                </a:ln>
                              </wps:spPr>
                              <wps:txb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142.5</w:t>
                                    </w:r>
                                  </w:p>
                                </w:txbxContent>
                              </wps:txbx>
                              <wps:bodyPr upright="1"/>
                            </wps:wsp>
                            <wps:wsp>
                              <wps:cNvPr id="220" name="文本框 220"/>
                              <wps:cNvSpPr txBox="1"/>
                              <wps:spPr>
                                <a:xfrm flipV="1">
                                  <a:off x="7910" y="245195"/>
                                  <a:ext cx="826" cy="493"/>
                                </a:xfrm>
                                <a:prstGeom prst="rect">
                                  <a:avLst/>
                                </a:prstGeom>
                                <a:noFill/>
                                <a:ln>
                                  <a:noFill/>
                                </a:ln>
                              </wps:spPr>
                              <wps:txb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60000</w:t>
                                    </w:r>
                                  </w:p>
                                </w:txbxContent>
                              </wps:txbx>
                              <wps:bodyPr upright="1"/>
                            </wps:wsp>
                            <wps:wsp>
                              <wps:cNvPr id="221" name="文本框 221"/>
                              <wps:cNvSpPr txBox="1"/>
                              <wps:spPr>
                                <a:xfrm flipV="1">
                                  <a:off x="9815" y="245915"/>
                                  <a:ext cx="1158" cy="477"/>
                                </a:xfrm>
                                <a:prstGeom prst="rect">
                                  <a:avLst/>
                                </a:prstGeom>
                                <a:noFill/>
                                <a:ln>
                                  <a:noFill/>
                                </a:ln>
                              </wps:spPr>
                              <wps:txb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59834.82</w:t>
                                    </w:r>
                                  </w:p>
                                </w:txbxContent>
                              </wps:txbx>
                              <wps:bodyPr upright="1"/>
                            </wps:wsp>
                            <wps:wsp>
                              <wps:cNvPr id="223" name="文本框 223"/>
                              <wps:cNvSpPr txBox="1"/>
                              <wps:spPr>
                                <a:xfrm flipV="1">
                                  <a:off x="9140" y="248000"/>
                                  <a:ext cx="1170" cy="461"/>
                                </a:xfrm>
                                <a:prstGeom prst="rect">
                                  <a:avLst/>
                                </a:prstGeom>
                                <a:noFill/>
                                <a:ln>
                                  <a:noFill/>
                                </a:ln>
                              </wps:spPr>
                              <wps:txb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回用158</w:t>
                                    </w:r>
                                  </w:p>
                                </w:txbxContent>
                              </wps:txbx>
                              <wps:bodyPr upright="1"/>
                            </wps:wsp>
                            <wps:wsp>
                              <wps:cNvPr id="224" name="曲线连接符 224"/>
                              <wps:cNvCnPr/>
                              <wps:spPr>
                                <a:xfrm>
                                  <a:off x="9456" y="246672"/>
                                  <a:ext cx="471" cy="313"/>
                                </a:xfrm>
                                <a:prstGeom prst="curvedConnector3">
                                  <a:avLst>
                                    <a:gd name="adj1" fmla="val 50106"/>
                                  </a:avLst>
                                </a:prstGeom>
                                <a:ln w="9525" cap="flat" cmpd="sng">
                                  <a:solidFill>
                                    <a:srgbClr val="000000"/>
                                  </a:solidFill>
                                  <a:prstDash val="solid"/>
                                  <a:round/>
                                  <a:headEnd type="none" w="med" len="med"/>
                                  <a:tailEnd type="arrow" w="med" len="med"/>
                                </a:ln>
                              </wps:spPr>
                              <wps:bodyPr/>
                            </wps:wsp>
                            <wps:wsp>
                              <wps:cNvPr id="225" name="文本框 225"/>
                              <wps:cNvSpPr txBox="1"/>
                              <wps:spPr>
                                <a:xfrm flipV="1">
                                  <a:off x="9425" y="247055"/>
                                  <a:ext cx="1638" cy="433"/>
                                </a:xfrm>
                                <a:prstGeom prst="rect">
                                  <a:avLst/>
                                </a:prstGeom>
                                <a:noFill/>
                                <a:ln>
                                  <a:noFill/>
                                </a:ln>
                              </wps:spPr>
                              <wps:txbx>
                                <w:txbxContent>
                                  <w:p>
                                    <w:pPr>
                                      <w:spacing w:line="240" w:lineRule="auto"/>
                                      <w:ind w:firstLine="0" w:firstLineChars="0"/>
                                      <w:rPr>
                                        <w:rFonts w:hint="default" w:eastAsia="宋体"/>
                                        <w:sz w:val="21"/>
                                        <w:szCs w:val="21"/>
                                        <w:highlight w:val="none"/>
                                        <w:lang w:val="en-US" w:eastAsia="zh-CN"/>
                                      </w:rPr>
                                    </w:pPr>
                                    <w:r>
                                      <w:rPr>
                                        <w:rFonts w:hint="eastAsia"/>
                                        <w:sz w:val="21"/>
                                        <w:szCs w:val="21"/>
                                        <w:highlight w:val="none"/>
                                        <w:lang w:val="en-US" w:eastAsia="zh-CN"/>
                                      </w:rPr>
                                      <w:t>污泥带走190</w:t>
                                    </w:r>
                                  </w:p>
                                </w:txbxContent>
                              </wps:txbx>
                              <wps:bodyPr upright="1"/>
                            </wps:wsp>
                            <wps:wsp>
                              <wps:cNvPr id="226" name="文本框 226"/>
                              <wps:cNvSpPr txBox="1"/>
                              <wps:spPr>
                                <a:xfrm flipV="1">
                                  <a:off x="10925" y="246200"/>
                                  <a:ext cx="1563" cy="419"/>
                                </a:xfrm>
                                <a:prstGeom prst="rect">
                                  <a:avLst/>
                                </a:prstGeom>
                                <a:noFill/>
                                <a:ln>
                                  <a:noFill/>
                                </a:ln>
                              </wps:spPr>
                              <wps:txb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外排至城西河</w:t>
                                    </w:r>
                                  </w:p>
                                </w:txbxContent>
                              </wps:txbx>
                              <wps:bodyPr upright="1"/>
                            </wps:wsp>
                            <wps:wsp>
                              <wps:cNvPr id="2" name="直接连接符 2"/>
                              <wps:cNvCnPr/>
                              <wps:spPr>
                                <a:xfrm flipH="1">
                                  <a:off x="7464" y="247234"/>
                                  <a:ext cx="876" cy="0"/>
                                </a:xfrm>
                                <a:prstGeom prst="line">
                                  <a:avLst/>
                                </a:prstGeom>
                                <a:ln w="9525" cap="flat" cmpd="sng">
                                  <a:solidFill>
                                    <a:srgbClr val="000000"/>
                                  </a:solidFill>
                                  <a:prstDash val="solid"/>
                                  <a:round/>
                                  <a:headEnd type="none" w="med" len="med"/>
                                  <a:tailEnd type="none" w="med" len="med"/>
                                </a:ln>
                              </wps:spPr>
                              <wps:bodyPr upright="1"/>
                            </wps:wsp>
                            <wps:wsp>
                              <wps:cNvPr id="3" name="直接连接符 3"/>
                              <wps:cNvCnPr/>
                              <wps:spPr>
                                <a:xfrm flipH="1">
                                  <a:off x="8340" y="246656"/>
                                  <a:ext cx="7" cy="593"/>
                                </a:xfrm>
                                <a:prstGeom prst="line">
                                  <a:avLst/>
                                </a:prstGeom>
                                <a:ln w="9525" cap="flat" cmpd="sng">
                                  <a:solidFill>
                                    <a:srgbClr val="000000"/>
                                  </a:solidFill>
                                  <a:prstDash val="solid"/>
                                  <a:round/>
                                  <a:headEnd type="triangle" w="med" len="med"/>
                                  <a:tailEnd type="none" w="med" len="med"/>
                                </a:ln>
                              </wps:spPr>
                              <wps:bodyPr upright="1"/>
                            </wps:wsp>
                            <wps:wsp>
                              <wps:cNvPr id="5" name="文本框 5"/>
                              <wps:cNvSpPr txBox="1"/>
                              <wps:spPr>
                                <a:xfrm flipV="1">
                                  <a:off x="7670" y="246800"/>
                                  <a:ext cx="601" cy="478"/>
                                </a:xfrm>
                                <a:prstGeom prst="rect">
                                  <a:avLst/>
                                </a:prstGeom>
                                <a:noFill/>
                                <a:ln>
                                  <a:noFill/>
                                </a:ln>
                              </wps:spPr>
                              <wps:txb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40</w:t>
                                    </w:r>
                                  </w:p>
                                </w:txbxContent>
                              </wps:txbx>
                              <wps:bodyPr upright="1"/>
                            </wps:wsp>
                          </wpg:wgp>
                        </a:graphicData>
                      </a:graphic>
                    </wp:anchor>
                  </w:drawing>
                </mc:Choice>
                <mc:Fallback>
                  <w:pict>
                    <v:group id="_x0000_s1026" o:spid="_x0000_s1026" o:spt="203" style="position:absolute;left:0pt;margin-left:16.9pt;margin-top:5.35pt;height:268.4pt;width:442.65pt;z-index:251664384;mso-width-relative:page;mso-height-relative:page;" coordorigin="3635,244925" coordsize="8853,5368" o:gfxdata="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">
                      <o:lock v:ext="edit" aspectratio="f"/>
                      <v:shape id="_x0000_s1026" o:spid="_x0000_s1026" o:spt="202" type="#_x0000_t202" style="position:absolute;left:3635;top:246410;flip:y;height:478;width:1336;" filled="f" stroked="f" coordsize="21600,21600" o:gfxdata="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fzUyHugAAANsA&#10;AAAPAAAAAAAAAAEAIAAAACIAAABkcnMvZG93bnJldi54bWxQSwECFAAUAAAACACHTuJAMy8FnjsA&#10;AAA5AAAAEAAAAAAAAAABACAAAAAJAQAAZHJzL3NoYXBleG1sLnhtbFBLBQYAAAAABgAGAFsBAACz&#10;AwAAAAA=&#10;">
                        <v:fill on="f" focussize="0,0"/>
                        <v:stroke on="f"/>
                        <v:imagedata o:title=""/>
                        <o:lock v:ext="edit" aspectratio="f"/>
                        <v:textbox>
                          <w:txbxContent>
                            <w:p>
                              <w:pPr>
                                <w:spacing w:line="240" w:lineRule="auto"/>
                                <w:ind w:firstLine="0" w:firstLineChars="0"/>
                                <w:rPr>
                                  <w:rFonts w:hint="default" w:eastAsia="宋体"/>
                                  <w:sz w:val="21"/>
                                  <w:szCs w:val="21"/>
                                  <w:lang w:val="en-US" w:eastAsia="zh-CN"/>
                                </w:rPr>
                              </w:pPr>
                              <w:r>
                                <w:rPr>
                                  <w:rFonts w:hint="eastAsia"/>
                                  <w:sz w:val="21"/>
                                  <w:szCs w:val="21"/>
                                </w:rPr>
                                <w:t>新鲜水</w:t>
                              </w:r>
                              <w:r>
                                <w:rPr>
                                  <w:rFonts w:hint="eastAsia"/>
                                  <w:sz w:val="21"/>
                                  <w:szCs w:val="21"/>
                                  <w:lang w:val="en-US" w:eastAsia="zh-CN"/>
                                </w:rPr>
                                <w:t>40.4</w:t>
                              </w:r>
                            </w:p>
                          </w:txbxContent>
                        </v:textbox>
                      </v:shape>
                      <v:line id="_x0000_s1026" o:spid="_x0000_s1026" o:spt="20" style="position:absolute;left:7284;top:245191;flip:x;height:1;width:1798;" filled="f" stroked="t" coordsize="21600,21600" o:gfxdata="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nC1vQAA&#10;ANsAAAAPAAAAAAAAAAEAIAAAACIAAABkcnMvZG93bnJldi54bWxQSwECFAAUAAAACACHTuJAMy8F&#10;njsAAAA5AAAAEAAAAAAAAAABACAAAAAMAQAAZHJzL3NoYXBleG1sLnhtbFBLBQYAAAAABgAGAFsB&#10;AAC2AwAAAAA=&#10;">
                        <v:fill on="f" focussize="0,0"/>
                        <v:stroke weight="1pt" color="#000000 [3213]" joinstyle="round"/>
                        <v:imagedata o:title=""/>
                        <o:lock v:ext="edit" aspectratio="f"/>
                      </v:line>
                      <v:shape id="_x0000_s1026" o:spid="_x0000_s1026" o:spt="32" type="#_x0000_t32" style="position:absolute;left:9075;top:246653;height:3565;width:30;" filled="f" stroked="t" coordsize="21600,21600" o:gfxdata="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y8u3u5AAAA3AAA&#10;AA8AAAAAAAAAAQAgAAAAIgAAAGRycy9kb3ducmV2LnhtbFBLAQIUABQAAAAIAIdO4kAzLwWeOwAA&#10;ADkAAAAQAAAAAAAAAAEAIAAAAAgBAABkcnMvc2hhcGV4bWwueG1sUEsFBgAAAAAGAAYAWwEAALID&#10;AAAAAA==&#10;">
                        <v:fill on="f" focussize="0,0"/>
                        <v:stroke color="#000000" joinstyle="round"/>
                        <v:imagedata o:title=""/>
                        <o:lock v:ext="edit" aspectratio="f"/>
                      </v:shape>
                      <v:shape id="_x0000_s1026" o:spid="_x0000_s1026" o:spt="202" type="#_x0000_t202" style="position:absolute;left:4615;top:244925;height:468;width:2664;" fillcolor="#FFFFFF" filled="t" stroked="t" coordsize="21600,21600" o:gfxdata="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OjL1q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spacing w:line="240" w:lineRule="auto"/>
                                <w:ind w:firstLine="210" w:firstLineChars="100"/>
                                <w:jc w:val="left"/>
                                <w:rPr>
                                  <w:rFonts w:hint="default" w:eastAsiaTheme="minorEastAsia"/>
                                  <w:sz w:val="21"/>
                                  <w:szCs w:val="21"/>
                                  <w:lang w:val="en-US" w:eastAsia="zh-CN"/>
                                </w:rPr>
                              </w:pPr>
                              <w:r>
                                <w:rPr>
                                  <w:rFonts w:hint="eastAsia"/>
                                  <w:sz w:val="21"/>
                                  <w:szCs w:val="21"/>
                                  <w:lang w:eastAsia="zh-CN"/>
                                </w:rPr>
                                <w:t>收集的生活污水</w:t>
                              </w:r>
                              <w:r>
                                <w:rPr>
                                  <w:rFonts w:hint="eastAsia"/>
                                  <w:sz w:val="21"/>
                                  <w:szCs w:val="21"/>
                                  <w:lang w:val="en-US" w:eastAsia="zh-CN"/>
                                </w:rPr>
                                <w:t>60000</w:t>
                              </w:r>
                            </w:p>
                          </w:txbxContent>
                        </v:textbox>
                      </v:shape>
                      <v:shape id="_x0000_s1026" o:spid="_x0000_s1026" o:spt="38" type="#_x0000_t38" style="position:absolute;left:6576;top:245862;flip:y;height:313;width:471;" filled="f" stroked="t" coordsize="21600,21600" o:gfxdata="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eZygrsAAADc&#10;AAAADwAAAAAAAAABACAAAAAiAAAAZHJzL2Rvd25yZXYueG1sUEsBAhQAFAAAAAgAh07iQDMvBZ47&#10;AAAAOQAAABAAAAAAAAAAAQAgAAAACgEAAGRycy9zaGFwZXhtbC54bWxQSwUGAAAAAAYABgBbAQAA&#10;tAMAAAAA&#10;" adj="10823">
                        <v:fill on="f" focussize="0,0"/>
                        <v:stroke color="#000000" joinstyle="round" endarrow="open"/>
                        <v:imagedata o:title=""/>
                        <o:lock v:ext="edit" aspectratio="f"/>
                      </v:shape>
                      <v:line id="_x0000_s1026" o:spid="_x0000_s1026" o:spt="20" style="position:absolute;left:8563;top:245689;flip:x y;height:13;width:1013;rotation:5898240f;" filled="f" stroked="t" coordsize="21600,21600" o:gfxdata="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tltwvQAA&#10;ANwAAAAPAAAAAAAAAAEAIAAAACIAAABkcnMvZG93bnJldi54bWxQSwECFAAUAAAACACHTuJAMy8F&#10;njsAAAA5AAAAEAAAAAAAAAABACAAAAAMAQAAZHJzL3NoYXBleG1sLnhtbFBLBQYAAAAABgAGAFsB&#10;AAC2AwAAAAA=&#10;">
                        <v:fill on="f" focussize="0,0"/>
                        <v:stroke color="#000000" joinstyle="round" startarrow="block"/>
                        <v:imagedata o:title=""/>
                        <o:lock v:ext="edit" aspectratio="f"/>
                      </v:line>
                      <v:shape id="_x0000_s1026" o:spid="_x0000_s1026" o:spt="202" type="#_x0000_t202" style="position:absolute;left:8253;top:246175;height:468;width:1615;" fillcolor="#FFFFFF" filled="t" stroked="t" coordsize="21600,21600" o:gfxdata="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NnkWy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r>
                                <w:rPr>
                                  <w:rFonts w:hint="eastAsia"/>
                                  <w:lang w:eastAsia="zh-CN"/>
                                </w:rPr>
                                <w:t>污水处理系统</w:t>
                              </w:r>
                            </w:p>
                          </w:txbxContent>
                        </v:textbox>
                      </v:shape>
                      <v:line id="_x0000_s1026" o:spid="_x0000_s1026" o:spt="20" style="position:absolute;left:9864;top:246409;flip:x y;height:14;width:1071;" filled="f" stroked="t" coordsize="21600,21600" o:gfxdata="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oSXKI&#10;wAAAANwAAAAPAAAAAAAAAAEAIAAAACIAAABkcnMvZG93bnJldi54bWxQSwECFAAUAAAACACHTuJA&#10;My8FnjsAAAA5AAAAEAAAAAAAAAABACAAAAAPAQAAZHJzL3NoYXBleG1sLnhtbFBLBQYAAAAABgAG&#10;AFsBAAC5AwAAAAA=&#10;">
                        <v:fill on="f" focussize="0,0"/>
                        <v:stroke color="#000000" joinstyle="round" startarrow="block"/>
                        <v:imagedata o:title=""/>
                        <o:lock v:ext="edit" aspectratio="f"/>
                      </v:line>
                      <v:line id="_x0000_s1026" o:spid="_x0000_s1026" o:spt="20" style="position:absolute;left:7494;top:246458;flip:x;height:11;width:786;" filled="f" stroked="t" coordsize="21600,21600" o:gfxdata="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zaA0m8AAAA&#10;3AAAAA8AAAAAAAAAAQAgAAAAIgAAAGRycy9kb3ducmV2LnhtbFBLAQIUABQAAAAIAIdO4kAzLwWe&#10;OwAAADkAAAAQAAAAAAAAAAEAIAAAAAsBAABkcnMvc2hhcGV4bWwueG1sUEsFBgAAAAAGAAYAWwEA&#10;ALUDAAAAAA==&#10;">
                        <v:fill on="f" focussize="0,0"/>
                        <v:stroke color="#000000" joinstyle="round" startarrow="block"/>
                        <v:imagedata o:title=""/>
                        <o:lock v:ext="edit" aspectratio="f"/>
                      </v:line>
                      <v:shape id="_x0000_s1026" o:spid="_x0000_s1026" o:spt="202" type="#_x0000_t202" style="position:absolute;left:5928;top:246175;height:468;width:1570;" fillcolor="#FFFFFF" filled="t" stroked="t" coordsize="21600,21600" o:gfxdata="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galcC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r>
                                <w:rPr>
                                  <w:rFonts w:hint="eastAsia"/>
                                  <w:lang w:eastAsia="zh-CN"/>
                                </w:rPr>
                                <w:t>厂区生活用水</w:t>
                              </w:r>
                            </w:p>
                          </w:txbxContent>
                        </v:textbox>
                      </v:shape>
                      <v:shape id="_x0000_s1026" o:spid="_x0000_s1026" o:spt="202" type="#_x0000_t202" style="position:absolute;left:6695;top:245465;flip:y;height:418;width:721;" filled="f" stroked="f" coordsize="21600,21600" o:gfxdata="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ha4JvQAA&#10;ANwAAAAPAAAAAAAAAAEAIAAAACIAAABkcnMvZG93bnJldi54bWxQSwECFAAUAAAACACHTuJAMy8F&#10;njsAAAA5AAAAEAAAAAAAAAABACAAAAAMAQAAZHJzL3NoYXBleG1sLnhtbFBLBQYAAAAABgAGAFsB&#10;AAC2AwAAAAA=&#10;">
                        <v:fill on="f" focussize="0,0"/>
                        <v:stroke on="f"/>
                        <v:imagedata o:title=""/>
                        <o:lock v:ext="edit" aspectratio="f"/>
                        <v:textbo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0.08</w:t>
                              </w:r>
                            </w:p>
                          </w:txbxContent>
                        </v:textbox>
                      </v:shape>
                      <v:shape id="_x0000_s1026" o:spid="_x0000_s1026" o:spt="202" type="#_x0000_t202" style="position:absolute;left:7535;top:245900;flip:y;height:493;width:721;" filled="f" stroked="f" coordsize="21600,21600" o:gfxdata="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skLkr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0.32</w:t>
                              </w:r>
                            </w:p>
                          </w:txbxContent>
                        </v:textbox>
                      </v:shape>
                      <v:shape id="_x0000_s1026" o:spid="_x0000_s1026" o:spt="32" type="#_x0000_t32" style="position:absolute;left:4095;top:250243;flip:x;height:35;width:5040;" filled="f" stroked="t" coordsize="21600,21600" o:gfxdata="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xxMIH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shape>
                      <v:shape id="_x0000_s1026" o:spid="_x0000_s1026" o:spt="32" type="#_x0000_t32" style="position:absolute;left:4110;top:248368;height:1925;width:0;" filled="f" stroked="t" coordsize="21600,21600" o:gfxdata="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egPA6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shape>
                      <v:line id="_x0000_s1026" o:spid="_x0000_s1026" o:spt="20" style="position:absolute;left:4125;top:248383;flip:x y;height:6;width:1041;" filled="f" stroked="t" coordsize="21600,21600" o:gfxdata="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WP36O&#10;wAAAANwAAAAPAAAAAAAAAAEAIAAAACIAAABkcnMvZG93bnJldi54bWxQSwECFAAUAAAACACHTuJA&#10;My8FnjsAAAA5AAAAEAAAAAAAAAABACAAAAAPAQAAZHJzL3NoYXBleG1sLnhtbFBLBQYAAAAABgAG&#10;AFsBAAC5AwAAAAA=&#10;">
                        <v:fill on="f" focussize="0,0"/>
                        <v:stroke color="#000000" joinstyle="round" startarrow="block"/>
                        <v:imagedata o:title=""/>
                        <o:lock v:ext="edit" aspectratio="f"/>
                      </v:line>
                      <v:line id="_x0000_s1026" o:spid="_x0000_s1026" o:spt="20" style="position:absolute;left:4123;top:249814;flip:x;height:13;width:1013;" filled="f" stroked="t" coordsize="21600,21600" o:gfxdata="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X3sr4A&#10;AADcAAAADwAAAAAAAAABACAAAAAiAAAAZHJzL2Rvd25yZXYueG1sUEsBAhQAFAAAAAgAh07iQDMv&#10;BZ47AAAAOQAAABAAAAAAAAAAAQAgAAAADQEAAGRycy9zaGFwZXhtbC54bWxQSwUGAAAAAAYABgBb&#10;AQAAtwMAAAAA&#10;">
                        <v:fill on="f" focussize="0,0"/>
                        <v:stroke color="#000000" joinstyle="round" startarrow="block"/>
                        <v:imagedata o:title=""/>
                        <o:lock v:ext="edit" aspectratio="f"/>
                      </v:line>
                      <v:shape id="_x0000_s1026" o:spid="_x0000_s1026" o:spt="202" type="#_x0000_t202" style="position:absolute;left:5148;top:248155;height:468;width:1570;" fillcolor="#FFFFFF" filled="t" stroked="t" coordsize="21600,21600" o:gfxdata="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zVhO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pPr>
                              <w:r>
                                <w:rPr>
                                  <w:rFonts w:hint="eastAsia"/>
                                  <w:lang w:eastAsia="zh-CN"/>
                                </w:rPr>
                                <w:t>绿化用水</w:t>
                              </w:r>
                            </w:p>
                          </w:txbxContent>
                        </v:textbox>
                      </v:shape>
                      <v:shape id="_x0000_s1026" o:spid="_x0000_s1026" o:spt="202" type="#_x0000_t202" style="position:absolute;left:5103;top:249565;height:468;width:2170;" fillcolor="#FFFFFF" filled="t" stroked="t" coordsize="21600,21600" o:gfxdata="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R5xKC/&#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jc w:val="center"/>
                              </w:pPr>
                              <w:r>
                                <w:rPr>
                                  <w:rFonts w:hint="eastAsia"/>
                                  <w:lang w:eastAsia="zh-CN"/>
                                </w:rPr>
                                <w:t>滤池反冲洗用水</w:t>
                              </w:r>
                            </w:p>
                          </w:txbxContent>
                        </v:textbox>
                      </v:shape>
                      <v:shape id="_x0000_s1026" o:spid="_x0000_s1026" o:spt="38" type="#_x0000_t38" style="position:absolute;left:6201;top:249237;flip:y;height:313;width:471;" filled="f" stroked="t" coordsize="21600,21600" o:gfxdata="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XA8474A&#10;AADcAAAADwAAAAAAAAABACAAAAAiAAAAZHJzL2Rvd25yZXYueG1sUEsBAhQAFAAAAAgAh07iQDMv&#10;BZ47AAAAOQAAABAAAAAAAAAAAQAgAAAADQEAAGRycy9zaGFwZXhtbC54bWxQSwUGAAAAAAYABgBb&#10;AQAAtwMAAAAA&#10;" adj="10823">
                        <v:fill on="f" focussize="0,0"/>
                        <v:stroke color="#000000" joinstyle="round" endarrow="open"/>
                        <v:imagedata o:title=""/>
                        <o:lock v:ext="edit" aspectratio="f"/>
                      </v:shape>
                      <v:shape id="_x0000_s1026" o:spid="_x0000_s1026" o:spt="202" type="#_x0000_t202" style="position:absolute;left:6320;top:248780;flip:y;height:418;width:721;" filled="f" stroked="f" coordsize="21600,21600" o:gfxdata="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b/ab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7.5</w:t>
                              </w:r>
                            </w:p>
                          </w:txbxContent>
                        </v:textbox>
                      </v:shape>
                      <v:shape id="_x0000_s1026" o:spid="_x0000_s1026" o:spt="32" type="#_x0000_t32" style="position:absolute;left:7275;top:249828;flip:x;height:15;width:1335;" filled="f" stroked="t" coordsize="21600,21600" o:gfxdata="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6zb8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shape>
                      <v:line id="_x0000_s1026" o:spid="_x0000_s1026" o:spt="20" style="position:absolute;left:8610;top:246719;flip:x;height:3099;width:3;" filled="f" stroked="t" coordsize="21600,21600" o:gfxdata="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1DKXb4A&#10;AADcAAAADwAAAAAAAAABACAAAAAiAAAAZHJzL2Rvd25yZXYueG1sUEsBAhQAFAAAAAgAh07iQDMv&#10;BZ47AAAAOQAAABAAAAAAAAAAAQAgAAAADQEAAGRycy9zaGFwZXhtbC54bWxQSwUGAAAAAAYABgBb&#10;AQAAtwMAAAAA&#10;">
                        <v:fill on="f" focussize="0,0"/>
                        <v:stroke color="#000000" joinstyle="round" startarrow="block"/>
                        <v:imagedata o:title=""/>
                        <o:lock v:ext="edit" aspectratio="f"/>
                      </v:line>
                      <v:line id="_x0000_s1026" o:spid="_x0000_s1026" o:spt="20" style="position:absolute;left:4995;top:247204;flip:x;height:4;width:888;" filled="f" stroked="t" coordsize="21600,21600" o:gfxdata="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z14vugAAANwA&#10;AAAPAAAAAAAAAAEAIAAAACIAAABkcnMvZG93bnJldi54bWxQSwECFAAUAAAACACHTuJAMy8FnjsA&#10;AAA5AAAAEAAAAAAAAAABACAAAAAJAQAAZHJzL3NoYXBleG1sLnhtbFBLBQYAAAAABgAGAFsBAACz&#10;AwAAAAA=&#10;">
                        <v:fill on="f" focussize="0,0"/>
                        <v:stroke color="#000000" joinstyle="round" startarrow="block"/>
                        <v:imagedata o:title=""/>
                        <o:lock v:ext="edit" aspectratio="f"/>
                      </v:line>
                      <v:shape id="_x0000_s1026" o:spid="_x0000_s1026" o:spt="202" type="#_x0000_t202" style="position:absolute;left:5883;top:246955;height:468;width:1570;" fillcolor="#FFFFFF" filled="t" stroked="t" coordsize="21600,21600" o:gfxdata="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ZHzS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pPr>
                              <w:r>
                                <w:rPr>
                                  <w:rFonts w:hint="eastAsia"/>
                                  <w:lang w:eastAsia="zh-CN"/>
                                </w:rPr>
                                <w:t>加药用水</w:t>
                              </w:r>
                            </w:p>
                          </w:txbxContent>
                        </v:textbox>
                      </v:shape>
                      <v:line id="_x0000_s1026" o:spid="_x0000_s1026" o:spt="20" style="position:absolute;left:4965;top:246441;flip:x;height:12;width:966;" filled="f" stroked="t" coordsize="21600,21600" o:gfxdata="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FYMT0ugAAANwA&#10;AAAPAAAAAAAAAAEAIAAAACIAAABkcnMvZG93bnJldi54bWxQSwECFAAUAAAACACHTuJAMy8FnjsA&#10;AAA5AAAAEAAAAAAAAAABACAAAAAJAQAAZHJzL3NoYXBleG1sLnhtbFBLBQYAAAAABgAGAFsBAACz&#10;AwAAAAA=&#10;">
                        <v:fill on="f" focussize="0,0"/>
                        <v:stroke color="#000000" joinstyle="round" startarrow="block"/>
                        <v:imagedata o:title=""/>
                        <o:lock v:ext="edit" aspectratio="f"/>
                      </v:line>
                      <v:shape id="_x0000_s1026" o:spid="_x0000_s1026" o:spt="32" type="#_x0000_t32" style="position:absolute;left:4965;top:246408;flip:x;height:815;width:30;" filled="f" stroked="t" coordsize="21600,21600" o:gfxdata="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2zhV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shape>
                      <v:line id="_x0000_s1026" o:spid="_x0000_s1026" o:spt="20" style="position:absolute;left:3660;top:246818;flip:x y;height:11;width:1356;" filled="f" stroked="t" coordsize="21600,21600" o:gfxdata="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EhK0K/&#10;AAAA3AAAAA8AAAAAAAAAAQAgAAAAIgAAAGRycy9kb3ducmV2LnhtbFBLAQIUABQAAAAIAIdO4kAz&#10;LwWeOwAAADkAAAAQAAAAAAAAAAEAIAAAAA4BAABkcnMvc2hhcGV4bWwueG1sUEsFBgAAAAAGAAYA&#10;WwEAALgDAAAAAA==&#10;">
                        <v:fill on="f" focussize="0,0"/>
                        <v:stroke color="#000000" joinstyle="round" startarrow="block"/>
                        <v:imagedata o:title=""/>
                        <o:lock v:ext="edit" aspectratio="f"/>
                      </v:line>
                      <v:shape id="_x0000_s1026" o:spid="_x0000_s1026" o:spt="202" type="#_x0000_t202" style="position:absolute;left:5060;top:245900;flip:y;height:493;width:721;" filled="f" stroked="f" coordsize="21600,21600" o:gfxdata="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JpUW7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0.4</w:t>
                              </w:r>
                            </w:p>
                          </w:txbxContent>
                        </v:textbox>
                      </v:shape>
                      <v:shape id="_x0000_s1026" o:spid="_x0000_s1026" o:spt="202" type="#_x0000_t202" style="position:absolute;left:5135;top:246800;flip:y;height:478;width:601;" filled="f" stroked="f" coordsize="21600,21600" o:gfxdata="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3PML7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40</w:t>
                              </w:r>
                            </w:p>
                          </w:txbxContent>
                        </v:textbox>
                      </v:shape>
                      <v:shape id="_x0000_s1026" o:spid="_x0000_s1026" o:spt="38" type="#_x0000_t38" style="position:absolute;left:5871;top:247827;flip:y;height:313;width:471;" filled="f" stroked="t" coordsize="21600,21600" o:gfxdata="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5Q+lvQAA&#10;ANwAAAAPAAAAAAAAAAEAIAAAACIAAABkcnMvZG93bnJldi54bWxQSwECFAAUAAAACACHTuJAMy8F&#10;njsAAAA5AAAAEAAAAAAAAAABACAAAAAMAQAAZHJzL3NoYXBleG1sLnhtbFBLBQYAAAAABgAGAFsB&#10;AAC2AwAAAAA=&#10;" adj="10823">
                        <v:fill on="f" focussize="0,0"/>
                        <v:stroke color="#000000" joinstyle="round" endarrow="open"/>
                        <v:imagedata o:title=""/>
                        <o:lock v:ext="edit" aspectratio="f"/>
                      </v:shape>
                      <v:shape id="_x0000_s1026" o:spid="_x0000_s1026" o:spt="202" type="#_x0000_t202" style="position:absolute;left:6275;top:247535;flip:y;height:418;width:496;" filled="f" stroked="f" coordsize="21600,21600" o:gfxdata="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jt98O/&#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8</w:t>
                              </w:r>
                            </w:p>
                          </w:txbxContent>
                        </v:textbox>
                      </v:shape>
                      <v:shape id="_x0000_s1026" o:spid="_x0000_s1026" o:spt="202" type="#_x0000_t202" style="position:absolute;left:4415;top:247895;flip:y;height:418;width:496;" filled="f" stroked="f" coordsize="21600,21600" o:gfxdata="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ehUli/&#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8</w:t>
                              </w:r>
                            </w:p>
                          </w:txbxContent>
                        </v:textbox>
                      </v:shape>
                      <v:shape id="_x0000_s1026" o:spid="_x0000_s1026" o:spt="202" type="#_x0000_t202" style="position:absolute;left:4280;top:249335;flip:y;height:418;width:721;" filled="f" stroked="f" coordsize="21600,21600" o:gfxdata="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j7GKrsAAADc&#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150</w:t>
                              </w:r>
                            </w:p>
                          </w:txbxContent>
                        </v:textbox>
                      </v:shape>
                      <v:shape id="_x0000_s1026" o:spid="_x0000_s1026" o:spt="202" type="#_x0000_t202" style="position:absolute;left:7595;top:249320;flip:y;height:418;width:886;" filled="f" stroked="f" coordsize="21600,21600" o:gfxdata="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lyY7G/&#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142.5</w:t>
                              </w:r>
                            </w:p>
                          </w:txbxContent>
                        </v:textbox>
                      </v:shape>
                      <v:shape id="_x0000_s1026" o:spid="_x0000_s1026" o:spt="202" type="#_x0000_t202" style="position:absolute;left:7910;top:245195;flip:y;height:493;width:826;" filled="f" stroked="f" coordsize="21600,21600" o:gfxdata="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YkAJG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60000</w:t>
                              </w:r>
                            </w:p>
                          </w:txbxContent>
                        </v:textbox>
                      </v:shape>
                      <v:shape id="_x0000_s1026" o:spid="_x0000_s1026" o:spt="202" type="#_x0000_t202" style="position:absolute;left:9815;top:245915;flip:y;height:477;width:1158;" filled="f" stroked="f" coordsize="21600,21600" o:gfxdata="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lopQq/&#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59834.82</w:t>
                              </w:r>
                            </w:p>
                          </w:txbxContent>
                        </v:textbox>
                      </v:shape>
                      <v:shape id="_x0000_s1026" o:spid="_x0000_s1026" o:spt="202" type="#_x0000_t202" style="position:absolute;left:9140;top:248000;flip:y;height:461;width:1170;" filled="f" stroked="f" coordsize="21600,21600" o:gfxdata="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b2nua/&#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回用158</w:t>
                              </w:r>
                            </w:p>
                          </w:txbxContent>
                        </v:textbox>
                      </v:shape>
                      <v:shape id="_x0000_s1026" o:spid="_x0000_s1026" o:spt="38" type="#_x0000_t38" style="position:absolute;left:9456;top:246672;height:313;width:471;" filled="f" stroked="t" coordsize="21600,21600" o:gfxdata="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aPLIO8AAAA&#10;3AAAAA8AAAAAAAAAAQAgAAAAIgAAAGRycy9kb3ducmV2LnhtbFBLAQIUABQAAAAIAIdO4kAzLwWe&#10;OwAAADkAAAAQAAAAAAAAAAEAIAAAAAsBAABkcnMvc2hhcGV4bWwueG1sUEsFBgAAAAAGAAYAWwEA&#10;ALUDAAAAAA==&#10;" adj="10823">
                        <v:fill on="f" focussize="0,0"/>
                        <v:stroke color="#000000" joinstyle="round" endarrow="open"/>
                        <v:imagedata o:title=""/>
                        <o:lock v:ext="edit" aspectratio="f"/>
                      </v:shape>
                      <v:shape id="_x0000_s1026" o:spid="_x0000_s1026" o:spt="202" type="#_x0000_t202" style="position:absolute;left:9425;top:247055;flip:y;height:433;width:1638;" filled="f" stroked="f" coordsize="21600,21600" o:gfxdata="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lOjCb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pPr>
                                <w:spacing w:line="240" w:lineRule="auto"/>
                                <w:ind w:firstLine="0" w:firstLineChars="0"/>
                                <w:rPr>
                                  <w:rFonts w:hint="default" w:eastAsia="宋体"/>
                                  <w:sz w:val="21"/>
                                  <w:szCs w:val="21"/>
                                  <w:highlight w:val="none"/>
                                  <w:lang w:val="en-US" w:eastAsia="zh-CN"/>
                                </w:rPr>
                              </w:pPr>
                              <w:r>
                                <w:rPr>
                                  <w:rFonts w:hint="eastAsia"/>
                                  <w:sz w:val="21"/>
                                  <w:szCs w:val="21"/>
                                  <w:highlight w:val="none"/>
                                  <w:lang w:val="en-US" w:eastAsia="zh-CN"/>
                                </w:rPr>
                                <w:t>污泥带走190</w:t>
                              </w:r>
                            </w:p>
                          </w:txbxContent>
                        </v:textbox>
                      </v:shape>
                      <v:shape id="_x0000_s1026" o:spid="_x0000_s1026" o:spt="202" type="#_x0000_t202" style="position:absolute;left:10925;top:246200;flip:y;height:419;width:1563;" filled="f" stroked="f" coordsize="21600,21600" o:gfxdata="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oE9fr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外排至城西河</w:t>
                              </w:r>
                            </w:p>
                          </w:txbxContent>
                        </v:textbox>
                      </v:shape>
                      <v:line id="_x0000_s1026" o:spid="_x0000_s1026" o:spt="20" style="position:absolute;left:7464;top:247234;flip:x;height:0;width:876;" filled="f" stroked="t" coordsize="21600,21600" o:gfxdata="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c0orsAAADa&#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_x0000_s1026" o:spid="_x0000_s1026" o:spt="20" style="position:absolute;left:8340;top:246656;flip:x;height:593;width:7;" filled="f" stroked="t" coordsize="21600,21600" o:gfxdata="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4exgm8AAAA&#10;2gAAAA8AAAAAAAAAAQAgAAAAIgAAAGRycy9kb3ducmV2LnhtbFBLAQIUABQAAAAIAIdO4kAzLwWe&#10;OwAAADkAAAAQAAAAAAAAAAEAIAAAAAsBAABkcnMvc2hhcGV4bWwueG1sUEsFBgAAAAAGAAYAWwEA&#10;ALUDAAAAAA==&#10;">
                        <v:fill on="f" focussize="0,0"/>
                        <v:stroke color="#000000" joinstyle="round" startarrow="block"/>
                        <v:imagedata o:title=""/>
                        <o:lock v:ext="edit" aspectratio="f"/>
                      </v:line>
                      <v:shape id="_x0000_s1026" o:spid="_x0000_s1026" o:spt="202" type="#_x0000_t202" style="position:absolute;left:7670;top:246800;flip:y;height:478;width:601;" filled="f" stroked="f" coordsize="21600,21600" o:gfxdata="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sH25TvQAA&#10;ANoAAAAPAAAAAAAAAAEAIAAAACIAAABkcnMvZG93bnJldi54bWxQSwECFAAUAAAACACHTuJAMy8F&#10;njsAAAA5AAAAEAAAAAAAAAABACAAAAAMAQAAZHJzL3NoYXBleG1sLnhtbFBLBQYAAAAABgAGAFsB&#10;AAC2AwAAAAA=&#10;">
                        <v:fill on="f" focussize="0,0"/>
                        <v:stroke on="f"/>
                        <v:imagedata o:title=""/>
                        <o:lock v:ext="edit" aspectratio="f"/>
                        <v:textbox>
                          <w:txbxContent>
                            <w:p>
                              <w:pPr>
                                <w:spacing w:line="240" w:lineRule="auto"/>
                                <w:ind w:firstLine="0" w:firstLineChars="0"/>
                                <w:rPr>
                                  <w:rFonts w:hint="default" w:eastAsia="宋体"/>
                                  <w:sz w:val="21"/>
                                  <w:szCs w:val="21"/>
                                  <w:lang w:val="en-US" w:eastAsia="zh-CN"/>
                                </w:rPr>
                              </w:pPr>
                              <w:r>
                                <w:rPr>
                                  <w:rFonts w:hint="eastAsia"/>
                                  <w:sz w:val="21"/>
                                  <w:szCs w:val="21"/>
                                  <w:lang w:val="en-US" w:eastAsia="zh-CN"/>
                                </w:rPr>
                                <w:t>40</w:t>
                              </w:r>
                            </w:p>
                          </w:txbxContent>
                        </v:textbox>
                      </v:shape>
                    </v:group>
                  </w:pict>
                </mc:Fallback>
              </mc:AlternateContent>
            </w:r>
          </w:p>
          <w:p>
            <w:pPr>
              <w:autoSpaceDE w:val="0"/>
              <w:autoSpaceDN w:val="0"/>
              <w:adjustRightInd w:val="0"/>
              <w:spacing w:line="360" w:lineRule="auto"/>
              <w:jc w:val="both"/>
              <w:rPr>
                <w:rFonts w:hint="default" w:ascii="Times New Roman" w:hAnsi="Times New Roman" w:eastAsia="宋体" w:cs="Times New Roman"/>
                <w:b/>
                <w:bCs/>
                <w:color w:val="000000" w:themeColor="text1"/>
                <w:sz w:val="24"/>
                <w14:textFill>
                  <w14:solidFill>
                    <w14:schemeClr w14:val="tx1"/>
                  </w14:solidFill>
                </w14:textFill>
              </w:rPr>
            </w:pPr>
          </w:p>
          <w:p>
            <w:pPr>
              <w:autoSpaceDE w:val="0"/>
              <w:autoSpaceDN w:val="0"/>
              <w:adjustRightInd w:val="0"/>
              <w:spacing w:line="360" w:lineRule="auto"/>
              <w:jc w:val="both"/>
              <w:rPr>
                <w:rFonts w:hint="default" w:ascii="Times New Roman" w:hAnsi="Times New Roman" w:eastAsia="宋体" w:cs="Times New Roman"/>
                <w:b/>
                <w:bCs/>
                <w:color w:val="000000" w:themeColor="text1"/>
                <w:sz w:val="24"/>
                <w14:textFill>
                  <w14:solidFill>
                    <w14:schemeClr w14:val="tx1"/>
                  </w14:solidFill>
                </w14:textFill>
              </w:rPr>
            </w:pPr>
          </w:p>
          <w:p>
            <w:pPr>
              <w:autoSpaceDE w:val="0"/>
              <w:autoSpaceDN w:val="0"/>
              <w:adjustRightInd w:val="0"/>
              <w:spacing w:line="360" w:lineRule="auto"/>
              <w:jc w:val="both"/>
              <w:rPr>
                <w:rFonts w:hint="default" w:ascii="Times New Roman" w:hAnsi="Times New Roman" w:eastAsia="宋体" w:cs="Times New Roman"/>
                <w:b/>
                <w:bCs/>
                <w:color w:val="000000" w:themeColor="text1"/>
                <w:sz w:val="24"/>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left"/>
              <w:textAlignment w:val="auto"/>
              <w:rPr>
                <w:rFonts w:hint="default" w:ascii="Times New Roman" w:hAnsi="Times New Roman" w:eastAsia="宋体" w:cs="Times New Roman"/>
                <w:b/>
                <w:bCs/>
                <w:color w:val="000000" w:themeColor="text1"/>
                <w:sz w:val="24"/>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left"/>
              <w:textAlignment w:val="auto"/>
              <w:rPr>
                <w:rFonts w:hint="default" w:ascii="Times New Roman" w:hAnsi="Times New Roman" w:eastAsia="宋体" w:cs="Times New Roman"/>
                <w:b/>
                <w:bCs/>
                <w:color w:val="000000" w:themeColor="text1"/>
                <w:sz w:val="24"/>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left"/>
              <w:textAlignment w:val="auto"/>
              <w:rPr>
                <w:rFonts w:hint="default" w:ascii="Times New Roman" w:hAnsi="Times New Roman" w:eastAsia="宋体" w:cs="Times New Roman"/>
                <w:b/>
                <w:bCs/>
                <w:color w:val="000000" w:themeColor="text1"/>
                <w:sz w:val="24"/>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left"/>
              <w:textAlignment w:val="auto"/>
              <w:rPr>
                <w:rFonts w:hint="default" w:ascii="Times New Roman" w:hAnsi="Times New Roman" w:eastAsia="宋体" w:cs="Times New Roman"/>
                <w:b/>
                <w:bCs/>
                <w:color w:val="000000" w:themeColor="text1"/>
                <w:sz w:val="24"/>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left"/>
              <w:textAlignment w:val="auto"/>
              <w:rPr>
                <w:rFonts w:hint="default" w:ascii="Times New Roman" w:hAnsi="Times New Roman" w:eastAsia="宋体" w:cs="Times New Roman"/>
                <w:b/>
                <w:bCs/>
                <w:color w:val="000000" w:themeColor="text1"/>
                <w:sz w:val="24"/>
                <w14:textFill>
                  <w14:solidFill>
                    <w14:schemeClr w14:val="tx1"/>
                  </w14:solidFill>
                </w14:textFill>
              </w:rPr>
            </w:pPr>
          </w:p>
          <w:p>
            <w:pPr>
              <w:autoSpaceDE w:val="0"/>
              <w:autoSpaceDN w:val="0"/>
              <w:adjustRightInd w:val="0"/>
              <w:spacing w:line="240" w:lineRule="auto"/>
              <w:jc w:val="both"/>
              <w:rPr>
                <w:rFonts w:hint="default" w:ascii="Times New Roman" w:hAnsi="Times New Roman" w:eastAsia="宋体" w:cs="Times New Roman"/>
                <w:b/>
                <w:bCs/>
                <w:color w:val="000000" w:themeColor="text1"/>
                <w:sz w:val="24"/>
                <w14:textFill>
                  <w14:solidFill>
                    <w14:schemeClr w14:val="tx1"/>
                  </w14:solidFill>
                </w14:textFill>
              </w:rPr>
            </w:pPr>
          </w:p>
          <w:p>
            <w:pPr>
              <w:autoSpaceDE w:val="0"/>
              <w:autoSpaceDN w:val="0"/>
              <w:adjustRightInd w:val="0"/>
              <w:spacing w:line="240" w:lineRule="auto"/>
              <w:jc w:val="both"/>
              <w:rPr>
                <w:rFonts w:hint="default" w:ascii="Times New Roman" w:hAnsi="Times New Roman" w:eastAsia="宋体" w:cs="Times New Roman"/>
                <w:b/>
                <w:bCs/>
                <w:color w:val="000000" w:themeColor="text1"/>
                <w:sz w:val="24"/>
                <w14:textFill>
                  <w14:solidFill>
                    <w14:schemeClr w14:val="tx1"/>
                  </w14:solidFill>
                </w14:textFill>
              </w:rPr>
            </w:pPr>
          </w:p>
          <w:p>
            <w:pPr>
              <w:pStyle w:val="28"/>
              <w:rPr>
                <w:rFonts w:hint="default" w:ascii="Times New Roman" w:hAnsi="Times New Roman" w:eastAsia="宋体" w:cs="Times New Roman"/>
                <w:b/>
                <w:bCs/>
                <w:color w:val="000000" w:themeColor="text1"/>
                <w:sz w:val="24"/>
                <w14:textFill>
                  <w14:solidFill>
                    <w14:schemeClr w14:val="tx1"/>
                  </w14:solidFill>
                </w14:textFill>
              </w:rPr>
            </w:pPr>
          </w:p>
          <w:p>
            <w:pPr>
              <w:pStyle w:val="30"/>
              <w:ind w:left="0" w:leftChars="0" w:firstLine="0" w:firstLineChars="0"/>
              <w:rPr>
                <w:rFonts w:hint="default" w:ascii="Times New Roman" w:hAnsi="Times New Roman" w:eastAsia="宋体" w:cs="Times New Roman"/>
                <w:b/>
                <w:bCs/>
                <w:color w:val="000000" w:themeColor="text1"/>
                <w:sz w:val="24"/>
                <w14:textFill>
                  <w14:solidFill>
                    <w14:schemeClr w14:val="tx1"/>
                  </w14:solidFill>
                </w14:textFill>
              </w:rPr>
            </w:pPr>
          </w:p>
          <w:p>
            <w:pPr>
              <w:pStyle w:val="30"/>
              <w:ind w:left="0" w:leftChars="0" w:firstLine="0" w:firstLineChars="0"/>
              <w:rPr>
                <w:rFonts w:hint="default" w:ascii="Times New Roman" w:hAnsi="Times New Roman" w:eastAsia="宋体" w:cs="Times New Roman"/>
                <w:b/>
                <w:bCs/>
                <w:color w:val="000000" w:themeColor="text1"/>
                <w:sz w:val="24"/>
                <w14:textFill>
                  <w14:solidFill>
                    <w14:schemeClr w14:val="tx1"/>
                  </w14:solidFill>
                </w14:textFill>
              </w:rPr>
            </w:pPr>
          </w:p>
          <w:p>
            <w:pPr>
              <w:autoSpaceDE w:val="0"/>
              <w:autoSpaceDN w:val="0"/>
              <w:adjustRightInd w:val="0"/>
              <w:spacing w:line="240" w:lineRule="auto"/>
              <w:ind w:firstLine="361" w:firstLineChars="150"/>
              <w:jc w:val="left"/>
              <w:rPr>
                <w:rFonts w:hint="eastAsia" w:eastAsia="宋体" w:cs="Times New Roman"/>
                <w:b/>
                <w:bCs/>
                <w:color w:val="000000" w:themeColor="text1"/>
                <w:sz w:val="24"/>
                <w:lang w:eastAsia="zh-CN"/>
                <w14:textFill>
                  <w14:solidFill>
                    <w14:schemeClr w14:val="tx1"/>
                  </w14:solidFill>
                </w14:textFill>
              </w:rPr>
            </w:pPr>
          </w:p>
          <w:p>
            <w:pPr>
              <w:autoSpaceDE w:val="0"/>
              <w:autoSpaceDN w:val="0"/>
              <w:adjustRightInd w:val="0"/>
              <w:spacing w:line="240" w:lineRule="auto"/>
              <w:ind w:firstLine="361" w:firstLineChars="150"/>
              <w:jc w:val="left"/>
              <w:rPr>
                <w:rFonts w:hint="eastAsia" w:eastAsia="宋体" w:cs="Times New Roman"/>
                <w:b/>
                <w:bCs/>
                <w:color w:val="000000" w:themeColor="text1"/>
                <w:sz w:val="24"/>
                <w:lang w:eastAsia="zh-CN"/>
                <w14:textFill>
                  <w14:solidFill>
                    <w14:schemeClr w14:val="tx1"/>
                  </w14:solidFill>
                </w14:textFill>
              </w:rPr>
            </w:pPr>
            <w:r>
              <w:rPr>
                <w:rFonts w:hint="eastAsia" w:eastAsia="宋体" w:cs="Times New Roman"/>
                <w:b/>
                <w:bCs/>
                <w:color w:val="000000" w:themeColor="text1"/>
                <w:sz w:val="24"/>
                <w:lang w:eastAsia="zh-CN"/>
                <w14:textFill>
                  <w14:solidFill>
                    <w14:schemeClr w14:val="tx1"/>
                  </w14:solidFill>
                </w14:textFill>
              </w:rPr>
              <w:t>备注：</w:t>
            </w:r>
            <w:r>
              <w:rPr>
                <w:rFonts w:hint="eastAsia" w:ascii="宋体" w:hAnsi="宋体" w:eastAsia="宋体" w:cs="宋体"/>
                <w:b/>
                <w:bCs/>
                <w:color w:val="000000" w:themeColor="text1"/>
                <w:sz w:val="24"/>
                <w:lang w:eastAsia="zh-CN"/>
                <w14:textFill>
                  <w14:solidFill>
                    <w14:schemeClr w14:val="tx1"/>
                  </w14:solidFill>
                </w14:textFill>
              </w:rPr>
              <w:t>①</w:t>
            </w:r>
            <w:r>
              <w:rPr>
                <w:rFonts w:hint="eastAsia" w:eastAsia="宋体" w:cs="Times New Roman"/>
                <w:b/>
                <w:bCs/>
                <w:color w:val="000000" w:themeColor="text1"/>
                <w:sz w:val="24"/>
                <w:lang w:eastAsia="zh-CN"/>
                <w14:textFill>
                  <w14:solidFill>
                    <w14:schemeClr w14:val="tx1"/>
                  </w14:solidFill>
                </w14:textFill>
              </w:rPr>
              <w:t>项目的化验室不在本项目区内建设，依托城北污水处理厂的化验室，产生的废水依托城北污水处理厂现有设施；</w:t>
            </w:r>
            <w:r>
              <w:rPr>
                <w:rFonts w:hint="eastAsia" w:ascii="宋体" w:hAnsi="宋体" w:eastAsia="宋体" w:cs="宋体"/>
                <w:b/>
                <w:bCs/>
                <w:color w:val="000000" w:themeColor="text1"/>
                <w:sz w:val="24"/>
                <w:lang w:eastAsia="zh-CN"/>
                <w14:textFill>
                  <w14:solidFill>
                    <w14:schemeClr w14:val="tx1"/>
                  </w14:solidFill>
                </w14:textFill>
              </w:rPr>
              <w:t>②处理车间地面为干扫，不采用水冲洗。</w:t>
            </w:r>
          </w:p>
          <w:p>
            <w:pPr>
              <w:autoSpaceDE w:val="0"/>
              <w:autoSpaceDN w:val="0"/>
              <w:adjustRightInd w:val="0"/>
              <w:spacing w:line="360" w:lineRule="auto"/>
              <w:jc w:val="center"/>
              <w:rPr>
                <w:rFonts w:hint="default" w:ascii="Times New Roman" w:hAnsi="Times New Roman" w:cs="Times New Roman"/>
                <w:lang w:val="en-US" w:eastAsia="zh-CN"/>
              </w:rPr>
            </w:pPr>
            <w:r>
              <w:rPr>
                <w:rFonts w:hint="default" w:ascii="Times New Roman" w:hAnsi="Times New Roman" w:eastAsia="宋体" w:cs="Times New Roman"/>
                <w:b/>
                <w:bCs/>
                <w:color w:val="000000" w:themeColor="text1"/>
                <w:sz w:val="24"/>
                <w14:textFill>
                  <w14:solidFill>
                    <w14:schemeClr w14:val="tx1"/>
                  </w14:solidFill>
                </w14:textFill>
              </w:rPr>
              <w:t>图</w:t>
            </w:r>
            <w:r>
              <w:rPr>
                <w:rFonts w:hint="default" w:ascii="Times New Roman" w:hAnsi="Times New Roman" w:eastAsia="宋体" w:cs="Times New Roman"/>
                <w:b/>
                <w:bCs/>
                <w:color w:val="000000" w:themeColor="text1"/>
                <w:sz w:val="24"/>
                <w:lang w:val="en-US" w:eastAsia="zh-CN"/>
                <w14:textFill>
                  <w14:solidFill>
                    <w14:schemeClr w14:val="tx1"/>
                  </w14:solidFill>
                </w14:textFill>
              </w:rPr>
              <w:t>2.1</w:t>
            </w:r>
            <w:r>
              <w:rPr>
                <w:rFonts w:hint="default" w:ascii="Times New Roman" w:hAnsi="Times New Roman" w:eastAsia="宋体" w:cs="Times New Roman"/>
                <w:b/>
                <w:bCs/>
                <w:color w:val="000000" w:themeColor="text1"/>
                <w:sz w:val="24"/>
                <w14:textFill>
                  <w14:solidFill>
                    <w14:schemeClr w14:val="tx1"/>
                  </w14:solidFill>
                </w14:textFill>
              </w:rPr>
              <w:t xml:space="preserve">  项目水平衡图</w:t>
            </w:r>
            <w:r>
              <w:rPr>
                <w:rFonts w:hint="default" w:ascii="Times New Roman" w:hAnsi="Times New Roman" w:eastAsia="宋体" w:cs="Times New Roman"/>
                <w:b/>
                <w:bCs/>
                <w:color w:val="000000" w:themeColor="text1"/>
                <w:sz w:val="24"/>
                <w:lang w:eastAsia="zh-CN"/>
                <w14:textFill>
                  <w14:solidFill>
                    <w14:schemeClr w14:val="tx1"/>
                  </w14:solidFill>
                </w14:textFill>
              </w:rPr>
              <w:t>（</w:t>
            </w:r>
            <w:r>
              <w:rPr>
                <w:rFonts w:hint="default" w:ascii="Times New Roman" w:hAnsi="Times New Roman" w:eastAsia="宋体" w:cs="Times New Roman"/>
                <w:b/>
                <w:bCs/>
                <w:color w:val="000000" w:themeColor="text1"/>
                <w:sz w:val="24"/>
                <w14:textFill>
                  <w14:solidFill>
                    <w14:schemeClr w14:val="tx1"/>
                  </w14:solidFill>
                </w14:textFill>
              </w:rPr>
              <w:t>单位：t/d</w:t>
            </w:r>
            <w:r>
              <w:rPr>
                <w:rFonts w:hint="default" w:ascii="Times New Roman" w:hAnsi="Times New Roman" w:eastAsia="宋体" w:cs="Times New Roman"/>
                <w:b/>
                <w:bCs/>
                <w:color w:val="000000" w:themeColor="text1"/>
                <w:sz w:val="24"/>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9288" w:type="dxa"/>
          </w:tcPr>
          <w:p>
            <w:pPr>
              <w:spacing w:line="360" w:lineRule="auto"/>
              <w:rPr>
                <w:rFonts w:hint="default" w:ascii="Times New Roman" w:hAnsi="Times New Roman" w:cs="Times New Roman"/>
                <w:b/>
                <w:bCs/>
                <w:sz w:val="24"/>
                <w:szCs w:val="32"/>
                <w:lang w:val="en-US" w:eastAsia="zh-CN"/>
              </w:rPr>
            </w:pPr>
            <w:r>
              <w:rPr>
                <w:rFonts w:hint="default" w:ascii="Times New Roman" w:hAnsi="Times New Roman" w:cs="Times New Roman"/>
                <w:b/>
                <w:bCs/>
                <w:sz w:val="24"/>
                <w:szCs w:val="32"/>
                <w:lang w:val="en-US" w:eastAsia="zh-CN"/>
              </w:rPr>
              <w:t>主要工艺流程及产污环节：</w:t>
            </w:r>
          </w:p>
          <w:p>
            <w:pPr>
              <w:pStyle w:val="28"/>
              <w:numPr>
                <w:ilvl w:val="0"/>
                <w:numId w:val="1"/>
              </w:numPr>
              <w:rPr>
                <w:rFonts w:hint="default" w:ascii="Times New Roman" w:hAnsi="Times New Roman" w:cs="Times New Roman"/>
                <w:b/>
                <w:bCs/>
                <w:lang w:val="en-US" w:eastAsia="zh-CN"/>
              </w:rPr>
            </w:pPr>
            <w:r>
              <w:rPr>
                <w:rFonts w:hint="default" w:ascii="Times New Roman" w:hAnsi="Times New Roman" w:cs="Times New Roman"/>
                <w:b/>
                <w:bCs/>
                <w:lang w:val="en-US" w:eastAsia="zh-CN"/>
              </w:rPr>
              <w:t>生产工艺流程及产污节点</w:t>
            </w:r>
          </w:p>
          <w:p>
            <w:pPr>
              <w:pStyle w:val="30"/>
              <w:ind w:left="0" w:leftChars="0" w:firstLine="0" w:firstLineChars="0"/>
              <w:rPr>
                <w:rFonts w:hint="default" w:ascii="Times New Roman" w:hAnsi="Times New Roman" w:cs="Times New Roman"/>
                <w:b/>
                <w:bCs/>
                <w:lang w:val="en-US" w:eastAsia="zh-CN"/>
              </w:rPr>
            </w:pPr>
          </w:p>
          <w:p>
            <w:pPr>
              <w:pStyle w:val="30"/>
              <w:ind w:left="0" w:leftChars="0" w:firstLine="0" w:firstLineChars="0"/>
              <w:rPr>
                <w:rFonts w:hint="default" w:ascii="Times New Roman" w:hAnsi="Times New Roman" w:cs="Times New Roman"/>
                <w:b/>
                <w:bCs/>
                <w:lang w:val="en-US" w:eastAsia="zh-CN"/>
              </w:rPr>
            </w:pPr>
          </w:p>
          <w:p>
            <w:pPr>
              <w:pStyle w:val="30"/>
              <w:ind w:left="0" w:leftChars="0" w:firstLine="0" w:firstLineChars="0"/>
              <w:rPr>
                <w:rFonts w:hint="default" w:ascii="Times New Roman" w:hAnsi="Times New Roman" w:cs="Times New Roman"/>
                <w:b/>
                <w:bCs/>
                <w:lang w:val="en-US" w:eastAsia="zh-CN"/>
              </w:rPr>
            </w:pPr>
          </w:p>
          <w:p>
            <w:pPr>
              <w:pStyle w:val="30"/>
              <w:ind w:left="0" w:leftChars="0" w:firstLine="0" w:firstLineChars="0"/>
              <w:rPr>
                <w:rFonts w:hint="default" w:ascii="Times New Roman" w:hAnsi="Times New Roman" w:cs="Times New Roman"/>
                <w:b/>
                <w:bCs/>
                <w:lang w:val="en-US" w:eastAsia="zh-CN"/>
              </w:rPr>
            </w:pPr>
          </w:p>
          <w:p>
            <w:pPr>
              <w:pStyle w:val="30"/>
              <w:ind w:left="0" w:leftChars="0" w:firstLine="0" w:firstLineChars="0"/>
              <w:rPr>
                <w:rFonts w:hint="default" w:ascii="Times New Roman" w:hAnsi="Times New Roman" w:cs="Times New Roman"/>
                <w:b/>
                <w:bCs/>
                <w:lang w:val="en-US" w:eastAsia="zh-CN"/>
              </w:rPr>
            </w:pPr>
          </w:p>
          <w:p>
            <w:pPr>
              <w:pStyle w:val="30"/>
              <w:ind w:left="0" w:leftChars="0" w:firstLine="0" w:firstLineChars="0"/>
              <w:rPr>
                <w:rFonts w:hint="default" w:ascii="Times New Roman" w:hAnsi="Times New Roman" w:cs="Times New Roman"/>
                <w:b/>
                <w:bCs/>
                <w:lang w:val="en-US" w:eastAsia="zh-CN"/>
              </w:rPr>
            </w:pPr>
          </w:p>
          <w:p>
            <w:pPr>
              <w:pStyle w:val="30"/>
              <w:ind w:left="0" w:leftChars="0" w:firstLine="0" w:firstLineChars="0"/>
              <w:rPr>
                <w:rFonts w:hint="default" w:ascii="Times New Roman" w:hAnsi="Times New Roman" w:cs="Times New Roman"/>
                <w:b/>
                <w:bCs/>
                <w:lang w:val="en-US" w:eastAsia="zh-CN"/>
              </w:rPr>
            </w:pPr>
          </w:p>
          <w:p>
            <w:pPr>
              <w:pStyle w:val="30"/>
              <w:ind w:left="0" w:leftChars="0" w:firstLine="0" w:firstLineChars="0"/>
              <w:rPr>
                <w:rFonts w:hint="default" w:ascii="Times New Roman" w:hAnsi="Times New Roman" w:cs="Times New Roman"/>
                <w:b/>
                <w:bCs/>
                <w:lang w:val="en-US" w:eastAsia="zh-CN"/>
              </w:rPr>
            </w:pPr>
          </w:p>
          <w:p>
            <w:pPr>
              <w:pStyle w:val="30"/>
              <w:ind w:left="0" w:leftChars="0" w:firstLine="0" w:firstLineChars="0"/>
              <w:rPr>
                <w:rFonts w:hint="default" w:ascii="Times New Roman" w:hAnsi="Times New Roman" w:cs="Times New Roman"/>
                <w:b/>
                <w:bCs/>
                <w:lang w:val="en-US" w:eastAsia="zh-CN"/>
              </w:rPr>
            </w:pPr>
          </w:p>
          <w:p>
            <w:pPr>
              <w:pStyle w:val="28"/>
              <w:numPr>
                <w:ilvl w:val="0"/>
                <w:numId w:val="0"/>
              </w:numPr>
              <w:rPr>
                <w:rFonts w:hint="default" w:ascii="Times New Roman" w:hAnsi="Times New Roman" w:cs="Times New Roman"/>
                <w:b/>
                <w:bCs/>
                <w:lang w:val="en-US" w:eastAsia="zh-CN"/>
              </w:rPr>
            </w:pPr>
          </w:p>
          <w:p>
            <w:pPr>
              <w:pStyle w:val="4"/>
              <w:ind w:firstLine="0" w:firstLineChars="0"/>
              <w:jc w:val="center"/>
              <w:rPr>
                <w:rFonts w:hint="default" w:ascii="Times New Roman" w:hAnsi="Times New Roman" w:cs="Times New Roman"/>
                <w:b/>
                <w:color w:val="000000" w:themeColor="text1"/>
                <w:sz w:val="24"/>
                <w:szCs w:val="24"/>
                <w:highlight w:val="none"/>
                <w14:textFill>
                  <w14:solidFill>
                    <w14:schemeClr w14:val="tx1"/>
                  </w14:solidFill>
                </w14:textFill>
              </w:rPr>
            </w:pPr>
            <w:r>
              <w:rPr>
                <w:rFonts w:hint="eastAsia" w:eastAsia="宋体"/>
                <w:highlight w:val="none"/>
                <w:lang w:eastAsia="zh-CN"/>
              </w:rPr>
              <w:drawing>
                <wp:anchor distT="0" distB="0" distL="114300" distR="114300" simplePos="0" relativeHeight="251660288" behindDoc="0" locked="0" layoutInCell="1" allowOverlap="1">
                  <wp:simplePos x="0" y="0"/>
                  <wp:positionH relativeFrom="column">
                    <wp:posOffset>57150</wp:posOffset>
                  </wp:positionH>
                  <wp:positionV relativeFrom="paragraph">
                    <wp:posOffset>-669290</wp:posOffset>
                  </wp:positionV>
                  <wp:extent cx="5550535" cy="6138545"/>
                  <wp:effectExtent l="0" t="0" r="12065" b="14605"/>
                  <wp:wrapSquare wrapText="bothSides"/>
                  <wp:docPr id="4" name="图片 4" descr="C:\Users\Administrator\Desktop\微信截图_20220317100108.png微信截图_20220317100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微信截图_20220317100108.png微信截图_20220317100108"/>
                          <pic:cNvPicPr>
                            <a:picLocks noChangeAspect="1"/>
                          </pic:cNvPicPr>
                        </pic:nvPicPr>
                        <pic:blipFill>
                          <a:blip r:embed="rId5"/>
                          <a:srcRect/>
                          <a:stretch>
                            <a:fillRect/>
                          </a:stretch>
                        </pic:blipFill>
                        <pic:spPr>
                          <a:xfrm>
                            <a:off x="0" y="0"/>
                            <a:ext cx="5550535" cy="6138545"/>
                          </a:xfrm>
                          <a:prstGeom prst="rect">
                            <a:avLst/>
                          </a:prstGeom>
                        </pic:spPr>
                      </pic:pic>
                    </a:graphicData>
                  </a:graphic>
                </wp:anchor>
              </w:drawing>
            </w:r>
            <w:r>
              <w:rPr>
                <w:rFonts w:hint="default" w:ascii="Times New Roman" w:hAnsi="Times New Roman" w:cs="Times New Roman"/>
                <w:b/>
                <w:color w:val="000000" w:themeColor="text1"/>
                <w:sz w:val="24"/>
                <w:szCs w:val="24"/>
                <w:highlight w:val="none"/>
                <w:lang w:val="en-US" w:eastAsia="zh-CN"/>
                <w14:textFill>
                  <w14:solidFill>
                    <w14:schemeClr w14:val="tx1"/>
                  </w14:solidFill>
                </w14:textFill>
              </w:rPr>
              <w:t xml:space="preserve">图2.2 </w:t>
            </w:r>
            <w:r>
              <w:rPr>
                <w:rFonts w:hint="default" w:ascii="Times New Roman" w:hAnsi="Times New Roman" w:cs="Times New Roman"/>
                <w:b/>
                <w:color w:val="000000" w:themeColor="text1"/>
                <w:sz w:val="24"/>
                <w:szCs w:val="24"/>
                <w:highlight w:val="none"/>
                <w:lang w:eastAsia="zh-CN"/>
                <w14:textFill>
                  <w14:solidFill>
                    <w14:schemeClr w14:val="tx1"/>
                  </w14:solidFill>
                </w14:textFill>
              </w:rPr>
              <w:t>生产工艺</w:t>
            </w:r>
            <w:r>
              <w:rPr>
                <w:rFonts w:hint="default" w:ascii="Times New Roman" w:hAnsi="Times New Roman" w:cs="Times New Roman"/>
                <w:b/>
                <w:color w:val="000000" w:themeColor="text1"/>
                <w:sz w:val="24"/>
                <w:szCs w:val="24"/>
                <w:highlight w:val="none"/>
                <w14:textFill>
                  <w14:solidFill>
                    <w14:schemeClr w14:val="tx1"/>
                  </w14:solidFill>
                </w14:textFill>
              </w:rPr>
              <w:t>流程图</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000000" w:themeColor="text1"/>
                <w:kern w:val="0"/>
                <w:sz w:val="24"/>
                <w:szCs w:val="21"/>
                <w:lang w:val="en-US" w:eastAsia="zh-CN" w:bidi="ar-SA"/>
                <w14:textFill>
                  <w14:solidFill>
                    <w14:schemeClr w14:val="tx1"/>
                  </w14:solidFill>
                </w14:textFill>
              </w:rPr>
            </w:pPr>
            <w:r>
              <w:rPr>
                <w:rFonts w:hint="default" w:ascii="Times New Roman" w:hAnsi="Times New Roman" w:eastAsia="宋体" w:cs="Times New Roman"/>
                <w:b/>
                <w:color w:val="000000" w:themeColor="text1"/>
                <w:kern w:val="0"/>
                <w:sz w:val="24"/>
                <w:szCs w:val="21"/>
                <w:lang w:val="en-US" w:eastAsia="zh-CN" w:bidi="ar-SA"/>
                <w14:textFill>
                  <w14:solidFill>
                    <w14:schemeClr w14:val="tx1"/>
                  </w14:solidFill>
                </w14:textFill>
              </w:rPr>
              <w:t>工艺流程简述：</w:t>
            </w:r>
          </w:p>
          <w:p>
            <w:pPr>
              <w:pStyle w:val="33"/>
              <w:keepNext w:val="0"/>
              <w:keepLines w:val="0"/>
              <w:pageBreakBefore w:val="0"/>
              <w:widowControl w:val="0"/>
              <w:kinsoku/>
              <w:wordWrap/>
              <w:overflowPunct/>
              <w:topLinePunct w:val="0"/>
              <w:autoSpaceDE/>
              <w:autoSpaceDN/>
              <w:bidi w:val="0"/>
              <w:adjustRightInd/>
              <w:spacing w:line="360" w:lineRule="auto"/>
              <w:ind w:left="0" w:right="0" w:firstLine="480" w:firstLineChars="200"/>
              <w:jc w:val="left"/>
              <w:textAlignment w:val="auto"/>
              <w:outlineLvl w:val="9"/>
              <w:rPr>
                <w:rFonts w:hint="eastAsia" w:ascii="宋体" w:hAnsi="宋体" w:eastAsia="宋体" w:cs="宋体"/>
                <w:b w:val="0"/>
                <w:bCs w:val="0"/>
                <w:color w:val="000000"/>
                <w:kern w:val="0"/>
                <w:sz w:val="24"/>
                <w:szCs w:val="24"/>
                <w:lang w:val="en-US" w:eastAsia="zh-CN" w:bidi="ar"/>
              </w:rPr>
            </w:pPr>
            <w:r>
              <w:rPr>
                <w:rFonts w:hint="eastAsia" w:ascii="Times New Roman" w:hAnsi="Times New Roman" w:cs="Times New Roman"/>
                <w:b w:val="0"/>
                <w:bCs w:val="0"/>
                <w:color w:val="auto"/>
                <w:sz w:val="24"/>
                <w:szCs w:val="24"/>
                <w:lang w:val="en-US" w:eastAsia="zh-CN"/>
              </w:rPr>
              <w:t>目前六安市河西污水处理厂已建成规模为6</w:t>
            </w:r>
            <w:r>
              <w:rPr>
                <w:rFonts w:hint="eastAsia" w:cs="Times New Roman"/>
                <w:b w:val="0"/>
                <w:bCs w:val="0"/>
                <w:color w:val="auto"/>
                <w:sz w:val="24"/>
                <w:szCs w:val="24"/>
                <w:lang w:val="en-US" w:eastAsia="zh-CN"/>
              </w:rPr>
              <w:t>0000</w:t>
            </w:r>
            <w:r>
              <w:rPr>
                <w:rFonts w:hint="eastAsia" w:ascii="Times New Roman" w:hAnsi="Times New Roman" w:cs="Times New Roman"/>
                <w:b w:val="0"/>
                <w:bCs w:val="0"/>
                <w:color w:val="auto"/>
                <w:sz w:val="24"/>
                <w:szCs w:val="24"/>
                <w:lang w:val="en-US" w:eastAsia="zh-CN"/>
              </w:rPr>
              <w:t>t/d处理能力的污水处理设施，</w:t>
            </w:r>
            <w:r>
              <w:rPr>
                <w:rFonts w:hint="eastAsia" w:ascii="宋体" w:hAnsi="宋体" w:eastAsia="宋体" w:cs="宋体"/>
                <w:b w:val="0"/>
                <w:bCs w:val="0"/>
                <w:color w:val="000000"/>
                <w:kern w:val="0"/>
                <w:sz w:val="24"/>
                <w:szCs w:val="24"/>
                <w:lang w:val="en-US" w:eastAsia="zh-CN" w:bidi="ar"/>
              </w:rPr>
              <w:t>共设计两组，处理构筑</w:t>
            </w:r>
            <w:r>
              <w:rPr>
                <w:rFonts w:hint="default" w:ascii="Times New Roman" w:hAnsi="Times New Roman" w:eastAsia="宋体" w:cs="Times New Roman"/>
                <w:b w:val="0"/>
                <w:bCs w:val="0"/>
                <w:color w:val="000000"/>
                <w:kern w:val="0"/>
                <w:sz w:val="24"/>
                <w:szCs w:val="24"/>
                <w:lang w:val="en-US" w:eastAsia="zh-CN" w:bidi="ar"/>
              </w:rPr>
              <w:t>物</w:t>
            </w:r>
            <w:r>
              <w:rPr>
                <w:rFonts w:hint="eastAsia" w:ascii="Times New Roman" w:hAnsi="Times New Roman" w:eastAsia="宋体" w:cs="Times New Roman"/>
                <w:b w:val="0"/>
                <w:bCs w:val="0"/>
                <w:color w:val="000000"/>
                <w:kern w:val="0"/>
                <w:sz w:val="24"/>
                <w:szCs w:val="24"/>
                <w:lang w:val="en-US" w:eastAsia="zh-CN" w:bidi="ar"/>
              </w:rPr>
              <w:t>以3万</w:t>
            </w:r>
            <w:r>
              <w:rPr>
                <w:rFonts w:hint="eastAsia" w:eastAsia="宋体" w:cs="Times New Roman"/>
                <w:b w:val="0"/>
                <w:bCs w:val="0"/>
                <w:color w:val="000000"/>
                <w:kern w:val="0"/>
                <w:sz w:val="24"/>
                <w:szCs w:val="24"/>
                <w:lang w:val="en-US" w:eastAsia="zh-CN" w:bidi="ar"/>
              </w:rPr>
              <w:t>t/d</w:t>
            </w:r>
            <w:r>
              <w:rPr>
                <w:rFonts w:hint="default" w:ascii="Times New Roman" w:hAnsi="Times New Roman" w:eastAsia="宋体" w:cs="Times New Roman"/>
                <w:b w:val="0"/>
                <w:bCs w:val="0"/>
                <w:color w:val="000000"/>
                <w:kern w:val="0"/>
                <w:sz w:val="24"/>
                <w:szCs w:val="24"/>
                <w:lang w:val="en-US" w:eastAsia="zh-CN" w:bidi="ar"/>
              </w:rPr>
              <w:t xml:space="preserve"> 规模为</w:t>
            </w:r>
            <w:r>
              <w:rPr>
                <w:rFonts w:hint="eastAsia" w:ascii="宋体" w:hAnsi="宋体" w:eastAsia="宋体" w:cs="宋体"/>
                <w:b w:val="0"/>
                <w:bCs w:val="0"/>
                <w:color w:val="000000"/>
                <w:kern w:val="0"/>
                <w:sz w:val="24"/>
                <w:szCs w:val="24"/>
                <w:lang w:val="en-US" w:eastAsia="zh-CN" w:bidi="ar"/>
              </w:rPr>
              <w:t>一组。污水处理厂主要处理构筑物包括粗格栅及提升泵房，细格栅及旋流沉砂池、初沉池、</w:t>
            </w:r>
            <w:r>
              <w:rPr>
                <w:rFonts w:hint="default" w:ascii="Times New Roman" w:hAnsi="Times New Roman" w:eastAsia="宋体" w:cs="Times New Roman"/>
                <w:b w:val="0"/>
                <w:bCs w:val="0"/>
                <w:color w:val="000000"/>
                <w:kern w:val="0"/>
                <w:sz w:val="24"/>
                <w:szCs w:val="24"/>
                <w:lang w:val="en-US" w:eastAsia="zh-CN" w:bidi="ar"/>
              </w:rPr>
              <w:t>A</w:t>
            </w:r>
            <w:r>
              <w:rPr>
                <w:rFonts w:hint="eastAsia" w:ascii="Times New Roman" w:hAnsi="Times New Roman" w:eastAsia="宋体" w:cs="Times New Roman"/>
                <w:b w:val="0"/>
                <w:bCs w:val="0"/>
                <w:color w:val="000000"/>
                <w:kern w:val="0"/>
                <w:sz w:val="24"/>
                <w:szCs w:val="24"/>
                <w:vertAlign w:val="superscript"/>
                <w:lang w:val="en-US" w:eastAsia="zh-CN" w:bidi="ar"/>
              </w:rPr>
              <w:t>2</w:t>
            </w:r>
            <w:r>
              <w:rPr>
                <w:rFonts w:hint="default" w:ascii="Times New Roman" w:hAnsi="Times New Roman" w:eastAsia="宋体" w:cs="Times New Roman"/>
                <w:b w:val="0"/>
                <w:bCs w:val="0"/>
                <w:color w:val="000000"/>
                <w:kern w:val="0"/>
                <w:sz w:val="24"/>
                <w:szCs w:val="24"/>
                <w:lang w:val="en-US" w:eastAsia="zh-CN" w:bidi="ar"/>
              </w:rPr>
              <w:t xml:space="preserve">/O </w:t>
            </w:r>
            <w:r>
              <w:rPr>
                <w:rFonts w:hint="eastAsia" w:ascii="宋体" w:hAnsi="宋体" w:eastAsia="宋体" w:cs="宋体"/>
                <w:b w:val="0"/>
                <w:bCs w:val="0"/>
                <w:color w:val="000000"/>
                <w:kern w:val="0"/>
                <w:sz w:val="24"/>
                <w:szCs w:val="24"/>
                <w:lang w:val="en-US" w:eastAsia="zh-CN" w:bidi="ar"/>
              </w:rPr>
              <w:t xml:space="preserve">氧化沟、二沉池及污泥泵房、高效沉淀池、反硝化深床滤池、紫外线消毒渠、鼓风机房等。综合楼、食堂、配电间等建筑按照远期规模 </w:t>
            </w:r>
            <w:r>
              <w:rPr>
                <w:rFonts w:hint="default" w:ascii="Times New Roman" w:hAnsi="Times New Roman" w:eastAsia="宋体" w:cs="Times New Roman"/>
                <w:b w:val="0"/>
                <w:bCs w:val="0"/>
                <w:color w:val="000000"/>
                <w:kern w:val="0"/>
                <w:sz w:val="24"/>
                <w:szCs w:val="24"/>
                <w:lang w:val="en-US" w:eastAsia="zh-CN" w:bidi="ar"/>
              </w:rPr>
              <w:t>11.</w:t>
            </w:r>
            <w:r>
              <w:rPr>
                <w:rFonts w:hint="eastAsia" w:ascii="Times New Roman" w:hAnsi="Times New Roman" w:eastAsia="宋体" w:cs="Times New Roman"/>
                <w:b w:val="0"/>
                <w:bCs w:val="0"/>
                <w:color w:val="000000"/>
                <w:kern w:val="0"/>
                <w:sz w:val="24"/>
                <w:szCs w:val="24"/>
                <w:lang w:val="en-US" w:eastAsia="zh-CN" w:bidi="ar"/>
              </w:rPr>
              <w:t>0</w:t>
            </w:r>
            <w:r>
              <w:rPr>
                <w:rFonts w:hint="eastAsia" w:ascii="宋体" w:hAnsi="宋体" w:eastAsia="宋体" w:cs="宋体"/>
                <w:b w:val="0"/>
                <w:bCs w:val="0"/>
                <w:color w:val="000000"/>
                <w:kern w:val="0"/>
                <w:sz w:val="24"/>
                <w:szCs w:val="24"/>
                <w:lang w:val="en-US" w:eastAsia="zh-CN" w:bidi="ar"/>
              </w:rPr>
              <w:t xml:space="preserve">万 </w:t>
            </w:r>
            <w:r>
              <w:rPr>
                <w:rFonts w:hint="eastAsia" w:eastAsia="宋体" w:cs="Times New Roman"/>
                <w:b w:val="0"/>
                <w:bCs w:val="0"/>
                <w:color w:val="000000"/>
                <w:kern w:val="0"/>
                <w:sz w:val="24"/>
                <w:szCs w:val="24"/>
                <w:lang w:val="en-US" w:eastAsia="zh-CN" w:bidi="ar"/>
              </w:rPr>
              <w:t>t/d</w:t>
            </w:r>
            <w:r>
              <w:rPr>
                <w:rFonts w:hint="default" w:ascii="Times New Roman" w:hAnsi="Times New Roman" w:eastAsia="宋体" w:cs="Times New Roman"/>
                <w:b w:val="0"/>
                <w:bCs w:val="0"/>
                <w:color w:val="000000"/>
                <w:kern w:val="0"/>
                <w:sz w:val="24"/>
                <w:szCs w:val="24"/>
                <w:lang w:val="en-US" w:eastAsia="zh-CN" w:bidi="ar"/>
              </w:rPr>
              <w:t xml:space="preserve"> </w:t>
            </w:r>
            <w:r>
              <w:rPr>
                <w:rFonts w:hint="eastAsia" w:ascii="宋体" w:hAnsi="宋体" w:eastAsia="宋体" w:cs="宋体"/>
                <w:b w:val="0"/>
                <w:bCs w:val="0"/>
                <w:color w:val="000000"/>
                <w:kern w:val="0"/>
                <w:sz w:val="24"/>
                <w:szCs w:val="24"/>
                <w:lang w:val="en-US" w:eastAsia="zh-CN" w:bidi="ar"/>
              </w:rPr>
              <w:t>一次性建成；粗格栅及进水泵房及紫外线消毒渠土建按照</w:t>
            </w:r>
            <w:r>
              <w:rPr>
                <w:rFonts w:hint="default" w:ascii="Times New Roman" w:hAnsi="Times New Roman" w:eastAsia="宋体" w:cs="Times New Roman"/>
                <w:b w:val="0"/>
                <w:bCs w:val="0"/>
                <w:color w:val="000000"/>
                <w:kern w:val="0"/>
                <w:sz w:val="24"/>
                <w:szCs w:val="24"/>
                <w:lang w:val="en-US" w:eastAsia="zh-CN" w:bidi="ar"/>
              </w:rPr>
              <w:t>11.0</w:t>
            </w:r>
            <w:r>
              <w:rPr>
                <w:rFonts w:hint="eastAsia" w:ascii="宋体" w:hAnsi="宋体" w:eastAsia="宋体" w:cs="宋体"/>
                <w:b w:val="0"/>
                <w:bCs w:val="0"/>
                <w:color w:val="000000"/>
                <w:kern w:val="0"/>
                <w:sz w:val="24"/>
                <w:szCs w:val="24"/>
                <w:lang w:val="en-US" w:eastAsia="zh-CN" w:bidi="ar"/>
              </w:rPr>
              <w:t>万</w:t>
            </w:r>
            <w:r>
              <w:rPr>
                <w:rFonts w:hint="eastAsia" w:eastAsia="宋体" w:cs="Times New Roman"/>
                <w:b w:val="0"/>
                <w:bCs w:val="0"/>
                <w:color w:val="000000"/>
                <w:kern w:val="0"/>
                <w:sz w:val="24"/>
                <w:szCs w:val="24"/>
                <w:lang w:val="en-US" w:eastAsia="zh-CN" w:bidi="ar"/>
              </w:rPr>
              <w:t>t/d</w:t>
            </w:r>
            <w:r>
              <w:rPr>
                <w:rFonts w:hint="default" w:ascii="Times New Roman" w:hAnsi="Times New Roman" w:eastAsia="宋体" w:cs="Times New Roman"/>
                <w:b w:val="0"/>
                <w:bCs w:val="0"/>
                <w:color w:val="000000"/>
                <w:kern w:val="0"/>
                <w:sz w:val="24"/>
                <w:szCs w:val="24"/>
                <w:lang w:val="en-US" w:eastAsia="zh-CN" w:bidi="ar"/>
              </w:rPr>
              <w:t xml:space="preserve"> </w:t>
            </w:r>
            <w:r>
              <w:rPr>
                <w:rFonts w:hint="eastAsia" w:ascii="宋体" w:hAnsi="宋体" w:eastAsia="宋体" w:cs="宋体"/>
                <w:b w:val="0"/>
                <w:bCs w:val="0"/>
                <w:color w:val="000000"/>
                <w:kern w:val="0"/>
                <w:sz w:val="24"/>
                <w:szCs w:val="24"/>
                <w:lang w:val="en-US" w:eastAsia="zh-CN" w:bidi="ar"/>
              </w:rPr>
              <w:t>设计</w:t>
            </w:r>
            <w:r>
              <w:rPr>
                <w:rFonts w:hint="eastAsia" w:ascii="宋体" w:hAnsi="宋体" w:cs="宋体"/>
                <w:b w:val="0"/>
                <w:bCs w:val="0"/>
                <w:color w:val="000000"/>
                <w:kern w:val="0"/>
                <w:sz w:val="24"/>
                <w:szCs w:val="24"/>
                <w:lang w:val="en-US" w:eastAsia="zh-CN" w:bidi="ar"/>
              </w:rPr>
              <w:t>；</w:t>
            </w:r>
            <w:r>
              <w:rPr>
                <w:rFonts w:hint="eastAsia" w:ascii="宋体" w:hAnsi="宋体" w:eastAsia="宋体" w:cs="宋体"/>
                <w:b w:val="0"/>
                <w:bCs w:val="0"/>
                <w:color w:val="000000"/>
                <w:kern w:val="0"/>
                <w:sz w:val="24"/>
                <w:szCs w:val="24"/>
                <w:lang w:val="en-US" w:eastAsia="zh-CN" w:bidi="ar"/>
              </w:rPr>
              <w:t>细格栅及旋流沉砂池按照</w:t>
            </w:r>
            <w:r>
              <w:rPr>
                <w:rFonts w:hint="default" w:ascii="Times New Roman" w:hAnsi="Times New Roman" w:eastAsia="宋体" w:cs="Times New Roman"/>
                <w:b w:val="0"/>
                <w:bCs w:val="0"/>
                <w:color w:val="000000"/>
                <w:kern w:val="0"/>
                <w:sz w:val="24"/>
                <w:szCs w:val="24"/>
                <w:lang w:val="en-US" w:eastAsia="zh-CN" w:bidi="ar"/>
              </w:rPr>
              <w:t>11.0</w:t>
            </w:r>
            <w:r>
              <w:rPr>
                <w:rFonts w:hint="eastAsia" w:ascii="宋体" w:hAnsi="宋体" w:eastAsia="宋体" w:cs="宋体"/>
                <w:b w:val="0"/>
                <w:bCs w:val="0"/>
                <w:color w:val="000000"/>
                <w:kern w:val="0"/>
                <w:sz w:val="24"/>
                <w:szCs w:val="24"/>
                <w:lang w:val="en-US" w:eastAsia="zh-CN" w:bidi="ar"/>
              </w:rPr>
              <w:t>万</w:t>
            </w:r>
            <w:r>
              <w:rPr>
                <w:rFonts w:hint="eastAsia" w:eastAsia="宋体" w:cs="Times New Roman"/>
                <w:b w:val="0"/>
                <w:bCs w:val="0"/>
                <w:color w:val="000000"/>
                <w:kern w:val="0"/>
                <w:sz w:val="24"/>
                <w:szCs w:val="24"/>
                <w:lang w:val="en-US" w:eastAsia="zh-CN" w:bidi="ar"/>
              </w:rPr>
              <w:t>t/d</w:t>
            </w:r>
            <w:r>
              <w:rPr>
                <w:rFonts w:hint="default" w:ascii="Times New Roman" w:hAnsi="Times New Roman" w:eastAsia="宋体" w:cs="Times New Roman"/>
                <w:b w:val="0"/>
                <w:bCs w:val="0"/>
                <w:color w:val="000000"/>
                <w:kern w:val="0"/>
                <w:sz w:val="24"/>
                <w:szCs w:val="24"/>
                <w:lang w:val="en-US" w:eastAsia="zh-CN" w:bidi="ar"/>
              </w:rPr>
              <w:t xml:space="preserve"> </w:t>
            </w:r>
            <w:r>
              <w:rPr>
                <w:rFonts w:hint="eastAsia" w:ascii="宋体" w:hAnsi="宋体" w:eastAsia="宋体" w:cs="宋体"/>
                <w:b w:val="0"/>
                <w:bCs w:val="0"/>
                <w:color w:val="000000"/>
                <w:kern w:val="0"/>
                <w:sz w:val="24"/>
                <w:szCs w:val="24"/>
                <w:lang w:val="en-US" w:eastAsia="zh-CN" w:bidi="ar"/>
              </w:rPr>
              <w:t>规模设计。初沉池、</w:t>
            </w:r>
            <w:r>
              <w:rPr>
                <w:rFonts w:hint="default" w:ascii="Times New Roman" w:hAnsi="Times New Roman" w:eastAsia="宋体" w:cs="Times New Roman"/>
                <w:b w:val="0"/>
                <w:bCs w:val="0"/>
                <w:color w:val="000000"/>
                <w:kern w:val="0"/>
                <w:sz w:val="24"/>
                <w:szCs w:val="24"/>
                <w:lang w:val="en-US" w:eastAsia="zh-CN" w:bidi="ar"/>
              </w:rPr>
              <w:t>A</w:t>
            </w:r>
            <w:r>
              <w:rPr>
                <w:rFonts w:hint="eastAsia" w:ascii="Times New Roman" w:hAnsi="Times New Roman" w:cs="Times New Roman"/>
                <w:b w:val="0"/>
                <w:bCs w:val="0"/>
                <w:color w:val="000000"/>
                <w:kern w:val="0"/>
                <w:sz w:val="24"/>
                <w:szCs w:val="24"/>
                <w:vertAlign w:val="superscript"/>
                <w:lang w:val="en-US" w:eastAsia="zh-CN" w:bidi="ar"/>
              </w:rPr>
              <w:t>2</w:t>
            </w:r>
            <w:r>
              <w:rPr>
                <w:rFonts w:hint="default" w:ascii="Times New Roman" w:hAnsi="Times New Roman" w:eastAsia="宋体" w:cs="Times New Roman"/>
                <w:b w:val="0"/>
                <w:bCs w:val="0"/>
                <w:color w:val="000000"/>
                <w:kern w:val="0"/>
                <w:sz w:val="24"/>
                <w:szCs w:val="24"/>
                <w:lang w:val="en-US" w:eastAsia="zh-CN" w:bidi="ar"/>
              </w:rPr>
              <w:t xml:space="preserve">/O </w:t>
            </w:r>
            <w:r>
              <w:rPr>
                <w:rFonts w:hint="eastAsia" w:ascii="宋体" w:hAnsi="宋体" w:eastAsia="宋体" w:cs="宋体"/>
                <w:b w:val="0"/>
                <w:bCs w:val="0"/>
                <w:color w:val="000000"/>
                <w:kern w:val="0"/>
                <w:sz w:val="24"/>
                <w:szCs w:val="24"/>
                <w:lang w:val="en-US" w:eastAsia="zh-CN" w:bidi="ar"/>
              </w:rPr>
              <w:t>氧化沟、二沉池、高效沉淀池、滤池等均按照</w:t>
            </w:r>
            <w:r>
              <w:rPr>
                <w:rFonts w:hint="default" w:ascii="Times New Roman" w:hAnsi="Times New Roman" w:eastAsia="宋体" w:cs="Times New Roman"/>
                <w:b w:val="0"/>
                <w:bCs w:val="0"/>
                <w:color w:val="000000"/>
                <w:kern w:val="0"/>
                <w:sz w:val="24"/>
                <w:szCs w:val="24"/>
                <w:lang w:val="en-US" w:eastAsia="zh-CN" w:bidi="ar"/>
              </w:rPr>
              <w:t>近期</w:t>
            </w:r>
            <w:r>
              <w:rPr>
                <w:rFonts w:hint="default" w:ascii="Times New Roman" w:hAnsi="Times New Roman" w:cs="Times New Roman"/>
                <w:b w:val="0"/>
                <w:bCs w:val="0"/>
                <w:color w:val="000000"/>
                <w:kern w:val="0"/>
                <w:sz w:val="24"/>
                <w:szCs w:val="24"/>
                <w:lang w:val="en-US" w:eastAsia="zh-CN" w:bidi="ar"/>
              </w:rPr>
              <w:t>6.0</w:t>
            </w:r>
            <w:r>
              <w:rPr>
                <w:rFonts w:hint="default" w:ascii="Times New Roman" w:hAnsi="Times New Roman" w:eastAsia="宋体" w:cs="Times New Roman"/>
                <w:b w:val="0"/>
                <w:bCs w:val="0"/>
                <w:color w:val="000000"/>
                <w:kern w:val="0"/>
                <w:sz w:val="24"/>
                <w:szCs w:val="24"/>
                <w:lang w:val="en-US" w:eastAsia="zh-CN" w:bidi="ar"/>
              </w:rPr>
              <w:t>万</w:t>
            </w:r>
            <w:r>
              <w:rPr>
                <w:rFonts w:hint="eastAsia" w:eastAsia="宋体" w:cs="Times New Roman"/>
                <w:b w:val="0"/>
                <w:bCs w:val="0"/>
                <w:color w:val="000000"/>
                <w:kern w:val="0"/>
                <w:sz w:val="24"/>
                <w:szCs w:val="24"/>
                <w:lang w:val="en-US" w:eastAsia="zh-CN" w:bidi="ar"/>
              </w:rPr>
              <w:t>t/d</w:t>
            </w:r>
            <w:r>
              <w:rPr>
                <w:rFonts w:hint="eastAsia" w:ascii="宋体" w:hAnsi="宋体" w:eastAsia="宋体" w:cs="宋体"/>
                <w:b w:val="0"/>
                <w:bCs w:val="0"/>
                <w:color w:val="000000"/>
                <w:kern w:val="0"/>
                <w:sz w:val="24"/>
                <w:szCs w:val="24"/>
                <w:lang w:val="en-US" w:eastAsia="zh-CN" w:bidi="ar"/>
              </w:rPr>
              <w:t>规模进行建设。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b w:val="0"/>
                <w:bCs/>
                <w:color w:val="auto"/>
                <w:sz w:val="24"/>
                <w:lang w:val="en-US" w:eastAsia="zh-CN"/>
              </w:rPr>
            </w:pPr>
            <w:r>
              <w:rPr>
                <w:rFonts w:hint="eastAsia" w:ascii="Times New Roman" w:hAnsi="Times New Roman" w:eastAsia="宋体" w:cs="Times New Roman"/>
                <w:b w:val="0"/>
                <w:bCs/>
                <w:color w:val="auto"/>
                <w:sz w:val="24"/>
                <w:lang w:val="en-US" w:eastAsia="zh-CN"/>
              </w:rPr>
              <w:t>污水通过进水渠道进入装有粗格栅的格栅间，在此拦截较大杂质；然后由污水泵提升进入细格栅进水井，经细格栅进一步去除水中杂质后，进入旋流沉砂池去除砂砾；沉砂池出水进入初沉池，初步去除污水中的悬浮物及大颗粒物质；经初沉之后的污水进入A</w:t>
            </w:r>
            <w:r>
              <w:rPr>
                <w:rFonts w:hint="eastAsia" w:ascii="Times New Roman" w:hAnsi="Times New Roman" w:eastAsia="宋体" w:cs="Times New Roman"/>
                <w:b w:val="0"/>
                <w:bCs/>
                <w:color w:val="auto"/>
                <w:sz w:val="24"/>
                <w:vertAlign w:val="superscript"/>
                <w:lang w:val="en-US" w:eastAsia="zh-CN"/>
              </w:rPr>
              <w:t>2</w:t>
            </w:r>
            <w:r>
              <w:rPr>
                <w:rFonts w:hint="eastAsia" w:ascii="Times New Roman" w:hAnsi="Times New Roman" w:eastAsia="宋体" w:cs="Times New Roman"/>
                <w:b w:val="0"/>
                <w:bCs/>
                <w:color w:val="auto"/>
                <w:sz w:val="24"/>
                <w:lang w:val="en-US" w:eastAsia="zh-CN"/>
              </w:rPr>
              <w:t xml:space="preserve"> /O 氧化沟进行生物处理，A</w:t>
            </w:r>
            <w:r>
              <w:rPr>
                <w:rFonts w:hint="eastAsia" w:ascii="Times New Roman" w:hAnsi="Times New Roman" w:eastAsia="宋体" w:cs="Times New Roman"/>
                <w:b w:val="0"/>
                <w:bCs/>
                <w:color w:val="auto"/>
                <w:sz w:val="24"/>
                <w:vertAlign w:val="superscript"/>
                <w:lang w:val="en-US" w:eastAsia="zh-CN"/>
              </w:rPr>
              <w:t>2</w:t>
            </w:r>
            <w:r>
              <w:rPr>
                <w:rFonts w:hint="eastAsia" w:ascii="Times New Roman" w:hAnsi="Times New Roman" w:eastAsia="宋体" w:cs="Times New Roman"/>
                <w:b w:val="0"/>
                <w:bCs/>
                <w:color w:val="auto"/>
                <w:sz w:val="24"/>
                <w:lang w:val="en-US" w:eastAsia="zh-CN"/>
              </w:rPr>
              <w:t xml:space="preserve"> /O氧化沟分为预缺氧段、厌氧段、缺氧段和好氧段，配水井出水进入依次进入预缺氧、厌氧、缺氧及好氧四个阶段进行生物处理，</w:t>
            </w:r>
            <w:r>
              <w:rPr>
                <w:rFonts w:hint="eastAsia" w:eastAsia="宋体" w:cs="Times New Roman"/>
                <w:b w:val="0"/>
                <w:bCs/>
                <w:color w:val="auto"/>
                <w:sz w:val="24"/>
                <w:lang w:val="en-US" w:eastAsia="zh-CN"/>
              </w:rPr>
              <w:t>好</w:t>
            </w:r>
            <w:r>
              <w:rPr>
                <w:rFonts w:hint="eastAsia" w:ascii="Times New Roman" w:hAnsi="Times New Roman" w:eastAsia="宋体" w:cs="Times New Roman"/>
                <w:b w:val="0"/>
                <w:bCs/>
                <w:color w:val="auto"/>
                <w:sz w:val="24"/>
                <w:lang w:val="en-US" w:eastAsia="zh-CN"/>
              </w:rPr>
              <w:t>氧段进行除磷，预缺氧段、缺氧段结合好氧段进行脱氮，从好氧池的内回流硝化液回流至缺氧池，在缺氧池进行反硝化反应，将大部分硝酸盐氮还原化成氮气。</w:t>
            </w:r>
          </w:p>
          <w:p>
            <w:pPr>
              <w:pageBreakBefore w:val="0"/>
              <w:widowControl w:val="0"/>
              <w:kinsoku/>
              <w:wordWrap/>
              <w:overflowPunct/>
              <w:topLinePunct w:val="0"/>
              <w:bidi w:val="0"/>
              <w:snapToGrid/>
              <w:spacing w:line="360" w:lineRule="auto"/>
              <w:ind w:firstLine="480" w:firstLineChars="200"/>
              <w:textAlignment w:val="auto"/>
              <w:outlineLvl w:val="9"/>
              <w:rPr>
                <w:rFonts w:hint="eastAsia" w:ascii="Times New Roman" w:hAnsi="Times New Roman" w:eastAsia="宋体" w:cs="Times New Roman"/>
                <w:b w:val="0"/>
                <w:bCs/>
                <w:color w:val="auto"/>
                <w:sz w:val="24"/>
                <w:lang w:val="en-US" w:eastAsia="zh-CN"/>
              </w:rPr>
            </w:pPr>
            <w:r>
              <w:rPr>
                <w:rFonts w:hint="eastAsia" w:ascii="Times New Roman" w:hAnsi="Times New Roman" w:eastAsia="宋体" w:cs="Times New Roman"/>
                <w:b w:val="0"/>
                <w:bCs/>
                <w:color w:val="auto"/>
                <w:sz w:val="24"/>
                <w:lang w:val="en-US" w:eastAsia="zh-CN"/>
              </w:rPr>
              <w:t>好氧池内设底部曝气设备，在好氧微生物的作用下去除大部分有机污染物，并将污水中的大部分氨氮转化成硝酸盐氮。好氧池出水进入二沉池，在二沉池进行固液分离。分离后的上清液采用中间提升泵池进入高效沉淀池进行加药混凝并沉淀，上清液进入深床滤池进行过滤处理，深床滤池处理后的出水自流进入紫外线消毒渠，经过紫外线消毒后出水排放</w:t>
            </w:r>
            <w:r>
              <w:rPr>
                <w:rFonts w:hint="eastAsia" w:eastAsia="宋体" w:cs="Times New Roman"/>
                <w:b w:val="0"/>
                <w:bCs/>
                <w:color w:val="auto"/>
                <w:sz w:val="24"/>
                <w:lang w:val="en-US" w:eastAsia="zh-CN"/>
              </w:rPr>
              <w:t>，若出水中粪大肠菌群污染因子不达标，往</w:t>
            </w:r>
            <w:r>
              <w:rPr>
                <w:rFonts w:hint="eastAsia" w:ascii="Times New Roman" w:hAnsi="Times New Roman" w:eastAsia="宋体" w:cs="Times New Roman"/>
                <w:b w:val="0"/>
                <w:bCs/>
                <w:color w:val="auto"/>
                <w:sz w:val="24"/>
                <w:lang w:val="en-US" w:eastAsia="zh-CN"/>
              </w:rPr>
              <w:t>紫外线消毒渠</w:t>
            </w:r>
            <w:r>
              <w:rPr>
                <w:rFonts w:hint="eastAsia" w:eastAsia="宋体" w:cs="Times New Roman"/>
                <w:b w:val="0"/>
                <w:bCs/>
                <w:color w:val="auto"/>
                <w:sz w:val="24"/>
                <w:lang w:val="en-US" w:eastAsia="zh-CN"/>
              </w:rPr>
              <w:t>补充次氯酸钠溶液进行二次消毒处理</w:t>
            </w:r>
            <w:r>
              <w:rPr>
                <w:rFonts w:hint="eastAsia" w:ascii="Times New Roman" w:hAnsi="Times New Roman" w:eastAsia="宋体" w:cs="Times New Roman"/>
                <w:b w:val="0"/>
                <w:bCs/>
                <w:color w:val="auto"/>
                <w:sz w:val="24"/>
                <w:lang w:val="en-US" w:eastAsia="zh-CN"/>
              </w:rPr>
              <w:t>。</w:t>
            </w:r>
          </w:p>
          <w:p>
            <w:pPr>
              <w:pageBreakBefore w:val="0"/>
              <w:widowControl w:val="0"/>
              <w:kinsoku/>
              <w:wordWrap/>
              <w:overflowPunct/>
              <w:topLinePunct w:val="0"/>
              <w:bidi w:val="0"/>
              <w:snapToGrid/>
              <w:spacing w:line="360" w:lineRule="auto"/>
              <w:ind w:firstLine="480" w:firstLineChars="200"/>
              <w:textAlignment w:val="auto"/>
              <w:outlineLvl w:val="9"/>
              <w:rPr>
                <w:rFonts w:hint="eastAsia" w:ascii="Times New Roman" w:hAnsi="Times New Roman" w:eastAsia="宋体" w:cs="Times New Roman"/>
                <w:b w:val="0"/>
                <w:bCs w:val="0"/>
                <w:color w:val="auto"/>
                <w:sz w:val="24"/>
                <w:szCs w:val="24"/>
                <w:lang w:val="en-US" w:eastAsia="zh-CN"/>
              </w:rPr>
            </w:pPr>
            <w:r>
              <w:rPr>
                <w:rFonts w:hint="eastAsia" w:ascii="Times New Roman" w:hAnsi="Times New Roman" w:eastAsia="宋体" w:cs="Times New Roman"/>
                <w:b w:val="0"/>
                <w:bCs/>
                <w:color w:val="auto"/>
                <w:sz w:val="24"/>
                <w:lang w:val="en-US" w:eastAsia="zh-CN"/>
              </w:rPr>
              <w:t>污泥处理：</w:t>
            </w:r>
            <w:r>
              <w:rPr>
                <w:rFonts w:hint="eastAsia" w:ascii="Times New Roman" w:hAnsi="Times New Roman" w:eastAsia="宋体" w:cs="Times New Roman"/>
                <w:b w:val="0"/>
                <w:bCs w:val="0"/>
                <w:color w:val="auto"/>
                <w:sz w:val="24"/>
                <w:szCs w:val="24"/>
                <w:lang w:val="en-US" w:eastAsia="zh-CN"/>
              </w:rPr>
              <w:t>本项目污泥输送管网尚未建成，污泥</w:t>
            </w:r>
            <w:r>
              <w:rPr>
                <w:rFonts w:hint="eastAsia" w:eastAsia="宋体" w:cs="Times New Roman"/>
                <w:b w:val="0"/>
                <w:bCs w:val="0"/>
                <w:color w:val="auto"/>
                <w:sz w:val="24"/>
                <w:szCs w:val="24"/>
                <w:lang w:val="en-US" w:eastAsia="zh-CN"/>
              </w:rPr>
              <w:t>罐车</w:t>
            </w:r>
            <w:r>
              <w:rPr>
                <w:rFonts w:hint="eastAsia" w:ascii="Times New Roman" w:hAnsi="Times New Roman" w:eastAsia="宋体" w:cs="Times New Roman"/>
                <w:b w:val="0"/>
                <w:bCs w:val="0"/>
                <w:color w:val="auto"/>
                <w:sz w:val="24"/>
                <w:szCs w:val="24"/>
                <w:lang w:val="en-US" w:eastAsia="zh-CN"/>
              </w:rPr>
              <w:t>运输至六安污泥处置厂</w:t>
            </w:r>
            <w:r>
              <w:rPr>
                <w:rFonts w:hint="eastAsia" w:eastAsia="宋体" w:cs="Times New Roman"/>
                <w:b w:val="0"/>
                <w:bCs w:val="0"/>
                <w:color w:val="auto"/>
                <w:sz w:val="24"/>
                <w:szCs w:val="24"/>
                <w:lang w:val="en-US" w:eastAsia="zh-CN"/>
              </w:rPr>
              <w:t>进行</w:t>
            </w:r>
            <w:r>
              <w:rPr>
                <w:rFonts w:hint="eastAsia" w:ascii="Times New Roman" w:hAnsi="Times New Roman" w:eastAsia="宋体" w:cs="Times New Roman"/>
                <w:b w:val="0"/>
                <w:bCs w:val="0"/>
                <w:color w:val="auto"/>
                <w:sz w:val="24"/>
                <w:szCs w:val="24"/>
                <w:lang w:val="en-US" w:eastAsia="zh-CN"/>
              </w:rPr>
              <w:t>处置。</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color w:val="000000"/>
                <w:kern w:val="0"/>
                <w:sz w:val="24"/>
                <w:szCs w:val="24"/>
                <w:lang w:val="en-US" w:eastAsia="zh-CN" w:bidi="ar"/>
              </w:rPr>
            </w:pPr>
            <w:r>
              <w:rPr>
                <w:rFonts w:hint="eastAsia" w:ascii="Times New Roman" w:hAnsi="Times New Roman" w:eastAsia="宋体" w:cs="Times New Roman"/>
                <w:b w:val="0"/>
                <w:bCs w:val="0"/>
                <w:color w:val="auto"/>
                <w:sz w:val="24"/>
                <w:szCs w:val="24"/>
                <w:lang w:val="en-US" w:eastAsia="zh-CN"/>
              </w:rPr>
              <w:t>六安污泥处置厂位于城北污水处理厂北侧，</w:t>
            </w:r>
            <w:r>
              <w:rPr>
                <w:rFonts w:hint="eastAsia" w:ascii="宋体" w:hAnsi="宋体" w:eastAsia="宋体" w:cs="宋体"/>
                <w:color w:val="000000"/>
                <w:kern w:val="0"/>
                <w:sz w:val="24"/>
                <w:szCs w:val="24"/>
                <w:lang w:val="en-US" w:eastAsia="zh-CN" w:bidi="ar"/>
              </w:rPr>
              <w:t>污泥处理工艺采用污泥厌氧消化</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机械脱水</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太阳能干化工艺。</w:t>
            </w:r>
          </w:p>
          <w:p>
            <w:pPr>
              <w:pStyle w:val="33"/>
              <w:spacing w:line="480" w:lineRule="exact"/>
              <w:ind w:firstLine="482"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2、项目重大变动情况判定</w:t>
            </w:r>
          </w:p>
          <w:p>
            <w:pPr>
              <w:spacing w:line="520" w:lineRule="exact"/>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根据《关于印发&lt;污染影响类建设项目重大变动清单（试行）&gt;的通知》（环办环评函〔2020〕688号），对项目是否涉及重大变动判定如下：</w:t>
            </w:r>
          </w:p>
          <w:p>
            <w:pPr>
              <w:spacing w:line="360" w:lineRule="auto"/>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表2.</w:t>
            </w:r>
            <w:r>
              <w:rPr>
                <w:rFonts w:hint="eastAsia" w:cs="Times New Roman"/>
                <w:b/>
                <w:bCs/>
                <w:color w:val="000000" w:themeColor="text1"/>
                <w:sz w:val="24"/>
                <w:szCs w:val="24"/>
                <w:lang w:val="en-US" w:eastAsia="zh-CN"/>
                <w14:textFill>
                  <w14:solidFill>
                    <w14:schemeClr w14:val="tx1"/>
                  </w14:solidFill>
                </w14:textFill>
              </w:rPr>
              <w:t xml:space="preserve">5 </w:t>
            </w:r>
            <w:r>
              <w:rPr>
                <w:rFonts w:hint="default" w:ascii="Times New Roman" w:hAnsi="Times New Roman" w:cs="Times New Roman"/>
                <w:b/>
                <w:bCs/>
                <w:color w:val="000000" w:themeColor="text1"/>
                <w:sz w:val="24"/>
                <w:szCs w:val="24"/>
                <w14:textFill>
                  <w14:solidFill>
                    <w14:schemeClr w14:val="tx1"/>
                  </w14:solidFill>
                </w14:textFill>
              </w:rPr>
              <w:t xml:space="preserve"> 项目变动情况分析</w:t>
            </w:r>
            <w:r>
              <w:rPr>
                <w:rFonts w:hint="default" w:ascii="Times New Roman" w:hAnsi="Times New Roman" w:cs="Times New Roman"/>
                <w:b/>
                <w:bCs/>
                <w:color w:val="000000" w:themeColor="text1"/>
                <w:sz w:val="24"/>
                <w14:textFill>
                  <w14:solidFill>
                    <w14:schemeClr w14:val="tx1"/>
                  </w14:solidFill>
                </w14:textFill>
              </w:rPr>
              <w:t>表</w:t>
            </w:r>
          </w:p>
          <w:tbl>
            <w:tblPr>
              <w:tblStyle w:val="17"/>
              <w:tblW w:w="90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3"/>
              <w:gridCol w:w="4477"/>
              <w:gridCol w:w="2535"/>
              <w:gridCol w:w="10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20" w:type="dxa"/>
                  <w:gridSpan w:val="2"/>
                  <w:vAlign w:val="center"/>
                </w:tcPr>
                <w:p>
                  <w:pPr>
                    <w:pStyle w:val="68"/>
                    <w:spacing w:line="240" w:lineRule="auto"/>
                    <w:ind w:firstLine="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《关于印发&lt;污染影响类建设项目重大变动清单（试行）&gt;的通知》（环办环评函〔2020〕688号）中属于重大变动的规定内容</w:t>
                  </w:r>
                </w:p>
              </w:tc>
              <w:tc>
                <w:tcPr>
                  <w:tcW w:w="2535" w:type="dxa"/>
                  <w:vAlign w:val="center"/>
                </w:tcPr>
                <w:p>
                  <w:pPr>
                    <w:pStyle w:val="68"/>
                    <w:spacing w:line="240" w:lineRule="auto"/>
                    <w:ind w:firstLine="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本项目实际情况</w:t>
                  </w:r>
                </w:p>
              </w:tc>
              <w:tc>
                <w:tcPr>
                  <w:tcW w:w="1007" w:type="dxa"/>
                  <w:vAlign w:val="center"/>
                </w:tcPr>
                <w:p>
                  <w:pPr>
                    <w:pStyle w:val="68"/>
                    <w:spacing w:line="240" w:lineRule="auto"/>
                    <w:ind w:firstLine="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3" w:type="dxa"/>
                  <w:vAlign w:val="center"/>
                </w:tcPr>
                <w:p>
                  <w:pPr>
                    <w:pStyle w:val="68"/>
                    <w:spacing w:line="240" w:lineRule="auto"/>
                    <w:ind w:firstLine="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一、性质</w:t>
                  </w:r>
                </w:p>
              </w:tc>
              <w:tc>
                <w:tcPr>
                  <w:tcW w:w="4477"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1、建设项目开发、使用功能发生变化的</w:t>
                  </w:r>
                </w:p>
              </w:tc>
              <w:tc>
                <w:tcPr>
                  <w:tcW w:w="2535"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未发生变化</w:t>
                  </w:r>
                </w:p>
              </w:tc>
              <w:tc>
                <w:tcPr>
                  <w:tcW w:w="1007"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3" w:type="dxa"/>
                  <w:vMerge w:val="restart"/>
                  <w:vAlign w:val="center"/>
                </w:tcPr>
                <w:p>
                  <w:pPr>
                    <w:pStyle w:val="68"/>
                    <w:spacing w:line="240" w:lineRule="auto"/>
                    <w:ind w:firstLine="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二、规模</w:t>
                  </w:r>
                </w:p>
              </w:tc>
              <w:tc>
                <w:tcPr>
                  <w:tcW w:w="4477"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2、生产、处置或储存能力增大30%及以上的</w:t>
                  </w:r>
                </w:p>
              </w:tc>
              <w:tc>
                <w:tcPr>
                  <w:tcW w:w="2535" w:type="dxa"/>
                  <w:vMerge w:val="restart"/>
                  <w:vAlign w:val="center"/>
                </w:tcPr>
                <w:p>
                  <w:pPr>
                    <w:pStyle w:val="68"/>
                    <w:spacing w:line="240" w:lineRule="auto"/>
                    <w:ind w:firstLine="0"/>
                    <w:jc w:val="center"/>
                    <w:rPr>
                      <w:rFonts w:hint="eastAsia"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项目生产、处置或储存能力未增加</w:t>
                  </w:r>
                </w:p>
              </w:tc>
              <w:tc>
                <w:tcPr>
                  <w:tcW w:w="1007" w:type="dxa"/>
                  <w:vMerge w:val="restart"/>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3" w:type="dxa"/>
                  <w:vMerge w:val="continue"/>
                  <w:vAlign w:val="center"/>
                </w:tcPr>
                <w:p>
                  <w:pPr>
                    <w:pStyle w:val="68"/>
                    <w:spacing w:line="240" w:lineRule="auto"/>
                    <w:ind w:firstLine="0"/>
                    <w:jc w:val="center"/>
                    <w:rPr>
                      <w:rFonts w:hint="default" w:ascii="Times New Roman" w:hAnsi="Times New Roman" w:cs="Times New Roman"/>
                      <w:b/>
                      <w:bCs/>
                      <w:color w:val="auto"/>
                      <w:sz w:val="21"/>
                      <w:szCs w:val="21"/>
                    </w:rPr>
                  </w:pPr>
                </w:p>
              </w:tc>
              <w:tc>
                <w:tcPr>
                  <w:tcW w:w="4477"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3、生产、处置或储存能力增大，导致废水第一类污染物排放量增加的</w:t>
                  </w:r>
                </w:p>
              </w:tc>
              <w:tc>
                <w:tcPr>
                  <w:tcW w:w="2535" w:type="dxa"/>
                  <w:vMerge w:val="continue"/>
                  <w:vAlign w:val="center"/>
                </w:tcPr>
                <w:p>
                  <w:pPr>
                    <w:pStyle w:val="68"/>
                    <w:spacing w:line="240" w:lineRule="auto"/>
                    <w:ind w:firstLine="0"/>
                    <w:jc w:val="center"/>
                    <w:rPr>
                      <w:rFonts w:hint="default" w:ascii="Times New Roman" w:hAnsi="Times New Roman" w:cs="Times New Roman"/>
                      <w:color w:val="auto"/>
                      <w:sz w:val="21"/>
                      <w:szCs w:val="21"/>
                    </w:rPr>
                  </w:pPr>
                </w:p>
              </w:tc>
              <w:tc>
                <w:tcPr>
                  <w:tcW w:w="1007" w:type="dxa"/>
                  <w:vMerge w:val="continue"/>
                  <w:vAlign w:val="center"/>
                </w:tcPr>
                <w:p>
                  <w:pPr>
                    <w:pStyle w:val="68"/>
                    <w:spacing w:line="240" w:lineRule="auto"/>
                    <w:ind w:firstLine="0"/>
                    <w:jc w:val="center"/>
                    <w:rPr>
                      <w:rFonts w:hint="default" w:ascii="Times New Roman" w:hAnsi="Times New Roman"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3" w:type="dxa"/>
                  <w:vMerge w:val="continue"/>
                  <w:vAlign w:val="center"/>
                </w:tcPr>
                <w:p>
                  <w:pPr>
                    <w:pStyle w:val="68"/>
                    <w:spacing w:line="240" w:lineRule="auto"/>
                    <w:ind w:firstLine="0"/>
                    <w:jc w:val="center"/>
                    <w:rPr>
                      <w:rFonts w:hint="default" w:ascii="Times New Roman" w:hAnsi="Times New Roman" w:cs="Times New Roman"/>
                      <w:b/>
                      <w:bCs/>
                      <w:color w:val="auto"/>
                      <w:sz w:val="21"/>
                      <w:szCs w:val="21"/>
                    </w:rPr>
                  </w:pPr>
                </w:p>
              </w:tc>
              <w:tc>
                <w:tcPr>
                  <w:tcW w:w="4477"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2535" w:type="dxa"/>
                  <w:vMerge w:val="continue"/>
                  <w:vAlign w:val="center"/>
                </w:tcPr>
                <w:p>
                  <w:pPr>
                    <w:pStyle w:val="68"/>
                    <w:spacing w:line="240" w:lineRule="auto"/>
                    <w:ind w:firstLine="0"/>
                    <w:jc w:val="center"/>
                    <w:rPr>
                      <w:rFonts w:hint="default" w:ascii="Times New Roman" w:hAnsi="Times New Roman" w:cs="Times New Roman"/>
                      <w:color w:val="auto"/>
                      <w:sz w:val="21"/>
                      <w:szCs w:val="21"/>
                    </w:rPr>
                  </w:pPr>
                </w:p>
              </w:tc>
              <w:tc>
                <w:tcPr>
                  <w:tcW w:w="1007" w:type="dxa"/>
                  <w:vMerge w:val="continue"/>
                  <w:vAlign w:val="center"/>
                </w:tcPr>
                <w:p>
                  <w:pPr>
                    <w:pStyle w:val="68"/>
                    <w:spacing w:line="240" w:lineRule="auto"/>
                    <w:ind w:firstLine="0"/>
                    <w:jc w:val="center"/>
                    <w:rPr>
                      <w:rFonts w:hint="default" w:ascii="Times New Roman" w:hAnsi="Times New Roman"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3" w:type="dxa"/>
                  <w:vAlign w:val="center"/>
                </w:tcPr>
                <w:p>
                  <w:pPr>
                    <w:pStyle w:val="68"/>
                    <w:spacing w:line="240" w:lineRule="auto"/>
                    <w:ind w:firstLine="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三、地点</w:t>
                  </w:r>
                </w:p>
              </w:tc>
              <w:tc>
                <w:tcPr>
                  <w:tcW w:w="4477"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5、重新选址；在原厂址附近调整（包括总平面布置变化）导致环境防护距离范围变化且新增敏感点的</w:t>
                  </w:r>
                </w:p>
              </w:tc>
              <w:tc>
                <w:tcPr>
                  <w:tcW w:w="2535"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项目选址不变</w:t>
                  </w:r>
                </w:p>
              </w:tc>
              <w:tc>
                <w:tcPr>
                  <w:tcW w:w="1007"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3" w:type="dxa"/>
                  <w:vMerge w:val="restart"/>
                  <w:vAlign w:val="center"/>
                </w:tcPr>
                <w:p>
                  <w:pPr>
                    <w:pStyle w:val="68"/>
                    <w:spacing w:line="240" w:lineRule="auto"/>
                    <w:ind w:firstLine="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四、生产工艺</w:t>
                  </w:r>
                </w:p>
              </w:tc>
              <w:tc>
                <w:tcPr>
                  <w:tcW w:w="4477" w:type="dxa"/>
                  <w:vAlign w:val="center"/>
                </w:tcPr>
                <w:p>
                  <w:pPr>
                    <w:pStyle w:val="68"/>
                    <w:spacing w:line="240" w:lineRule="auto"/>
                    <w:ind w:firstLine="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6、新增产品品种或生产工艺（含主要生产装置、设备及配套设施）、主要原辅材料、燃料变化，导致以下情形之一：</w:t>
                  </w:r>
                </w:p>
                <w:p>
                  <w:pPr>
                    <w:pStyle w:val="68"/>
                    <w:spacing w:line="240" w:lineRule="auto"/>
                    <w:ind w:firstLine="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　　（1）新增排放污染物种类的（毒性、挥发性降低的除外）；</w:t>
                  </w:r>
                </w:p>
                <w:p>
                  <w:pPr>
                    <w:pStyle w:val="68"/>
                    <w:spacing w:line="240" w:lineRule="auto"/>
                    <w:ind w:firstLine="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　　（2）位于环境质量不达标区的建设项目相应污染物排放量增加的；</w:t>
                  </w:r>
                </w:p>
                <w:p>
                  <w:pPr>
                    <w:pStyle w:val="68"/>
                    <w:spacing w:line="240" w:lineRule="auto"/>
                    <w:ind w:firstLine="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　　（3）废水第一类污染物排放量增加的；</w:t>
                  </w:r>
                </w:p>
                <w:p>
                  <w:pPr>
                    <w:pStyle w:val="68"/>
                    <w:spacing w:line="240" w:lineRule="auto"/>
                    <w:ind w:firstLine="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　　（4）其他污染物排放量增加10%及以上的</w:t>
                  </w:r>
                </w:p>
              </w:tc>
              <w:tc>
                <w:tcPr>
                  <w:tcW w:w="2535" w:type="dxa"/>
                  <w:vAlign w:val="center"/>
                </w:tcPr>
                <w:p>
                  <w:pPr>
                    <w:pStyle w:val="68"/>
                    <w:spacing w:line="240" w:lineRule="auto"/>
                    <w:ind w:firstLine="0"/>
                    <w:jc w:val="center"/>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原辅料</w:t>
                  </w:r>
                  <w:r>
                    <w:rPr>
                      <w:rFonts w:hint="eastAsia" w:ascii="Times New Roman" w:hAnsi="Times New Roman" w:cs="Times New Roman"/>
                      <w:color w:val="auto"/>
                      <w:sz w:val="21"/>
                      <w:szCs w:val="21"/>
                      <w:lang w:eastAsia="zh-CN"/>
                    </w:rPr>
                    <w:t>（药剂）发生</w:t>
                  </w:r>
                  <w:r>
                    <w:rPr>
                      <w:rFonts w:hint="default" w:ascii="Times New Roman" w:hAnsi="Times New Roman" w:cs="Times New Roman"/>
                      <w:color w:val="auto"/>
                      <w:sz w:val="21"/>
                      <w:szCs w:val="21"/>
                    </w:rPr>
                    <w:t>变化</w:t>
                  </w:r>
                  <w:r>
                    <w:rPr>
                      <w:rFonts w:hint="eastAsia" w:ascii="Times New Roman" w:hAnsi="Times New Roman" w:cs="Times New Roman"/>
                      <w:color w:val="auto"/>
                      <w:sz w:val="21"/>
                      <w:szCs w:val="21"/>
                      <w:lang w:eastAsia="zh-CN"/>
                    </w:rPr>
                    <w:t>，未导致污染物排放量增加</w:t>
                  </w:r>
                </w:p>
              </w:tc>
              <w:tc>
                <w:tcPr>
                  <w:tcW w:w="1007"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3" w:type="dxa"/>
                  <w:vMerge w:val="continue"/>
                  <w:vAlign w:val="center"/>
                </w:tcPr>
                <w:p>
                  <w:pPr>
                    <w:pStyle w:val="68"/>
                    <w:spacing w:line="240" w:lineRule="auto"/>
                    <w:ind w:firstLine="0"/>
                    <w:jc w:val="center"/>
                    <w:rPr>
                      <w:rFonts w:hint="default" w:ascii="Times New Roman" w:hAnsi="Times New Roman" w:cs="Times New Roman"/>
                      <w:b/>
                      <w:bCs/>
                      <w:color w:val="auto"/>
                      <w:sz w:val="21"/>
                      <w:szCs w:val="21"/>
                    </w:rPr>
                  </w:pPr>
                </w:p>
              </w:tc>
              <w:tc>
                <w:tcPr>
                  <w:tcW w:w="4477" w:type="dxa"/>
                  <w:vAlign w:val="center"/>
                </w:tcPr>
                <w:p>
                  <w:pPr>
                    <w:pStyle w:val="68"/>
                    <w:spacing w:line="240" w:lineRule="auto"/>
                    <w:ind w:firstLine="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7、物料运输、装卸、贮存方式变化，导致大气污染物无组织排放量增加10%及以上的</w:t>
                  </w:r>
                </w:p>
              </w:tc>
              <w:tc>
                <w:tcPr>
                  <w:tcW w:w="2535"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物料运输、装卸、贮存方式不变</w:t>
                  </w:r>
                </w:p>
              </w:tc>
              <w:tc>
                <w:tcPr>
                  <w:tcW w:w="1007"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3" w:type="dxa"/>
                  <w:vMerge w:val="restart"/>
                  <w:vAlign w:val="center"/>
                </w:tcPr>
                <w:p>
                  <w:pPr>
                    <w:pStyle w:val="68"/>
                    <w:spacing w:line="240" w:lineRule="auto"/>
                    <w:ind w:firstLine="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五、环境保护措施</w:t>
                  </w:r>
                </w:p>
              </w:tc>
              <w:tc>
                <w:tcPr>
                  <w:tcW w:w="4477" w:type="dxa"/>
                  <w:vAlign w:val="center"/>
                </w:tcPr>
                <w:p>
                  <w:pPr>
                    <w:pStyle w:val="68"/>
                    <w:spacing w:line="240" w:lineRule="auto"/>
                    <w:ind w:firstLine="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8、废气、废水污染防治措施变化，导致第6条中所列情形之一（废气无组织排放改为有组织排放、污染防治措施强化或改进的除外）或大气污染物无组织排放量增加10%及以上的</w:t>
                  </w:r>
                </w:p>
              </w:tc>
              <w:tc>
                <w:tcPr>
                  <w:tcW w:w="2535" w:type="dxa"/>
                  <w:vAlign w:val="center"/>
                </w:tcPr>
                <w:p>
                  <w:pPr>
                    <w:pStyle w:val="68"/>
                    <w:spacing w:line="240" w:lineRule="auto"/>
                    <w:ind w:firstLine="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000000" w:themeColor="text1"/>
                      <w:sz w:val="21"/>
                      <w:szCs w:val="21"/>
                      <w:lang w:eastAsia="zh-CN"/>
                      <w14:textFill>
                        <w14:solidFill>
                          <w14:schemeClr w14:val="tx1"/>
                        </w14:solidFill>
                      </w14:textFill>
                    </w:rPr>
                    <w:t>环评申报恶臭</w:t>
                  </w:r>
                  <w:r>
                    <w:rPr>
                      <w:rFonts w:hint="eastAsia" w:ascii="Times New Roman" w:hAnsi="Times New Roman" w:cs="Times New Roman"/>
                      <w:color w:val="000000" w:themeColor="text1"/>
                      <w:sz w:val="21"/>
                      <w:szCs w:val="21"/>
                      <w:lang w:eastAsia="zh-CN"/>
                      <w14:textFill>
                        <w14:solidFill>
                          <w14:schemeClr w14:val="tx1"/>
                        </w14:solidFill>
                      </w14:textFill>
                    </w:rPr>
                    <w:t>产生单元</w:t>
                  </w:r>
                  <w:r>
                    <w:rPr>
                      <w:rFonts w:hint="default" w:ascii="Times New Roman" w:hAnsi="Times New Roman" w:cs="Times New Roman"/>
                      <w:color w:val="000000" w:themeColor="text1"/>
                      <w:sz w:val="21"/>
                      <w:szCs w:val="21"/>
                      <w:lang w:eastAsia="zh-CN"/>
                      <w14:textFill>
                        <w14:solidFill>
                          <w14:schemeClr w14:val="tx1"/>
                        </w14:solidFill>
                      </w14:textFill>
                    </w:rPr>
                    <w:t>经一套生物除臭设备处理后由</w:t>
                  </w:r>
                  <w:r>
                    <w:rPr>
                      <w:rFonts w:hint="default" w:ascii="Times New Roman" w:hAnsi="Times New Roman" w:cs="Times New Roman"/>
                      <w:color w:val="000000" w:themeColor="text1"/>
                      <w:sz w:val="21"/>
                      <w:szCs w:val="21"/>
                      <w:lang w:val="en-US" w:eastAsia="zh-CN"/>
                      <w14:textFill>
                        <w14:solidFill>
                          <w14:schemeClr w14:val="tx1"/>
                        </w14:solidFill>
                      </w14:textFill>
                    </w:rPr>
                    <w:t>1根排气筒排放。实际格栅、进水泵房、沉砂池、初沉池等产生恶臭的构筑物进行加盖密闭，经1套生物除臭塔处理后由1根15m高的排气筒排放；污泥泵池加盖密封，污泥定期清理，池体周边喷洒除臭剂</w:t>
                  </w:r>
                  <w:r>
                    <w:rPr>
                      <w:rFonts w:hint="eastAsia" w:ascii="Times New Roman" w:hAnsi="Times New Roman" w:cs="Times New Roman"/>
                      <w:color w:val="000000" w:themeColor="text1"/>
                      <w:sz w:val="21"/>
                      <w:szCs w:val="21"/>
                      <w:lang w:val="en-US" w:eastAsia="zh-CN"/>
                      <w14:textFill>
                        <w14:solidFill>
                          <w14:schemeClr w14:val="tx1"/>
                        </w14:solidFill>
                      </w14:textFill>
                    </w:rPr>
                    <w:t>，恶臭气体无组织</w:t>
                  </w:r>
                  <w:r>
                    <w:rPr>
                      <w:rFonts w:hint="default" w:ascii="Times New Roman" w:hAnsi="Times New Roman" w:cs="Times New Roman"/>
                      <w:color w:val="auto"/>
                      <w:sz w:val="21"/>
                      <w:szCs w:val="21"/>
                    </w:rPr>
                    <w:t>排放量</w:t>
                  </w:r>
                  <w:r>
                    <w:rPr>
                      <w:rFonts w:hint="eastAsia" w:ascii="Times New Roman" w:hAnsi="Times New Roman" w:cs="Times New Roman"/>
                      <w:color w:val="auto"/>
                      <w:sz w:val="21"/>
                      <w:szCs w:val="21"/>
                      <w:lang w:eastAsia="zh-CN"/>
                    </w:rPr>
                    <w:t>未</w:t>
                  </w:r>
                  <w:r>
                    <w:rPr>
                      <w:rFonts w:hint="default" w:ascii="Times New Roman" w:hAnsi="Times New Roman" w:cs="Times New Roman"/>
                      <w:color w:val="auto"/>
                      <w:sz w:val="21"/>
                      <w:szCs w:val="21"/>
                    </w:rPr>
                    <w:t>增加10%及以上</w:t>
                  </w:r>
                </w:p>
              </w:tc>
              <w:tc>
                <w:tcPr>
                  <w:tcW w:w="1007"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3" w:type="dxa"/>
                  <w:vMerge w:val="continue"/>
                  <w:vAlign w:val="center"/>
                </w:tcPr>
                <w:p>
                  <w:pPr>
                    <w:pStyle w:val="68"/>
                    <w:spacing w:line="240" w:lineRule="auto"/>
                    <w:ind w:firstLine="0"/>
                    <w:jc w:val="center"/>
                    <w:rPr>
                      <w:rFonts w:hint="default" w:ascii="Times New Roman" w:hAnsi="Times New Roman" w:cs="Times New Roman"/>
                      <w:b/>
                      <w:bCs/>
                      <w:color w:val="auto"/>
                      <w:sz w:val="21"/>
                      <w:szCs w:val="21"/>
                    </w:rPr>
                  </w:pPr>
                </w:p>
              </w:tc>
              <w:tc>
                <w:tcPr>
                  <w:tcW w:w="4477" w:type="dxa"/>
                  <w:vAlign w:val="center"/>
                </w:tcPr>
                <w:p>
                  <w:pPr>
                    <w:pStyle w:val="68"/>
                    <w:spacing w:line="240" w:lineRule="auto"/>
                    <w:ind w:firstLine="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9、新增废水直接排放口；废水由间接排放改为直接排放；废水直接排放口位置变化，导致不利环境影响加重的</w:t>
                  </w:r>
                </w:p>
              </w:tc>
              <w:tc>
                <w:tcPr>
                  <w:tcW w:w="2535" w:type="dxa"/>
                  <w:vAlign w:val="center"/>
                </w:tcPr>
                <w:p>
                  <w:pPr>
                    <w:pStyle w:val="68"/>
                    <w:spacing w:line="240" w:lineRule="auto"/>
                    <w:ind w:firstLine="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入河排污口位置</w:t>
                  </w:r>
                  <w:r>
                    <w:rPr>
                      <w:rFonts w:hint="default" w:ascii="Times New Roman" w:hAnsi="Times New Roman" w:cs="Times New Roman"/>
                      <w:color w:val="auto"/>
                      <w:sz w:val="21"/>
                      <w:szCs w:val="21"/>
                      <w:lang w:eastAsia="zh-CN"/>
                    </w:rPr>
                    <w:t>经六安市生态环境局批准同意</w:t>
                  </w:r>
                  <w:r>
                    <w:rPr>
                      <w:rFonts w:hint="eastAsia" w:ascii="Times New Roman" w:hAnsi="Times New Roman" w:cs="Times New Roman"/>
                      <w:color w:val="auto"/>
                      <w:sz w:val="21"/>
                      <w:szCs w:val="21"/>
                      <w:lang w:eastAsia="zh-CN"/>
                    </w:rPr>
                    <w:t>，同意由原先六安市水利局批复的淠河城北橡胶坝下游</w:t>
                  </w:r>
                  <w:r>
                    <w:rPr>
                      <w:rFonts w:hint="eastAsia" w:ascii="Times New Roman" w:hAnsi="Times New Roman" w:cs="Times New Roman"/>
                      <w:color w:val="auto"/>
                      <w:sz w:val="21"/>
                      <w:szCs w:val="21"/>
                      <w:lang w:val="en-US" w:eastAsia="zh-CN"/>
                    </w:rPr>
                    <w:t>3.5km处</w:t>
                  </w:r>
                  <w:r>
                    <w:rPr>
                      <w:rFonts w:hint="eastAsia" w:ascii="Times New Roman" w:hAnsi="Times New Roman" w:cs="Times New Roman"/>
                      <w:color w:val="auto"/>
                      <w:sz w:val="21"/>
                      <w:szCs w:val="21"/>
                      <w:lang w:eastAsia="zh-CN"/>
                    </w:rPr>
                    <w:t>，变更为污水处理厂西厂界约</w:t>
                  </w:r>
                  <w:r>
                    <w:rPr>
                      <w:rFonts w:hint="eastAsia" w:ascii="Times New Roman" w:hAnsi="Times New Roman" w:cs="Times New Roman"/>
                      <w:color w:val="auto"/>
                      <w:sz w:val="21"/>
                      <w:szCs w:val="21"/>
                      <w:lang w:val="en-US" w:eastAsia="zh-CN"/>
                    </w:rPr>
                    <w:t>500m处的城西河</w:t>
                  </w:r>
                  <w:r>
                    <w:rPr>
                      <w:rFonts w:hint="eastAsia" w:ascii="Times New Roman" w:hAnsi="Times New Roman" w:cs="Times New Roman"/>
                      <w:color w:val="auto"/>
                      <w:sz w:val="21"/>
                      <w:szCs w:val="21"/>
                      <w:lang w:eastAsia="zh-CN"/>
                    </w:rPr>
                    <w:t>岸边，尾水经管道排入城西河，最终汇入淠河</w:t>
                  </w:r>
                  <w:r>
                    <w:rPr>
                      <w:rFonts w:hint="default" w:ascii="Times New Roman" w:hAnsi="Times New Roman" w:cs="Times New Roman"/>
                      <w:color w:val="auto"/>
                      <w:sz w:val="21"/>
                      <w:szCs w:val="21"/>
                      <w:lang w:eastAsia="zh-CN"/>
                    </w:rPr>
                    <w:t>，未导致不利环境影响加重</w:t>
                  </w:r>
                </w:p>
              </w:tc>
              <w:tc>
                <w:tcPr>
                  <w:tcW w:w="1007"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3" w:type="dxa"/>
                  <w:vMerge w:val="continue"/>
                  <w:vAlign w:val="center"/>
                </w:tcPr>
                <w:p>
                  <w:pPr>
                    <w:pStyle w:val="68"/>
                    <w:spacing w:line="240" w:lineRule="auto"/>
                    <w:ind w:firstLine="0"/>
                    <w:jc w:val="center"/>
                    <w:rPr>
                      <w:rFonts w:hint="default" w:ascii="Times New Roman" w:hAnsi="Times New Roman" w:cs="Times New Roman"/>
                      <w:b/>
                      <w:bCs/>
                      <w:color w:val="auto"/>
                      <w:sz w:val="21"/>
                      <w:szCs w:val="21"/>
                    </w:rPr>
                  </w:pPr>
                </w:p>
              </w:tc>
              <w:tc>
                <w:tcPr>
                  <w:tcW w:w="4477" w:type="dxa"/>
                  <w:vAlign w:val="center"/>
                </w:tcPr>
                <w:p>
                  <w:pPr>
                    <w:pStyle w:val="68"/>
                    <w:spacing w:line="240" w:lineRule="auto"/>
                    <w:ind w:firstLine="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10、新增废气主要排放口（废气无组织排放改为有组织排放的除外）；主要排放口排气筒高度降低10%及以上的</w:t>
                  </w:r>
                </w:p>
              </w:tc>
              <w:tc>
                <w:tcPr>
                  <w:tcW w:w="2535"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未发生变化</w:t>
                  </w:r>
                </w:p>
              </w:tc>
              <w:tc>
                <w:tcPr>
                  <w:tcW w:w="1007"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3" w:type="dxa"/>
                  <w:vMerge w:val="continue"/>
                  <w:vAlign w:val="center"/>
                </w:tcPr>
                <w:p>
                  <w:pPr>
                    <w:pStyle w:val="68"/>
                    <w:spacing w:line="240" w:lineRule="auto"/>
                    <w:ind w:firstLine="0"/>
                    <w:jc w:val="center"/>
                    <w:rPr>
                      <w:rFonts w:hint="default" w:ascii="Times New Roman" w:hAnsi="Times New Roman" w:cs="Times New Roman"/>
                      <w:b/>
                      <w:bCs/>
                      <w:color w:val="auto"/>
                      <w:sz w:val="21"/>
                      <w:szCs w:val="21"/>
                    </w:rPr>
                  </w:pPr>
                </w:p>
              </w:tc>
              <w:tc>
                <w:tcPr>
                  <w:tcW w:w="4477" w:type="dxa"/>
                  <w:vAlign w:val="center"/>
                </w:tcPr>
                <w:p>
                  <w:pPr>
                    <w:pStyle w:val="68"/>
                    <w:spacing w:line="240" w:lineRule="auto"/>
                    <w:ind w:firstLine="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11、噪声、土壤或地下水污染防治措施变化，导致不利环境影响加重的</w:t>
                  </w:r>
                </w:p>
              </w:tc>
              <w:tc>
                <w:tcPr>
                  <w:tcW w:w="2535"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未发生变化</w:t>
                  </w:r>
                </w:p>
              </w:tc>
              <w:tc>
                <w:tcPr>
                  <w:tcW w:w="1007"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3" w:type="dxa"/>
                  <w:vMerge w:val="continue"/>
                  <w:vAlign w:val="center"/>
                </w:tcPr>
                <w:p>
                  <w:pPr>
                    <w:pStyle w:val="68"/>
                    <w:spacing w:line="240" w:lineRule="auto"/>
                    <w:ind w:firstLine="0"/>
                    <w:jc w:val="center"/>
                    <w:rPr>
                      <w:rFonts w:hint="default" w:ascii="Times New Roman" w:hAnsi="Times New Roman" w:cs="Times New Roman"/>
                      <w:b/>
                      <w:bCs/>
                      <w:color w:val="auto"/>
                      <w:sz w:val="21"/>
                      <w:szCs w:val="21"/>
                    </w:rPr>
                  </w:pPr>
                </w:p>
              </w:tc>
              <w:tc>
                <w:tcPr>
                  <w:tcW w:w="4477" w:type="dxa"/>
                  <w:vAlign w:val="center"/>
                </w:tcPr>
                <w:p>
                  <w:pPr>
                    <w:pStyle w:val="68"/>
                    <w:spacing w:line="240" w:lineRule="auto"/>
                    <w:ind w:firstLine="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12、固体废物利用处置方式由委托外单位利用处置改为自行利用处置的（自行利用处置设施单独开展环境影响评价的除外）；固体废物自行处置方式变化，导致不利环境影响加重的</w:t>
                  </w:r>
                </w:p>
              </w:tc>
              <w:tc>
                <w:tcPr>
                  <w:tcW w:w="2535" w:type="dxa"/>
                  <w:vAlign w:val="center"/>
                </w:tcPr>
                <w:p>
                  <w:pPr>
                    <w:pStyle w:val="68"/>
                    <w:spacing w:line="240" w:lineRule="auto"/>
                    <w:ind w:firstLine="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污泥由原来的管道输送改为</w:t>
                  </w:r>
                  <w:r>
                    <w:rPr>
                      <w:rFonts w:hint="eastAsia" w:ascii="Times New Roman" w:hAnsi="Times New Roman" w:cs="Times New Roman"/>
                      <w:color w:val="auto"/>
                      <w:sz w:val="21"/>
                      <w:szCs w:val="21"/>
                      <w:lang w:eastAsia="zh-CN"/>
                    </w:rPr>
                    <w:t>罐</w:t>
                  </w:r>
                  <w:r>
                    <w:rPr>
                      <w:rFonts w:hint="default" w:ascii="Times New Roman" w:hAnsi="Times New Roman" w:cs="Times New Roman"/>
                      <w:color w:val="auto"/>
                      <w:sz w:val="21"/>
                      <w:szCs w:val="21"/>
                      <w:lang w:eastAsia="zh-CN"/>
                    </w:rPr>
                    <w:t>车外运</w:t>
                  </w:r>
                  <w:r>
                    <w:rPr>
                      <w:rFonts w:hint="default" w:ascii="Times New Roman" w:hAnsi="Times New Roman" w:cs="Times New Roman"/>
                      <w:color w:val="auto"/>
                      <w:sz w:val="21"/>
                      <w:szCs w:val="21"/>
                    </w:rPr>
                    <w:t>，均委外处置</w:t>
                  </w:r>
                  <w:r>
                    <w:rPr>
                      <w:rFonts w:hint="default" w:ascii="Times New Roman" w:hAnsi="Times New Roman" w:cs="Times New Roman"/>
                      <w:color w:val="auto"/>
                      <w:sz w:val="21"/>
                      <w:szCs w:val="21"/>
                      <w:lang w:eastAsia="zh-CN"/>
                    </w:rPr>
                    <w:t>，其它固体废物处置方式未发生变化，未导致不利环境影响加重</w:t>
                  </w:r>
                </w:p>
              </w:tc>
              <w:tc>
                <w:tcPr>
                  <w:tcW w:w="1007"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3" w:type="dxa"/>
                  <w:vMerge w:val="continue"/>
                  <w:vAlign w:val="center"/>
                </w:tcPr>
                <w:p>
                  <w:pPr>
                    <w:pStyle w:val="68"/>
                    <w:spacing w:line="240" w:lineRule="auto"/>
                    <w:ind w:firstLine="0"/>
                    <w:jc w:val="center"/>
                    <w:rPr>
                      <w:rFonts w:hint="default" w:ascii="Times New Roman" w:hAnsi="Times New Roman" w:cs="Times New Roman"/>
                      <w:b/>
                      <w:bCs/>
                      <w:color w:val="auto"/>
                      <w:sz w:val="21"/>
                      <w:szCs w:val="21"/>
                    </w:rPr>
                  </w:pPr>
                </w:p>
              </w:tc>
              <w:tc>
                <w:tcPr>
                  <w:tcW w:w="4477" w:type="dxa"/>
                  <w:vAlign w:val="center"/>
                </w:tcPr>
                <w:p>
                  <w:pPr>
                    <w:pStyle w:val="68"/>
                    <w:spacing w:line="240" w:lineRule="auto"/>
                    <w:ind w:firstLine="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13、事故废水暂存能力或拦截设施变化，导致环境风险防范能力弱化或降低的</w:t>
                  </w:r>
                </w:p>
              </w:tc>
              <w:tc>
                <w:tcPr>
                  <w:tcW w:w="2535"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未发生变化</w:t>
                  </w:r>
                </w:p>
              </w:tc>
              <w:tc>
                <w:tcPr>
                  <w:tcW w:w="1007"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不属于</w:t>
                  </w:r>
                </w:p>
              </w:tc>
            </w:tr>
          </w:tbl>
          <w:p>
            <w:pPr>
              <w:pStyle w:val="2"/>
              <w:spacing w:line="360" w:lineRule="auto"/>
              <w:ind w:firstLine="480" w:firstLineChars="200"/>
              <w:rPr>
                <w:rFonts w:hint="default" w:ascii="Times New Roman" w:hAnsi="Times New Roman" w:cs="Times New Roman"/>
                <w:color w:val="262626" w:themeColor="text1" w:themeTint="D9"/>
                <w:sz w:val="24"/>
                <w:lang w:eastAsia="zh-CN"/>
                <w14:textFill>
                  <w14:solidFill>
                    <w14:schemeClr w14:val="tx1">
                      <w14:lumMod w14:val="85000"/>
                      <w14:lumOff w14:val="15000"/>
                    </w14:schemeClr>
                  </w14:solidFill>
                </w14:textFill>
              </w:rPr>
            </w:pPr>
          </w:p>
          <w:p>
            <w:pPr>
              <w:pStyle w:val="2"/>
              <w:spacing w:line="360" w:lineRule="auto"/>
              <w:ind w:firstLine="480" w:firstLineChars="200"/>
              <w:rPr>
                <w:rFonts w:hint="default" w:ascii="Times New Roman" w:hAnsi="Times New Roman" w:cs="Times New Roman"/>
                <w:color w:val="262626" w:themeColor="text1" w:themeTint="D9"/>
                <w:sz w:val="24"/>
                <w:lang w:eastAsia="zh-CN"/>
                <w14:textFill>
                  <w14:solidFill>
                    <w14:schemeClr w14:val="tx1">
                      <w14:lumMod w14:val="85000"/>
                      <w14:lumOff w14:val="15000"/>
                    </w14:schemeClr>
                  </w14:solidFill>
                </w14:textFill>
              </w:rPr>
            </w:pPr>
          </w:p>
          <w:p>
            <w:pPr>
              <w:pStyle w:val="2"/>
              <w:spacing w:line="360" w:lineRule="auto"/>
              <w:ind w:firstLine="480" w:firstLineChars="200"/>
              <w:rPr>
                <w:rFonts w:hint="default" w:ascii="Times New Roman" w:hAnsi="Times New Roman" w:cs="Times New Roman"/>
                <w:color w:val="262626" w:themeColor="text1" w:themeTint="D9"/>
                <w:sz w:val="24"/>
                <w:lang w:eastAsia="zh-CN"/>
                <w14:textFill>
                  <w14:solidFill>
                    <w14:schemeClr w14:val="tx1">
                      <w14:lumMod w14:val="85000"/>
                      <w14:lumOff w14:val="15000"/>
                    </w14:schemeClr>
                  </w14:solidFill>
                </w14:textFill>
              </w:rPr>
            </w:pPr>
          </w:p>
          <w:p>
            <w:pPr>
              <w:pStyle w:val="2"/>
              <w:spacing w:line="360" w:lineRule="auto"/>
              <w:ind w:firstLine="480" w:firstLineChars="200"/>
              <w:rPr>
                <w:rFonts w:hint="default" w:ascii="Times New Roman" w:hAnsi="Times New Roman" w:cs="Times New Roman"/>
                <w:color w:val="262626" w:themeColor="text1" w:themeTint="D9"/>
                <w:sz w:val="24"/>
                <w:lang w:eastAsia="zh-CN"/>
                <w14:textFill>
                  <w14:solidFill>
                    <w14:schemeClr w14:val="tx1">
                      <w14:lumMod w14:val="85000"/>
                      <w14:lumOff w14:val="15000"/>
                    </w14:schemeClr>
                  </w14:solidFill>
                </w14:textFill>
              </w:rPr>
            </w:pPr>
          </w:p>
          <w:p>
            <w:pPr>
              <w:pStyle w:val="2"/>
              <w:spacing w:line="360" w:lineRule="auto"/>
              <w:ind w:firstLine="480" w:firstLineChars="200"/>
              <w:rPr>
                <w:rFonts w:hint="default" w:ascii="Times New Roman" w:hAnsi="Times New Roman" w:cs="Times New Roman"/>
                <w:color w:val="262626" w:themeColor="text1" w:themeTint="D9"/>
                <w:sz w:val="24"/>
                <w:lang w:val="en-US" w:eastAsia="zh-CN"/>
                <w14:textFill>
                  <w14:solidFill>
                    <w14:schemeClr w14:val="tx1">
                      <w14:lumMod w14:val="85000"/>
                      <w14:lumOff w14:val="15000"/>
                    </w14:schemeClr>
                  </w14:solidFill>
                </w14:textFill>
              </w:rPr>
            </w:pPr>
          </w:p>
          <w:p>
            <w:pPr>
              <w:pStyle w:val="2"/>
              <w:spacing w:line="360" w:lineRule="auto"/>
              <w:ind w:firstLine="480" w:firstLineChars="200"/>
              <w:rPr>
                <w:rFonts w:hint="default" w:ascii="Times New Roman" w:hAnsi="Times New Roman" w:cs="Times New Roman"/>
                <w:color w:val="262626" w:themeColor="text1" w:themeTint="D9"/>
                <w:sz w:val="24"/>
                <w:lang w:val="en-US" w:eastAsia="zh-CN"/>
                <w14:textFill>
                  <w14:solidFill>
                    <w14:schemeClr w14:val="tx1">
                      <w14:lumMod w14:val="85000"/>
                      <w14:lumOff w14:val="15000"/>
                    </w14:schemeClr>
                  </w14:solidFill>
                </w14:textFill>
              </w:rPr>
            </w:pPr>
          </w:p>
          <w:p>
            <w:pPr>
              <w:pStyle w:val="2"/>
              <w:spacing w:line="360" w:lineRule="auto"/>
              <w:ind w:firstLine="480" w:firstLineChars="200"/>
              <w:rPr>
                <w:rFonts w:hint="default" w:ascii="Times New Roman" w:hAnsi="Times New Roman" w:cs="Times New Roman" w:eastAsiaTheme="minorEastAsia"/>
                <w:color w:val="262626" w:themeColor="text1" w:themeTint="D9"/>
                <w:sz w:val="24"/>
                <w:lang w:eastAsia="zh-CN"/>
                <w14:textFill>
                  <w14:solidFill>
                    <w14:schemeClr w14:val="tx1">
                      <w14:lumMod w14:val="85000"/>
                      <w14:lumOff w14:val="15000"/>
                    </w14:schemeClr>
                  </w14:solidFill>
                </w14:textFill>
              </w:rPr>
            </w:pPr>
          </w:p>
          <w:p>
            <w:pPr>
              <w:pStyle w:val="2"/>
              <w:spacing w:line="360" w:lineRule="auto"/>
              <w:ind w:firstLine="480" w:firstLineChars="200"/>
              <w:rPr>
                <w:rFonts w:hint="default" w:ascii="Times New Roman" w:hAnsi="Times New Roman" w:cs="Times New Roman" w:eastAsiaTheme="minorEastAsia"/>
                <w:color w:val="262626" w:themeColor="text1" w:themeTint="D9"/>
                <w:sz w:val="24"/>
                <w14:textFill>
                  <w14:solidFill>
                    <w14:schemeClr w14:val="tx1">
                      <w14:lumMod w14:val="85000"/>
                      <w14:lumOff w14:val="15000"/>
                    </w14:schemeClr>
                  </w14:solidFill>
                </w14:textFill>
              </w:rPr>
            </w:pPr>
          </w:p>
          <w:p>
            <w:pPr>
              <w:pStyle w:val="2"/>
              <w:spacing w:line="360" w:lineRule="auto"/>
              <w:ind w:firstLine="480" w:firstLineChars="200"/>
              <w:rPr>
                <w:rFonts w:hint="default" w:ascii="Times New Roman" w:hAnsi="Times New Roman" w:cs="Times New Roman"/>
                <w:color w:val="262626" w:themeColor="text1" w:themeTint="D9"/>
                <w:sz w:val="24"/>
                <w:lang w:val="en-US" w:eastAsia="zh-CN"/>
                <w14:textFill>
                  <w14:solidFill>
                    <w14:schemeClr w14:val="tx1">
                      <w14:lumMod w14:val="85000"/>
                      <w14:lumOff w14:val="15000"/>
                    </w14:schemeClr>
                  </w14:solidFill>
                </w14:textFill>
              </w:rPr>
            </w:pPr>
          </w:p>
          <w:p>
            <w:pPr>
              <w:pStyle w:val="2"/>
              <w:spacing w:line="360" w:lineRule="auto"/>
              <w:rPr>
                <w:rFonts w:hint="default" w:ascii="Times New Roman" w:hAnsi="Times New Roman" w:cs="Times New Roman"/>
                <w:color w:val="262626" w:themeColor="text1" w:themeTint="D9"/>
                <w:sz w:val="24"/>
                <w:lang w:val="en-US" w:eastAsia="zh-CN"/>
                <w14:textFill>
                  <w14:solidFill>
                    <w14:schemeClr w14:val="tx1">
                      <w14:lumMod w14:val="85000"/>
                      <w14:lumOff w14:val="15000"/>
                    </w14:schemeClr>
                  </w14:solidFill>
                </w14:textFill>
              </w:rPr>
            </w:pPr>
          </w:p>
          <w:p>
            <w:pPr>
              <w:pStyle w:val="2"/>
              <w:spacing w:line="360" w:lineRule="auto"/>
              <w:rPr>
                <w:rFonts w:hint="default" w:ascii="Times New Roman" w:hAnsi="Times New Roman" w:cs="Times New Roman"/>
                <w:color w:val="262626" w:themeColor="text1" w:themeTint="D9"/>
                <w:sz w:val="24"/>
                <w:lang w:val="en-US" w:eastAsia="zh-CN"/>
                <w14:textFill>
                  <w14:solidFill>
                    <w14:schemeClr w14:val="tx1">
                      <w14:lumMod w14:val="85000"/>
                      <w14:lumOff w14:val="15000"/>
                    </w14:schemeClr>
                  </w14:solidFill>
                </w14:textFill>
              </w:rPr>
            </w:pPr>
          </w:p>
          <w:p>
            <w:pPr>
              <w:pStyle w:val="2"/>
              <w:spacing w:line="360" w:lineRule="auto"/>
              <w:rPr>
                <w:rFonts w:hint="default" w:ascii="Times New Roman" w:hAnsi="Times New Roman" w:cs="Times New Roman"/>
                <w:color w:val="262626" w:themeColor="text1" w:themeTint="D9"/>
                <w:sz w:val="24"/>
                <w:lang w:val="en-US" w:eastAsia="zh-CN"/>
                <w14:textFill>
                  <w14:solidFill>
                    <w14:schemeClr w14:val="tx1">
                      <w14:lumMod w14:val="85000"/>
                      <w14:lumOff w14:val="15000"/>
                    </w14:schemeClr>
                  </w14:solidFill>
                </w14:textFill>
              </w:rPr>
            </w:pPr>
          </w:p>
          <w:p>
            <w:pPr>
              <w:pStyle w:val="2"/>
              <w:spacing w:line="360" w:lineRule="auto"/>
              <w:rPr>
                <w:rFonts w:hint="default" w:ascii="Times New Roman" w:hAnsi="Times New Roman" w:cs="Times New Roman"/>
                <w:color w:val="262626" w:themeColor="text1" w:themeTint="D9"/>
                <w:sz w:val="24"/>
                <w:lang w:val="en-US" w:eastAsia="zh-CN"/>
                <w14:textFill>
                  <w14:solidFill>
                    <w14:schemeClr w14:val="tx1">
                      <w14:lumMod w14:val="85000"/>
                      <w14:lumOff w14:val="15000"/>
                    </w14:schemeClr>
                  </w14:solidFill>
                </w14:textFill>
              </w:rPr>
            </w:pPr>
          </w:p>
          <w:p>
            <w:pPr>
              <w:pStyle w:val="2"/>
              <w:spacing w:line="360" w:lineRule="auto"/>
              <w:rPr>
                <w:rFonts w:hint="default" w:ascii="Times New Roman" w:hAnsi="Times New Roman" w:cs="Times New Roman"/>
                <w:color w:val="262626" w:themeColor="text1" w:themeTint="D9"/>
                <w:sz w:val="24"/>
                <w:lang w:val="en-US" w:eastAsia="zh-CN"/>
                <w14:textFill>
                  <w14:solidFill>
                    <w14:schemeClr w14:val="tx1">
                      <w14:lumMod w14:val="85000"/>
                      <w14:lumOff w14:val="15000"/>
                    </w14:schemeClr>
                  </w14:solidFill>
                </w14:textFill>
              </w:rPr>
            </w:pPr>
          </w:p>
          <w:p>
            <w:pPr>
              <w:pStyle w:val="2"/>
              <w:rPr>
                <w:rFonts w:hint="default" w:ascii="Times New Roman" w:hAnsi="Times New Roman" w:cs="Times New Roman" w:eastAsiaTheme="minorEastAsia"/>
                <w:lang w:val="en-US" w:eastAsia="zh-CN"/>
              </w:rPr>
            </w:pPr>
          </w:p>
          <w:p>
            <w:pPr>
              <w:pStyle w:val="2"/>
              <w:rPr>
                <w:rFonts w:hint="default" w:ascii="Times New Roman" w:hAnsi="Times New Roman" w:cs="Times New Roman" w:eastAsiaTheme="minorEastAsia"/>
                <w:lang w:val="en-US" w:eastAsia="zh-CN"/>
              </w:rPr>
            </w:pPr>
          </w:p>
          <w:p>
            <w:pPr>
              <w:pStyle w:val="2"/>
              <w:rPr>
                <w:rFonts w:hint="default" w:ascii="Times New Roman" w:hAnsi="Times New Roman" w:cs="Times New Roman" w:eastAsiaTheme="minorEastAsia"/>
                <w:lang w:val="en-US" w:eastAsia="zh-CN"/>
              </w:rPr>
            </w:pPr>
          </w:p>
          <w:p>
            <w:pPr>
              <w:pStyle w:val="2"/>
              <w:rPr>
                <w:rFonts w:hint="default" w:ascii="Times New Roman" w:hAnsi="Times New Roman" w:cs="Times New Roman" w:eastAsiaTheme="minorEastAsia"/>
                <w:lang w:val="en-US" w:eastAsia="zh-CN"/>
              </w:rPr>
            </w:pPr>
          </w:p>
          <w:p>
            <w:pPr>
              <w:pStyle w:val="2"/>
              <w:rPr>
                <w:rFonts w:hint="default" w:ascii="Times New Roman" w:hAnsi="Times New Roman" w:cs="Times New Roman" w:eastAsiaTheme="minorEastAsia"/>
                <w:lang w:val="en-US" w:eastAsia="zh-CN"/>
              </w:rPr>
            </w:pPr>
          </w:p>
          <w:p>
            <w:pPr>
              <w:pStyle w:val="2"/>
              <w:rPr>
                <w:rFonts w:hint="default" w:ascii="Times New Roman" w:hAnsi="Times New Roman" w:cs="Times New Roman" w:eastAsiaTheme="minorEastAsia"/>
                <w:lang w:val="en-US" w:eastAsia="zh-CN"/>
              </w:rPr>
            </w:pPr>
          </w:p>
          <w:p>
            <w:pPr>
              <w:pStyle w:val="2"/>
              <w:rPr>
                <w:rFonts w:hint="default" w:ascii="Times New Roman" w:hAnsi="Times New Roman" w:cs="Times New Roman" w:eastAsiaTheme="minorEastAsia"/>
                <w:lang w:val="en-US" w:eastAsia="zh-CN"/>
              </w:rPr>
            </w:pPr>
          </w:p>
          <w:p>
            <w:pPr>
              <w:pStyle w:val="2"/>
              <w:rPr>
                <w:rFonts w:hint="default" w:ascii="Times New Roman" w:hAnsi="Times New Roman" w:cs="Times New Roman" w:eastAsiaTheme="minorEastAsia"/>
                <w:lang w:val="en-US" w:eastAsia="zh-CN"/>
              </w:rPr>
            </w:pPr>
          </w:p>
          <w:p>
            <w:pPr>
              <w:pStyle w:val="2"/>
              <w:rPr>
                <w:rFonts w:hint="default" w:ascii="Times New Roman" w:hAnsi="Times New Roman" w:cs="Times New Roman" w:eastAsiaTheme="minorEastAsia"/>
                <w:lang w:val="en-US" w:eastAsia="zh-CN"/>
              </w:rPr>
            </w:pPr>
          </w:p>
          <w:p>
            <w:pPr>
              <w:pStyle w:val="2"/>
              <w:rPr>
                <w:rFonts w:hint="default" w:ascii="Times New Roman" w:hAnsi="Times New Roman" w:cs="Times New Roman" w:eastAsiaTheme="minorEastAsia"/>
                <w:lang w:val="en-US" w:eastAsia="zh-CN"/>
              </w:rPr>
            </w:pPr>
          </w:p>
          <w:p>
            <w:pPr>
              <w:pStyle w:val="2"/>
              <w:rPr>
                <w:rFonts w:hint="default" w:ascii="Times New Roman" w:hAnsi="Times New Roman" w:cs="Times New Roman" w:eastAsiaTheme="minorEastAsia"/>
                <w:lang w:val="en-US" w:eastAsia="zh-CN"/>
              </w:rPr>
            </w:pPr>
          </w:p>
          <w:p>
            <w:pPr>
              <w:pStyle w:val="2"/>
              <w:rPr>
                <w:rFonts w:hint="default" w:ascii="Times New Roman" w:hAnsi="Times New Roman" w:cs="Times New Roman" w:eastAsiaTheme="minorEastAsia"/>
                <w:lang w:val="en-US" w:eastAsia="zh-CN"/>
              </w:rPr>
            </w:pPr>
          </w:p>
          <w:p>
            <w:pPr>
              <w:pStyle w:val="2"/>
              <w:rPr>
                <w:rFonts w:hint="default" w:ascii="Times New Roman" w:hAnsi="Times New Roman" w:cs="Times New Roman" w:eastAsiaTheme="minorEastAsia"/>
                <w:lang w:val="en-US" w:eastAsia="zh-CN"/>
              </w:rPr>
            </w:pPr>
          </w:p>
          <w:p>
            <w:pPr>
              <w:pStyle w:val="2"/>
              <w:rPr>
                <w:rFonts w:hint="default" w:ascii="Times New Roman" w:hAnsi="Times New Roman" w:cs="Times New Roman" w:eastAsiaTheme="minorEastAsia"/>
                <w:lang w:val="en-US" w:eastAsia="zh-CN"/>
              </w:rPr>
            </w:pPr>
          </w:p>
          <w:p>
            <w:pPr>
              <w:pStyle w:val="2"/>
              <w:rPr>
                <w:rFonts w:hint="default" w:ascii="Times New Roman" w:hAnsi="Times New Roman" w:cs="Times New Roman" w:eastAsiaTheme="minorEastAsia"/>
                <w:lang w:val="en-US" w:eastAsia="zh-CN"/>
              </w:rPr>
            </w:pPr>
          </w:p>
          <w:p>
            <w:pPr>
              <w:pStyle w:val="2"/>
              <w:rPr>
                <w:rFonts w:hint="default" w:ascii="Times New Roman" w:hAnsi="Times New Roman" w:cs="Times New Roman" w:eastAsiaTheme="minorEastAsia"/>
                <w:lang w:val="en-US" w:eastAsia="zh-CN"/>
              </w:rPr>
            </w:pPr>
          </w:p>
          <w:p>
            <w:pPr>
              <w:pStyle w:val="2"/>
              <w:rPr>
                <w:rFonts w:hint="default" w:ascii="Times New Roman" w:hAnsi="Times New Roman" w:cs="Times New Roman" w:eastAsiaTheme="minorEastAsia"/>
                <w:lang w:val="en-US" w:eastAsia="zh-CN"/>
              </w:rPr>
            </w:pPr>
          </w:p>
          <w:p>
            <w:pPr>
              <w:pStyle w:val="2"/>
              <w:rPr>
                <w:rFonts w:hint="default" w:ascii="Times New Roman" w:hAnsi="Times New Roman" w:cs="Times New Roman" w:eastAsiaTheme="minorEastAsia"/>
                <w:lang w:val="en-US" w:eastAsia="zh-CN"/>
              </w:rPr>
            </w:pPr>
          </w:p>
          <w:p>
            <w:pPr>
              <w:pStyle w:val="2"/>
              <w:rPr>
                <w:rFonts w:hint="default" w:ascii="Times New Roman" w:hAnsi="Times New Roman" w:cs="Times New Roman" w:eastAsiaTheme="minorEastAsia"/>
                <w:lang w:val="en-US" w:eastAsia="zh-CN"/>
              </w:rPr>
            </w:pPr>
          </w:p>
          <w:p>
            <w:pPr>
              <w:pStyle w:val="2"/>
              <w:rPr>
                <w:rFonts w:hint="default" w:ascii="Times New Roman" w:hAnsi="Times New Roman" w:cs="Times New Roman" w:eastAsiaTheme="minorEastAsia"/>
                <w:lang w:val="en-US" w:eastAsia="zh-CN"/>
              </w:rPr>
            </w:pPr>
          </w:p>
          <w:p>
            <w:pPr>
              <w:pStyle w:val="2"/>
              <w:rPr>
                <w:rFonts w:hint="default" w:ascii="Times New Roman" w:hAnsi="Times New Roman" w:cs="Times New Roman" w:eastAsiaTheme="minorEastAsia"/>
                <w:lang w:val="en-US" w:eastAsia="zh-CN"/>
              </w:rPr>
            </w:pPr>
          </w:p>
          <w:p>
            <w:pPr>
              <w:pStyle w:val="2"/>
              <w:rPr>
                <w:rFonts w:hint="default" w:ascii="Times New Roman" w:hAnsi="Times New Roman" w:cs="Times New Roman" w:eastAsiaTheme="minorEastAsia"/>
                <w:lang w:val="en-US" w:eastAsia="zh-CN"/>
              </w:rPr>
            </w:pPr>
          </w:p>
        </w:tc>
      </w:tr>
    </w:tbl>
    <w:p>
      <w:pPr>
        <w:spacing w:line="360" w:lineRule="auto"/>
        <w:jc w:val="left"/>
        <w:rPr>
          <w:b/>
          <w:sz w:val="24"/>
        </w:rPr>
      </w:pPr>
      <w:r>
        <w:rPr>
          <w:rFonts w:hint="eastAsia"/>
          <w:b/>
          <w:sz w:val="28"/>
          <w:szCs w:val="28"/>
        </w:rPr>
        <w:t>表三</w:t>
      </w:r>
      <w:r>
        <w:rPr>
          <w:rFonts w:hint="eastAsia"/>
          <w:b/>
          <w:sz w:val="28"/>
          <w:szCs w:val="28"/>
          <w:lang w:val="en-US" w:eastAsia="zh-CN"/>
        </w:rPr>
        <w:t xml:space="preserve">  </w:t>
      </w:r>
    </w:p>
    <w:tbl>
      <w:tblPr>
        <w:tblStyle w:val="16"/>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282" w:hRule="atLeast"/>
        </w:trPr>
        <w:tc>
          <w:tcPr>
            <w:tcW w:w="9288" w:type="dxa"/>
          </w:tcPr>
          <w:p>
            <w:pPr>
              <w:keepNext w:val="0"/>
              <w:keepLines w:val="0"/>
              <w:pageBreakBefore w:val="0"/>
              <w:kinsoku/>
              <w:wordWrap/>
              <w:overflowPunct/>
              <w:topLinePunct w:val="0"/>
              <w:autoSpaceDE/>
              <w:autoSpaceDN/>
              <w:bidi w:val="0"/>
              <w:adjustRightInd/>
              <w:snapToGrid/>
              <w:spacing w:line="360" w:lineRule="auto"/>
              <w:jc w:val="both"/>
              <w:textAlignment w:val="auto"/>
              <w:rPr>
                <w:rFonts w:hint="eastAsia"/>
                <w:b/>
                <w:bCs/>
                <w:sz w:val="24"/>
              </w:rPr>
            </w:pPr>
            <w:r>
              <w:rPr>
                <w:rFonts w:hint="eastAsia"/>
                <w:b/>
                <w:bCs/>
                <w:sz w:val="24"/>
              </w:rPr>
              <w:t>主要污染源、污染物处理和排放</w:t>
            </w:r>
            <w:r>
              <w:rPr>
                <w:rFonts w:hint="eastAsia"/>
                <w:b/>
                <w:bCs/>
                <w:sz w:val="24"/>
                <w:lang w:eastAsia="zh-CN"/>
              </w:rPr>
              <w:t>：</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Ansi="宋体"/>
                <w:b/>
                <w:bCs/>
                <w:sz w:val="24"/>
              </w:rPr>
            </w:pPr>
            <w:r>
              <w:rPr>
                <w:rFonts w:hint="eastAsia"/>
                <w:b/>
                <w:bCs/>
                <w:sz w:val="24"/>
              </w:rPr>
              <w:t>1、</w:t>
            </w:r>
            <w:r>
              <w:rPr>
                <w:rFonts w:hint="eastAsia" w:hAnsi="宋体"/>
                <w:b/>
                <w:bCs/>
                <w:sz w:val="24"/>
              </w:rPr>
              <w:t>废水</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hAnsi="宋体"/>
                <w:sz w:val="24"/>
                <w:lang w:val="en-US"/>
              </w:rPr>
            </w:pPr>
            <w:r>
              <w:rPr>
                <w:rFonts w:hint="eastAsia" w:hAnsi="宋体"/>
                <w:b w:val="0"/>
                <w:bCs w:val="0"/>
                <w:sz w:val="24"/>
                <w:lang w:eastAsia="zh-CN"/>
              </w:rPr>
              <w:t>本项目运营过程中自身产生的废水为生活污水和滤池反冲洗废水，</w:t>
            </w:r>
            <w:r>
              <w:rPr>
                <w:rFonts w:ascii="Times New Roman" w:hAnsi="Times New Roman" w:eastAsia="宋体" w:cs="Times New Roman"/>
                <w:color w:val="000000" w:themeColor="text1"/>
                <w:sz w:val="24"/>
                <w14:textFill>
                  <w14:solidFill>
                    <w14:schemeClr w14:val="tx1"/>
                  </w14:solidFill>
                </w14:textFill>
              </w:rPr>
              <w:t>项目区排水实行雨污分流，</w:t>
            </w:r>
            <w:r>
              <w:rPr>
                <w:rFonts w:hint="eastAsia" w:eastAsia="宋体" w:cs="Times New Roman"/>
                <w:color w:val="000000" w:themeColor="text1"/>
                <w:sz w:val="24"/>
                <w:lang w:eastAsia="zh-CN"/>
                <w14:textFill>
                  <w14:solidFill>
                    <w14:schemeClr w14:val="tx1"/>
                  </w14:solidFill>
                </w14:textFill>
              </w:rPr>
              <w:t>废水与本工程收纳的污水一并经“</w:t>
            </w:r>
            <w:r>
              <w:rPr>
                <w:rFonts w:hint="eastAsia" w:ascii="Times New Roman" w:hAnsi="Times New Roman" w:cs="Times New Roman"/>
                <w:sz w:val="24"/>
                <w:szCs w:val="24"/>
                <w:lang w:eastAsia="zh-CN"/>
              </w:rPr>
              <w:t>初沉池</w:t>
            </w:r>
            <w:r>
              <w:rPr>
                <w:rFonts w:hint="eastAsia" w:ascii="Times New Roman" w:hAnsi="Times New Roman" w:cs="Times New Roman"/>
                <w:sz w:val="24"/>
                <w:szCs w:val="24"/>
                <w:lang w:val="en-US" w:eastAsia="zh-CN"/>
              </w:rPr>
              <w:t>+A</w:t>
            </w:r>
            <w:r>
              <w:rPr>
                <w:rFonts w:hint="eastAsia" w:ascii="Times New Roman" w:hAnsi="Times New Roman" w:cs="Times New Roman"/>
                <w:sz w:val="24"/>
                <w:szCs w:val="24"/>
                <w:vertAlign w:val="superscript"/>
                <w:lang w:val="en-US" w:eastAsia="zh-CN"/>
              </w:rPr>
              <w:t>2</w:t>
            </w:r>
            <w:r>
              <w:rPr>
                <w:rFonts w:hint="eastAsia" w:ascii="Times New Roman" w:hAnsi="Times New Roman" w:cs="Times New Roman"/>
                <w:sz w:val="24"/>
                <w:szCs w:val="24"/>
                <w:lang w:val="en-US" w:eastAsia="zh-CN"/>
              </w:rPr>
              <w:t>/O氧化沟+</w:t>
            </w:r>
            <w:r>
              <w:rPr>
                <w:rFonts w:hint="eastAsia" w:ascii="Times New Roman" w:hAnsi="Times New Roman" w:cs="Times New Roman"/>
                <w:sz w:val="24"/>
                <w:szCs w:val="24"/>
                <w:lang w:eastAsia="zh-CN"/>
              </w:rPr>
              <w:t>二沉池</w:t>
            </w:r>
            <w:r>
              <w:rPr>
                <w:rFonts w:hint="eastAsia" w:ascii="Times New Roman" w:hAnsi="Times New Roman" w:cs="Times New Roman"/>
                <w:sz w:val="24"/>
                <w:szCs w:val="24"/>
                <w:lang w:val="en-US" w:eastAsia="zh-CN"/>
              </w:rPr>
              <w:t>+高效沉淀池+滤池+消毒</w:t>
            </w:r>
            <w:r>
              <w:rPr>
                <w:rFonts w:hint="eastAsia" w:eastAsia="宋体" w:cs="Times New Roman"/>
                <w:color w:val="000000" w:themeColor="text1"/>
                <w:sz w:val="24"/>
                <w:lang w:eastAsia="zh-CN"/>
                <w14:textFill>
                  <w14:solidFill>
                    <w14:schemeClr w14:val="tx1"/>
                  </w14:solidFill>
                </w14:textFill>
              </w:rPr>
              <w:t>”处理</w:t>
            </w:r>
            <w:r>
              <w:rPr>
                <w:rFonts w:ascii="Times New Roman" w:hAnsi="Times New Roman" w:eastAsia="宋体" w:cs="Times New Roman"/>
                <w:color w:val="000000" w:themeColor="text1"/>
                <w:sz w:val="24"/>
                <w14:textFill>
                  <w14:solidFill>
                    <w14:schemeClr w14:val="tx1"/>
                  </w14:solidFill>
                </w14:textFill>
              </w:rPr>
              <w:t>后</w:t>
            </w:r>
            <w:r>
              <w:rPr>
                <w:rFonts w:hint="eastAsia" w:ascii="Times New Roman" w:hAnsi="Times New Roman" w:eastAsia="宋体" w:cs="Times New Roman"/>
                <w:color w:val="000000" w:themeColor="text1"/>
                <w:sz w:val="24"/>
                <w14:textFill>
                  <w14:solidFill>
                    <w14:schemeClr w14:val="tx1"/>
                  </w14:solidFill>
                </w14:textFill>
              </w:rPr>
              <w:t>进入</w:t>
            </w:r>
            <w:r>
              <w:rPr>
                <w:rFonts w:hint="eastAsia" w:eastAsia="宋体" w:cs="Times New Roman"/>
                <w:color w:val="000000" w:themeColor="text1"/>
                <w:sz w:val="24"/>
                <w:lang w:eastAsia="zh-CN"/>
                <w14:textFill>
                  <w14:solidFill>
                    <w14:schemeClr w14:val="tx1"/>
                  </w14:solidFill>
                </w14:textFill>
              </w:rPr>
              <w:t>城西河最终汇入淠河</w:t>
            </w:r>
            <w:r>
              <w:rPr>
                <w:rFonts w:hint="eastAsia" w:ascii="Times New Roman" w:hAnsi="Times New Roman" w:eastAsia="宋体" w:cs="Times New Roman"/>
                <w:color w:val="000000" w:themeColor="text1"/>
                <w:sz w:val="24"/>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Ansi="宋体"/>
                <w:b/>
                <w:bCs/>
                <w:sz w:val="24"/>
              </w:rPr>
            </w:pPr>
            <w:r>
              <w:rPr>
                <w:rFonts w:hint="eastAsia" w:hAnsi="宋体"/>
                <w:b/>
                <w:bCs/>
                <w:sz w:val="24"/>
              </w:rPr>
              <w:t>2、废气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 w:val="0"/>
                <w:bCs w:val="0"/>
                <w:sz w:val="24"/>
                <w:lang w:val="en-US" w:eastAsia="zh-CN"/>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项目大气污染物</w:t>
            </w:r>
            <w:r>
              <w:rPr>
                <w:rFonts w:hint="eastAsia" w:eastAsia="宋体" w:cs="Times New Roman"/>
                <w:color w:val="000000" w:themeColor="text1"/>
                <w:kern w:val="2"/>
                <w:sz w:val="24"/>
                <w:szCs w:val="24"/>
                <w:lang w:val="en-US" w:eastAsia="zh-CN" w:bidi="ar-SA"/>
                <w14:textFill>
                  <w14:solidFill>
                    <w14:schemeClr w14:val="tx1"/>
                  </w14:solidFill>
                </w14:textFill>
              </w:rPr>
              <w:t>主要为NH</w:t>
            </w:r>
            <w:r>
              <w:rPr>
                <w:rFonts w:hint="eastAsia" w:eastAsia="宋体" w:cs="Times New Roman"/>
                <w:color w:val="000000" w:themeColor="text1"/>
                <w:kern w:val="2"/>
                <w:sz w:val="24"/>
                <w:szCs w:val="24"/>
                <w:vertAlign w:val="sub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w:t>
            </w:r>
            <w:r>
              <w:rPr>
                <w:rFonts w:hint="eastAsia" w:eastAsia="宋体" w:cs="Times New Roman"/>
                <w:color w:val="000000" w:themeColor="text1"/>
                <w:kern w:val="2"/>
                <w:sz w:val="24"/>
                <w:szCs w:val="24"/>
                <w:lang w:val="en-US" w:eastAsia="zh-CN" w:bidi="ar-SA"/>
                <w14:textFill>
                  <w14:solidFill>
                    <w14:schemeClr w14:val="tx1"/>
                  </w14:solidFill>
                </w14:textFill>
              </w:rPr>
              <w:t>H</w:t>
            </w:r>
            <w:r>
              <w:rPr>
                <w:rFonts w:hint="eastAsia" w:eastAsia="宋体" w:cs="Times New Roman"/>
                <w:color w:val="000000" w:themeColor="text1"/>
                <w:kern w:val="2"/>
                <w:sz w:val="24"/>
                <w:szCs w:val="24"/>
                <w:vertAlign w:val="subscript"/>
                <w:lang w:val="en-US" w:eastAsia="zh-CN" w:bidi="ar-SA"/>
                <w14:textFill>
                  <w14:solidFill>
                    <w14:schemeClr w14:val="tx1"/>
                  </w14:solidFill>
                </w14:textFill>
              </w:rPr>
              <w:t>2</w:t>
            </w:r>
            <w:r>
              <w:rPr>
                <w:rFonts w:hint="eastAsia" w:eastAsia="宋体" w:cs="Times New Roman"/>
                <w:color w:val="000000" w:themeColor="text1"/>
                <w:kern w:val="2"/>
                <w:sz w:val="24"/>
                <w:szCs w:val="24"/>
                <w:lang w:val="en-US" w:eastAsia="zh-CN" w:bidi="ar-SA"/>
                <w14:textFill>
                  <w14:solidFill>
                    <w14:schemeClr w14:val="tx1"/>
                  </w14:solidFill>
                </w14:textFill>
              </w:rPr>
              <w:t>S</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w:t>
            </w:r>
            <w:r>
              <w:rPr>
                <w:rFonts w:hint="eastAsia" w:eastAsia="宋体" w:cs="Times New Roman"/>
                <w:color w:val="000000" w:themeColor="text1"/>
                <w:kern w:val="2"/>
                <w:sz w:val="24"/>
                <w:szCs w:val="24"/>
                <w:lang w:val="en-US" w:eastAsia="zh-CN" w:bidi="ar-SA"/>
                <w14:textFill>
                  <w14:solidFill>
                    <w14:schemeClr w14:val="tx1"/>
                  </w14:solidFill>
                </w14:textFill>
              </w:rPr>
              <w:t>甲硫醇等</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恶臭气体，格栅、进水泵房、沉砂池、初沉池等产生恶臭的构筑物进行加盖密闭，经1套生物除臭塔处理后由1根15m高的排气筒排放；污泥泵池加盖密封，污泥定期清理，池体周边喷洒除臭剂</w:t>
            </w:r>
            <w:r>
              <w:rPr>
                <w:rFonts w:hint="default" w:ascii="Times New Roman" w:hAnsi="Times New Roman" w:cs="Times New Roman"/>
                <w:b w:val="0"/>
                <w:bCs w:val="0"/>
                <w:sz w:val="24"/>
                <w:lang w:val="en-US" w:eastAsia="zh-CN"/>
              </w:rPr>
              <w:t>。</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b/>
                <w:bCs/>
                <w:sz w:val="24"/>
              </w:rPr>
            </w:pPr>
            <w:r>
              <w:rPr>
                <w:b/>
                <w:bCs/>
                <w:sz w:val="24"/>
              </w:rPr>
              <w:t>3</w:t>
            </w:r>
            <w:r>
              <w:rPr>
                <w:rFonts w:hAnsi="宋体"/>
                <w:b/>
                <w:bCs/>
                <w:sz w:val="24"/>
              </w:rPr>
              <w:t>、噪声</w:t>
            </w:r>
          </w:p>
          <w:p>
            <w:pPr>
              <w:pStyle w:val="36"/>
              <w:keepNext w:val="0"/>
              <w:keepLines w:val="0"/>
              <w:pageBreakBefore w:val="0"/>
              <w:kinsoku/>
              <w:wordWrap/>
              <w:overflowPunct/>
              <w:topLinePunct w:val="0"/>
              <w:autoSpaceDE/>
              <w:autoSpaceDN/>
              <w:bidi w:val="0"/>
              <w:adjustRightInd/>
              <w:snapToGrid/>
              <w:spacing w:line="360" w:lineRule="auto"/>
              <w:jc w:val="both"/>
              <w:textAlignment w:val="auto"/>
              <w:rPr>
                <w:bCs/>
                <w:color w:val="000000"/>
              </w:rPr>
            </w:pPr>
            <w:r>
              <w:rPr>
                <w:rFonts w:hAnsi="宋体"/>
              </w:rPr>
              <w:t>本项目产生的</w:t>
            </w:r>
            <w:r>
              <w:rPr>
                <w:szCs w:val="24"/>
              </w:rPr>
              <w:t>噪声主要来自于污水处理厂各污水处理构筑物</w:t>
            </w:r>
            <w:r>
              <w:rPr>
                <w:rFonts w:hint="eastAsia"/>
                <w:szCs w:val="24"/>
                <w:lang w:eastAsia="zh-CN"/>
              </w:rPr>
              <w:t>设置</w:t>
            </w:r>
            <w:r>
              <w:rPr>
                <w:szCs w:val="24"/>
              </w:rPr>
              <w:t>的各型水泵、风机、隔膜泵等</w:t>
            </w:r>
            <w:r>
              <w:rPr>
                <w:rFonts w:hint="eastAsia"/>
                <w:szCs w:val="24"/>
                <w:lang w:eastAsia="zh-CN"/>
              </w:rPr>
              <w:t>机械设施运行</w:t>
            </w:r>
            <w:r>
              <w:rPr>
                <w:rFonts w:hAnsi="宋体"/>
                <w:bCs/>
                <w:color w:val="000000"/>
              </w:rPr>
              <w:t>，</w:t>
            </w:r>
            <w:r>
              <w:rPr>
                <w:rFonts w:hint="eastAsia" w:hAnsi="宋体"/>
                <w:bCs/>
                <w:color w:val="000000"/>
                <w:lang w:eastAsia="zh-CN"/>
              </w:rPr>
              <w:t>通过选用低噪优良设备，</w:t>
            </w:r>
            <w:r>
              <w:rPr>
                <w:rFonts w:hint="eastAsia" w:hAnsi="宋体"/>
                <w:bCs/>
                <w:color w:val="000000"/>
              </w:rPr>
              <w:t>采取</w:t>
            </w:r>
            <w:r>
              <w:rPr>
                <w:rFonts w:hAnsi="宋体"/>
                <w:bCs/>
                <w:color w:val="000000"/>
              </w:rPr>
              <w:t>基础减震、设备隔声、</w:t>
            </w:r>
            <w:r>
              <w:rPr>
                <w:rFonts w:hint="eastAsia" w:hAnsi="宋体"/>
                <w:bCs/>
                <w:color w:val="000000"/>
                <w:lang w:eastAsia="zh-CN"/>
              </w:rPr>
              <w:t>消声、</w:t>
            </w:r>
            <w:r>
              <w:rPr>
                <w:rFonts w:hAnsi="宋体"/>
                <w:bCs/>
                <w:color w:val="000000"/>
              </w:rPr>
              <w:t>厂房隔声</w:t>
            </w:r>
            <w:r>
              <w:rPr>
                <w:rFonts w:hint="eastAsia" w:hAnsi="宋体"/>
                <w:bCs/>
                <w:color w:val="000000"/>
                <w:lang w:eastAsia="zh-CN"/>
              </w:rPr>
              <w:t>、厂区绿化</w:t>
            </w:r>
            <w:r>
              <w:rPr>
                <w:rFonts w:hint="eastAsia" w:hAnsi="宋体"/>
                <w:bCs/>
                <w:color w:val="000000"/>
              </w:rPr>
              <w:t>等措施</w:t>
            </w:r>
            <w:r>
              <w:rPr>
                <w:rFonts w:hAnsi="宋体"/>
                <w:bCs/>
                <w:color w:val="000000"/>
              </w:rPr>
              <w:t>。</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Ansi="宋体"/>
                <w:b/>
                <w:bCs/>
                <w:sz w:val="24"/>
              </w:rPr>
            </w:pPr>
            <w:r>
              <w:rPr>
                <w:rFonts w:hint="eastAsia" w:hAnsi="宋体"/>
                <w:b/>
                <w:bCs/>
                <w:sz w:val="24"/>
              </w:rPr>
              <w:t>4、固体废物污染物</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000000" w:themeColor="text1"/>
                <w:sz w:val="24"/>
                <w14:textFill>
                  <w14:solidFill>
                    <w14:schemeClr w14:val="tx1"/>
                  </w14:solidFill>
                </w14:textFill>
              </w:rPr>
            </w:pPr>
            <w:bookmarkStart w:id="0" w:name="_Toc18251"/>
            <w:bookmarkStart w:id="1" w:name="_Toc21890"/>
            <w:bookmarkStart w:id="2" w:name="_Toc20734"/>
            <w:bookmarkStart w:id="3" w:name="_Toc24990"/>
            <w:bookmarkStart w:id="4" w:name="_Toc12457724"/>
            <w:r>
              <w:rPr>
                <w:rFonts w:ascii="Times New Roman" w:hAnsi="Times New Roman" w:eastAsia="宋体" w:cs="Times New Roman"/>
                <w:color w:val="000000" w:themeColor="text1"/>
                <w:sz w:val="24"/>
                <w14:textFill>
                  <w14:solidFill>
                    <w14:schemeClr w14:val="tx1"/>
                  </w14:solidFill>
                </w14:textFill>
              </w:rPr>
              <w:t>本项目固体废物主要为格栅渣及沉砂、污泥</w:t>
            </w:r>
            <w:r>
              <w:rPr>
                <w:rFonts w:hint="eastAsia" w:eastAsia="宋体" w:cs="Times New Roman"/>
                <w:color w:val="000000" w:themeColor="text1"/>
                <w:sz w:val="24"/>
                <w:lang w:eastAsia="zh-CN"/>
                <w14:textFill>
                  <w14:solidFill>
                    <w14:schemeClr w14:val="tx1"/>
                  </w14:solidFill>
                </w14:textFill>
              </w:rPr>
              <w:t>、废旧紫外线灯管</w:t>
            </w:r>
            <w:r>
              <w:rPr>
                <w:rFonts w:ascii="Times New Roman" w:hAnsi="Times New Roman" w:eastAsia="宋体" w:cs="Times New Roman"/>
                <w:color w:val="000000" w:themeColor="text1"/>
                <w:sz w:val="24"/>
                <w14:textFill>
                  <w14:solidFill>
                    <w14:schemeClr w14:val="tx1"/>
                  </w14:solidFill>
                </w14:textFill>
              </w:rPr>
              <w:t>及新增职工产生的生活垃圾等。</w:t>
            </w:r>
          </w:p>
          <w:p>
            <w:pPr>
              <w:keepNext w:val="0"/>
              <w:keepLines w:val="0"/>
              <w:pageBreakBefore w:val="0"/>
              <w:numPr>
                <w:ilvl w:val="0"/>
                <w:numId w:val="2"/>
              </w:numPr>
              <w:kinsoku/>
              <w:wordWrap/>
              <w:overflowPunct/>
              <w:topLinePunct w:val="0"/>
              <w:autoSpaceDE/>
              <w:autoSpaceDN/>
              <w:bidi w:val="0"/>
              <w:adjustRightInd/>
              <w:snapToGrid/>
              <w:spacing w:line="360" w:lineRule="auto"/>
              <w:ind w:firstLine="480" w:firstLineChars="200"/>
              <w:textAlignment w:val="auto"/>
              <w:rPr>
                <w:rFonts w:hint="eastAsia" w:eastAsia="宋体" w:cs="Times New Roman"/>
                <w:color w:val="auto"/>
                <w:sz w:val="24"/>
                <w:lang w:eastAsia="zh-CN"/>
              </w:rPr>
            </w:pPr>
            <w:r>
              <w:rPr>
                <w:rFonts w:hint="eastAsia" w:eastAsia="宋体" w:cs="Times New Roman"/>
                <w:color w:val="auto"/>
                <w:sz w:val="24"/>
                <w:lang w:eastAsia="zh-CN"/>
              </w:rPr>
              <w:t>一般工业固废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①</w:t>
            </w:r>
            <w:r>
              <w:rPr>
                <w:rFonts w:ascii="Times New Roman" w:hAnsi="Times New Roman" w:eastAsia="宋体" w:cs="Times New Roman"/>
                <w:color w:val="000000" w:themeColor="text1"/>
                <w:sz w:val="24"/>
                <w14:textFill>
                  <w14:solidFill>
                    <w14:schemeClr w14:val="tx1"/>
                  </w14:solidFill>
                </w14:textFill>
              </w:rPr>
              <w:t>格栅渣及沉砂</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项目格栅渣及沉砂主要是粗细格栅清除出来的垃圾、杂物和沉砂池产生的泥沙杂质，主要有塑料袋、纸张、小石块、大颗粒物质等。本项目格栅渣及沉渣产生量为3.04t/d（含水量60%）</w:t>
            </w:r>
            <w:r>
              <w:rPr>
                <w:rFonts w:hint="eastAsia" w:eastAsia="宋体" w:cs="Times New Roman"/>
                <w:color w:val="000000" w:themeColor="text1"/>
                <w:sz w:val="24"/>
                <w:lang w:eastAsia="zh-CN"/>
                <w14:textFill>
                  <w14:solidFill>
                    <w14:schemeClr w14:val="tx1"/>
                  </w14:solidFill>
                </w14:textFill>
              </w:rPr>
              <w:t>，经城市环卫部门统一清运</w:t>
            </w:r>
            <w:r>
              <w:rPr>
                <w:rFonts w:ascii="Times New Roman" w:hAnsi="Times New Roman" w:eastAsia="宋体" w:cs="Times New Roman"/>
                <w:color w:val="000000" w:themeColor="text1"/>
                <w:sz w:val="24"/>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auto"/>
                <w:sz w:val="24"/>
              </w:rPr>
            </w:pPr>
            <w:r>
              <w:rPr>
                <w:rFonts w:hint="eastAsia" w:ascii="Times New Roman" w:hAnsi="Times New Roman" w:eastAsia="宋体" w:cs="Times New Roman"/>
                <w:color w:val="auto"/>
                <w:sz w:val="24"/>
              </w:rPr>
              <w:t>②</w:t>
            </w:r>
            <w:r>
              <w:rPr>
                <w:rFonts w:ascii="Times New Roman" w:hAnsi="Times New Roman" w:eastAsia="宋体" w:cs="Times New Roman"/>
                <w:color w:val="auto"/>
                <w:sz w:val="24"/>
              </w:rPr>
              <w:t>污泥</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本项目污泥产生量约为</w:t>
            </w:r>
            <w:r>
              <w:rPr>
                <w:rFonts w:hint="eastAsia" w:eastAsia="宋体" w:cs="Times New Roman"/>
                <w:color w:val="auto"/>
                <w:sz w:val="24"/>
                <w:lang w:val="en-US" w:eastAsia="zh-CN"/>
              </w:rPr>
              <w:t>200</w:t>
            </w:r>
            <w:r>
              <w:rPr>
                <w:rFonts w:ascii="Times New Roman" w:hAnsi="Times New Roman" w:eastAsia="宋体" w:cs="Times New Roman"/>
                <w:color w:val="auto"/>
                <w:sz w:val="24"/>
              </w:rPr>
              <w:t>t/d（含水率9</w:t>
            </w:r>
            <w:r>
              <w:rPr>
                <w:rFonts w:hint="eastAsia" w:eastAsia="宋体" w:cs="Times New Roman"/>
                <w:color w:val="auto"/>
                <w:sz w:val="24"/>
                <w:lang w:val="en-US" w:eastAsia="zh-CN"/>
              </w:rPr>
              <w:t>5</w:t>
            </w:r>
            <w:r>
              <w:rPr>
                <w:rFonts w:ascii="Times New Roman" w:hAnsi="Times New Roman" w:eastAsia="宋体" w:cs="Times New Roman"/>
                <w:color w:val="auto"/>
                <w:sz w:val="24"/>
              </w:rPr>
              <w:t>％）</w:t>
            </w:r>
            <w:r>
              <w:rPr>
                <w:rFonts w:ascii="Times New Roman" w:hAnsi="Times New Roman" w:eastAsia="宋体" w:cs="Times New Roman"/>
                <w:color w:val="000000" w:themeColor="text1"/>
                <w:sz w:val="24"/>
                <w14:textFill>
                  <w14:solidFill>
                    <w14:schemeClr w14:val="tx1"/>
                  </w14:solidFill>
                </w14:textFill>
              </w:rPr>
              <w:t>。</w:t>
            </w:r>
            <w:r>
              <w:rPr>
                <w:rFonts w:hint="default" w:ascii="Times New Roman" w:hAnsi="Times New Roman" w:eastAsia="宋体" w:cs="Times New Roman"/>
                <w:color w:val="000000" w:themeColor="text1"/>
                <w:sz w:val="24"/>
                <w:lang w:val="en-US" w:eastAsia="zh-CN"/>
                <w14:textFill>
                  <w14:solidFill>
                    <w14:schemeClr w14:val="tx1"/>
                  </w14:solidFill>
                </w14:textFill>
              </w:rPr>
              <w:t>污泥输送管网尚未建成，污泥通过罐车运输至六安污泥处置厂处置</w:t>
            </w:r>
            <w:r>
              <w:rPr>
                <w:rFonts w:ascii="Times New Roman" w:hAnsi="Times New Roman" w:eastAsia="宋体" w:cs="Times New Roman"/>
                <w:color w:val="000000" w:themeColor="text1"/>
                <w:sz w:val="24"/>
                <w14:textFill>
                  <w14:solidFill>
                    <w14:schemeClr w14:val="tx1"/>
                  </w14:solidFill>
                </w14:textFill>
              </w:rPr>
              <w:t>。</w:t>
            </w:r>
          </w:p>
          <w:p>
            <w:pPr>
              <w:numPr>
                <w:ilvl w:val="0"/>
                <w:numId w:val="2"/>
              </w:numPr>
              <w:spacing w:line="360" w:lineRule="auto"/>
              <w:ind w:left="0" w:leftChars="0" w:firstLine="480" w:firstLineChars="200"/>
              <w:rPr>
                <w:rFonts w:hint="eastAsia" w:eastAsia="宋体" w:cs="Times New Roman"/>
                <w:color w:val="auto"/>
                <w:sz w:val="24"/>
                <w:lang w:eastAsia="zh-CN"/>
              </w:rPr>
            </w:pPr>
            <w:r>
              <w:rPr>
                <w:rFonts w:hint="eastAsia" w:eastAsia="宋体" w:cs="Times New Roman"/>
                <w:color w:val="auto"/>
                <w:sz w:val="24"/>
                <w:lang w:eastAsia="zh-CN"/>
              </w:rPr>
              <w:t>危险废物</w:t>
            </w:r>
          </w:p>
          <w:p>
            <w:pPr>
              <w:numPr>
                <w:ilvl w:val="0"/>
                <w:numId w:val="0"/>
              </w:numPr>
              <w:spacing w:line="360" w:lineRule="auto"/>
              <w:ind w:leftChars="200"/>
              <w:rPr>
                <w:rFonts w:hint="eastAsia" w:ascii="Times New Roman" w:hAnsi="Times New Roman" w:eastAsia="宋体" w:cs="Times New Roman"/>
                <w:color w:val="000000" w:themeColor="text1"/>
                <w:sz w:val="24"/>
                <w:lang w:eastAsia="zh-CN"/>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①</w:t>
            </w:r>
            <w:r>
              <w:rPr>
                <w:rFonts w:hint="eastAsia" w:eastAsia="宋体" w:cs="Times New Roman"/>
                <w:color w:val="000000" w:themeColor="text1"/>
                <w:sz w:val="24"/>
                <w:lang w:eastAsia="zh-CN"/>
                <w14:textFill>
                  <w14:solidFill>
                    <w14:schemeClr w14:val="tx1"/>
                  </w14:solidFill>
                </w14:textFill>
              </w:rPr>
              <w:t>废旧紫外线灯管</w:t>
            </w:r>
          </w:p>
          <w:p>
            <w:pPr>
              <w:spacing w:line="360" w:lineRule="auto"/>
              <w:ind w:firstLine="480" w:firstLineChars="200"/>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eastAsia="宋体" w:cs="Times New Roman"/>
                <w:color w:val="000000" w:themeColor="text1"/>
                <w:sz w:val="24"/>
                <w:lang w:eastAsia="zh-CN"/>
                <w14:textFill>
                  <w14:solidFill>
                    <w14:schemeClr w14:val="tx1"/>
                  </w14:solidFill>
                </w14:textFill>
              </w:rPr>
              <w:t>项目采用紫外线消毒，消毒过程中会产生废旧紫外线灯管，产生量为</w:t>
            </w:r>
            <w:r>
              <w:rPr>
                <w:rFonts w:hint="eastAsia" w:eastAsia="宋体" w:cs="Times New Roman"/>
                <w:color w:val="000000" w:themeColor="text1"/>
                <w:sz w:val="24"/>
                <w:lang w:val="en-US" w:eastAsia="zh-CN"/>
                <w14:textFill>
                  <w14:solidFill>
                    <w14:schemeClr w14:val="tx1"/>
                  </w14:solidFill>
                </w14:textFill>
              </w:rPr>
              <w:t>10根，产生量约为2kg/a，经危废暂存间临时贮存后交由危废资质单位处置。</w:t>
            </w:r>
          </w:p>
          <w:p>
            <w:pPr>
              <w:spacing w:line="360" w:lineRule="auto"/>
              <w:ind w:firstLine="480" w:firstLineChars="200"/>
              <w:rPr>
                <w:rFonts w:ascii="Times New Roman" w:hAnsi="Times New Roman" w:eastAsia="宋体" w:cs="Times New Roman"/>
                <w:color w:val="auto"/>
                <w:sz w:val="24"/>
              </w:rPr>
            </w:pPr>
            <w:r>
              <w:rPr>
                <w:rFonts w:hint="eastAsia" w:ascii="Times New Roman" w:hAnsi="Times New Roman" w:eastAsia="宋体" w:cs="Times New Roman"/>
                <w:color w:val="auto"/>
                <w:sz w:val="24"/>
              </w:rPr>
              <w:t>（</w:t>
            </w:r>
            <w:r>
              <w:rPr>
                <w:rFonts w:hint="eastAsia" w:eastAsia="宋体" w:cs="Times New Roman"/>
                <w:color w:val="auto"/>
                <w:sz w:val="24"/>
                <w:lang w:val="en-US" w:eastAsia="zh-CN"/>
              </w:rPr>
              <w:t>3</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highlight w:val="none"/>
              </w:rPr>
              <w:t>生活垃圾</w:t>
            </w:r>
          </w:p>
          <w:p>
            <w:pPr>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lang w:eastAsia="zh-CN"/>
                <w14:textFill>
                  <w14:solidFill>
                    <w14:schemeClr w14:val="tx1"/>
                  </w14:solidFill>
                </w14:textFill>
              </w:rPr>
              <w:t>员工生活过程中产生一定量的生活垃圾，</w:t>
            </w:r>
            <w:r>
              <w:rPr>
                <w:rFonts w:hint="eastAsia" w:ascii="Times New Roman" w:hAnsi="Times New Roman" w:eastAsia="宋体" w:cs="Times New Roman"/>
                <w:color w:val="000000" w:themeColor="text1"/>
                <w:sz w:val="24"/>
                <w14:textFill>
                  <w14:solidFill>
                    <w14:schemeClr w14:val="tx1"/>
                  </w14:solidFill>
                </w14:textFill>
              </w:rPr>
              <w:t>垃圾产生量约</w:t>
            </w:r>
            <w:r>
              <w:rPr>
                <w:rFonts w:hint="eastAsia" w:eastAsia="宋体" w:cs="Times New Roman"/>
                <w:color w:val="000000" w:themeColor="text1"/>
                <w:sz w:val="24"/>
                <w:lang w:val="en-US" w:eastAsia="zh-CN"/>
                <w14:textFill>
                  <w14:solidFill>
                    <w14:schemeClr w14:val="tx1"/>
                  </w14:solidFill>
                </w14:textFill>
              </w:rPr>
              <w:t>0.55</w:t>
            </w:r>
            <w:r>
              <w:rPr>
                <w:rFonts w:hint="eastAsia" w:ascii="Times New Roman" w:hAnsi="Times New Roman" w:eastAsia="宋体" w:cs="Times New Roman"/>
                <w:color w:val="000000" w:themeColor="text1"/>
                <w:sz w:val="24"/>
                <w14:textFill>
                  <w14:solidFill>
                    <w14:schemeClr w14:val="tx1"/>
                  </w14:solidFill>
                </w14:textFill>
              </w:rPr>
              <w:t>t/a</w:t>
            </w:r>
            <w:r>
              <w:rPr>
                <w:rFonts w:hint="eastAsia" w:ascii="Times New Roman" w:hAnsi="Times New Roman" w:eastAsia="宋体" w:cs="Times New Roman"/>
                <w:color w:val="000000" w:themeColor="text1"/>
                <w:sz w:val="24"/>
                <w:lang w:eastAsia="zh-CN"/>
                <w14:textFill>
                  <w14:solidFill>
                    <w14:schemeClr w14:val="tx1"/>
                  </w14:solidFill>
                </w14:textFill>
              </w:rPr>
              <w:t>，经厂区垃圾桶收集后交由环卫部门统一清运</w:t>
            </w:r>
            <w:r>
              <w:rPr>
                <w:rFonts w:hint="eastAsia" w:ascii="Times New Roman" w:hAnsi="Times New Roman" w:eastAsia="宋体" w:cs="Times New Roman"/>
                <w:color w:val="000000" w:themeColor="text1"/>
                <w:sz w:val="24"/>
                <w14:textFill>
                  <w14:solidFill>
                    <w14:schemeClr w14:val="tx1"/>
                  </w14:solidFill>
                </w14:textFill>
              </w:rPr>
              <w:t>。</w:t>
            </w:r>
          </w:p>
          <w:p>
            <w:pPr>
              <w:pStyle w:val="33"/>
              <w:keepNext w:val="0"/>
              <w:keepLines w:val="0"/>
              <w:pageBreakBefore w:val="0"/>
              <w:widowControl w:val="0"/>
              <w:numPr>
                <w:ilvl w:val="0"/>
                <w:numId w:val="3"/>
              </w:numPr>
              <w:kinsoku/>
              <w:wordWrap/>
              <w:overflowPunct/>
              <w:topLinePunct w:val="0"/>
              <w:autoSpaceDE/>
              <w:autoSpaceDN/>
              <w:bidi w:val="0"/>
              <w:adjustRightInd/>
              <w:snapToGrid w:val="0"/>
              <w:spacing w:line="360" w:lineRule="auto"/>
              <w:ind w:firstLine="482" w:firstLineChars="200"/>
              <w:textAlignment w:val="auto"/>
              <w:outlineLvl w:val="9"/>
              <w:rPr>
                <w:rFonts w:hint="eastAsia"/>
                <w:color w:val="auto"/>
                <w:lang w:val="en-US" w:eastAsia="zh-CN"/>
              </w:rPr>
            </w:pPr>
            <w:r>
              <w:rPr>
                <w:rFonts w:hint="eastAsia"/>
                <w:color w:val="auto"/>
                <w:lang w:val="en-US" w:eastAsia="zh-CN"/>
              </w:rPr>
              <w:t>其他环境保护设施</w:t>
            </w:r>
          </w:p>
          <w:p>
            <w:pPr>
              <w:pStyle w:val="33"/>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outlineLvl w:val="9"/>
              <w:rPr>
                <w:rFonts w:hint="eastAsia"/>
                <w:color w:val="auto"/>
                <w:lang w:val="en-US" w:eastAsia="zh-CN"/>
              </w:rPr>
            </w:pPr>
            <w:r>
              <w:rPr>
                <w:rFonts w:hint="eastAsia"/>
                <w:color w:val="auto"/>
                <w:lang w:val="en-US" w:eastAsia="zh-CN"/>
              </w:rPr>
              <w:t>（1）环境风险防范设施</w:t>
            </w:r>
          </w:p>
          <w:p>
            <w:pPr>
              <w:pStyle w:val="33"/>
              <w:numPr>
                <w:ilvl w:val="0"/>
                <w:numId w:val="0"/>
              </w:numPr>
              <w:spacing w:line="360" w:lineRule="auto"/>
              <w:ind w:firstLine="480" w:firstLineChars="200"/>
              <w:rPr>
                <w:rFonts w:hint="eastAsia"/>
                <w:b w:val="0"/>
                <w:bCs/>
                <w:color w:val="auto"/>
                <w:lang w:val="en-US" w:eastAsia="zh-CN"/>
              </w:rPr>
            </w:pPr>
            <w:r>
              <w:rPr>
                <w:rFonts w:hint="eastAsia"/>
                <w:b w:val="0"/>
                <w:bCs/>
                <w:color w:val="auto"/>
                <w:lang w:val="en-US" w:eastAsia="zh-CN"/>
              </w:rPr>
              <w:t>对污水处理单元（包括格栅间、进水泵房、反应池、危废暂存库等）、污水收集管线等采取重点防渗；对生产厂房、车间、配电房等采取一般防渗；综合楼、门卫室等采取简单防渗。</w:t>
            </w:r>
          </w:p>
          <w:p>
            <w:pPr>
              <w:pStyle w:val="33"/>
              <w:numPr>
                <w:ilvl w:val="0"/>
                <w:numId w:val="0"/>
              </w:numPr>
              <w:spacing w:line="360" w:lineRule="auto"/>
              <w:ind w:firstLine="482" w:firstLineChars="200"/>
              <w:rPr>
                <w:rFonts w:hint="eastAsia"/>
                <w:color w:val="auto"/>
                <w:lang w:val="en-US" w:eastAsia="zh-CN"/>
              </w:rPr>
            </w:pPr>
            <w:r>
              <w:rPr>
                <w:rFonts w:hint="eastAsia"/>
                <w:color w:val="auto"/>
                <w:lang w:val="en-US" w:eastAsia="zh-CN"/>
              </w:rPr>
              <w:t>（2）规范化排污口、监测设施及在线监测装置</w:t>
            </w:r>
          </w:p>
          <w:p>
            <w:pPr>
              <w:widowControl w:val="0"/>
              <w:spacing w:line="360" w:lineRule="auto"/>
              <w:ind w:firstLine="480" w:firstLineChars="200"/>
              <w:jc w:val="both"/>
              <w:rPr>
                <w:rFonts w:hint="default"/>
                <w:color w:val="auto"/>
                <w:lang w:val="en-US" w:eastAsia="zh-CN"/>
              </w:rPr>
            </w:pPr>
            <w:r>
              <w:rPr>
                <w:rFonts w:hint="eastAsia" w:ascii="Times New Roman" w:hAnsi="Times New Roman" w:eastAsia="宋体" w:cs="Times New Roman"/>
                <w:bCs/>
                <w:kern w:val="2"/>
                <w:sz w:val="24"/>
                <w:szCs w:val="24"/>
                <w:lang w:val="en-US" w:eastAsia="zh-CN" w:bidi="ar-SA"/>
              </w:rPr>
              <w:t>本项目在污水总排口设有规范化排污口标识标牌，同时在厂区废水</w:t>
            </w:r>
            <w:r>
              <w:rPr>
                <w:rFonts w:hint="eastAsia" w:eastAsia="宋体" w:cs="Times New Roman"/>
                <w:bCs/>
                <w:kern w:val="2"/>
                <w:sz w:val="24"/>
                <w:szCs w:val="24"/>
                <w:lang w:val="en-US" w:eastAsia="zh-CN" w:bidi="ar-SA"/>
              </w:rPr>
              <w:t>进出</w:t>
            </w:r>
            <w:r>
              <w:rPr>
                <w:rFonts w:hint="eastAsia" w:ascii="Times New Roman" w:hAnsi="Times New Roman" w:eastAsia="宋体" w:cs="Times New Roman"/>
                <w:bCs/>
                <w:kern w:val="2"/>
                <w:sz w:val="24"/>
                <w:szCs w:val="24"/>
                <w:lang w:val="en-US" w:eastAsia="zh-CN" w:bidi="ar-SA"/>
              </w:rPr>
              <w:t>口处安装1台CODcr水质在线分析仪</w:t>
            </w:r>
            <w:r>
              <w:rPr>
                <w:rFonts w:hint="eastAsia" w:ascii="Times New Roman" w:hAnsi="宋体" w:eastAsia="宋体" w:cs="Times New Roman"/>
                <w:bCs/>
                <w:kern w:val="2"/>
                <w:sz w:val="24"/>
                <w:szCs w:val="24"/>
                <w:lang w:val="en-US" w:eastAsia="zh-CN" w:bidi="ar-SA"/>
              </w:rPr>
              <w:t>、</w:t>
            </w:r>
            <w:r>
              <w:rPr>
                <w:rFonts w:hint="eastAsia" w:ascii="Times New Roman" w:hAnsi="Times New Roman" w:eastAsia="宋体" w:cs="Times New Roman"/>
                <w:bCs/>
                <w:kern w:val="2"/>
                <w:sz w:val="24"/>
                <w:szCs w:val="24"/>
                <w:lang w:val="en-US" w:eastAsia="zh-CN" w:bidi="ar-SA"/>
              </w:rPr>
              <w:t>1台NH</w:t>
            </w:r>
            <w:r>
              <w:rPr>
                <w:rFonts w:hint="eastAsia" w:ascii="Times New Roman" w:hAnsi="Times New Roman" w:eastAsia="宋体" w:cs="Times New Roman"/>
                <w:bCs/>
                <w:kern w:val="2"/>
                <w:sz w:val="24"/>
                <w:szCs w:val="24"/>
                <w:vertAlign w:val="subscript"/>
                <w:lang w:val="en-US" w:eastAsia="zh-CN" w:bidi="ar-SA"/>
              </w:rPr>
              <w:t>3</w:t>
            </w:r>
            <w:r>
              <w:rPr>
                <w:rFonts w:hint="eastAsia" w:ascii="Times New Roman" w:hAnsi="Times New Roman" w:eastAsia="宋体" w:cs="Times New Roman"/>
                <w:bCs/>
                <w:kern w:val="2"/>
                <w:sz w:val="24"/>
                <w:szCs w:val="24"/>
                <w:lang w:val="en-US" w:eastAsia="zh-CN" w:bidi="ar-SA"/>
              </w:rPr>
              <w:t>-N水质在线分析仪、1台TP水质在线分析仪、1台TN水质在线分析仪</w:t>
            </w:r>
            <w:r>
              <w:rPr>
                <w:rFonts w:hint="eastAsia" w:ascii="Times New Roman" w:hAnsi="宋体" w:eastAsia="宋体" w:cs="Times New Roman"/>
                <w:bCs/>
                <w:kern w:val="2"/>
                <w:sz w:val="24"/>
                <w:szCs w:val="24"/>
                <w:lang w:val="en-US" w:eastAsia="zh-CN" w:bidi="ar-SA"/>
              </w:rPr>
              <w:t>、</w:t>
            </w:r>
            <w:r>
              <w:rPr>
                <w:rFonts w:hint="eastAsia" w:ascii="Times New Roman" w:hAnsi="Times New Roman" w:eastAsia="宋体" w:cs="Times New Roman"/>
                <w:bCs/>
                <w:kern w:val="2"/>
                <w:sz w:val="24"/>
                <w:szCs w:val="24"/>
                <w:lang w:val="en-US" w:eastAsia="zh-CN" w:bidi="ar-SA"/>
              </w:rPr>
              <w:t>1台</w:t>
            </w:r>
            <w:r>
              <w:rPr>
                <w:rFonts w:hint="eastAsia" w:ascii="Times New Roman" w:hAnsi="宋体" w:eastAsia="宋体" w:cs="Times New Roman"/>
                <w:bCs/>
                <w:kern w:val="2"/>
                <w:sz w:val="24"/>
                <w:szCs w:val="24"/>
                <w:lang w:val="en-US" w:eastAsia="zh-CN" w:bidi="ar-SA"/>
              </w:rPr>
              <w:t>pH水质在线分析仪、流量计</w:t>
            </w:r>
            <w:r>
              <w:rPr>
                <w:rFonts w:hint="eastAsia" w:ascii="Times New Roman" w:hAnsi="Times New Roman" w:eastAsia="宋体" w:cs="Times New Roman"/>
                <w:bCs/>
                <w:kern w:val="2"/>
                <w:sz w:val="24"/>
                <w:szCs w:val="24"/>
                <w:lang w:val="en-US" w:eastAsia="zh-CN" w:bidi="ar-SA"/>
              </w:rPr>
              <w:t>，主要监测因子有COD、NH</w:t>
            </w:r>
            <w:r>
              <w:rPr>
                <w:rFonts w:hint="eastAsia" w:ascii="Times New Roman" w:hAnsi="Times New Roman" w:eastAsia="宋体" w:cs="Times New Roman"/>
                <w:bCs/>
                <w:kern w:val="2"/>
                <w:sz w:val="24"/>
                <w:szCs w:val="24"/>
                <w:vertAlign w:val="subscript"/>
                <w:lang w:val="en-US" w:eastAsia="zh-CN" w:bidi="ar-SA"/>
              </w:rPr>
              <w:t>3</w:t>
            </w:r>
            <w:r>
              <w:rPr>
                <w:rFonts w:hint="eastAsia" w:ascii="Times New Roman" w:hAnsi="Times New Roman" w:eastAsia="宋体" w:cs="Times New Roman"/>
                <w:bCs/>
                <w:kern w:val="2"/>
                <w:sz w:val="24"/>
                <w:szCs w:val="24"/>
                <w:lang w:val="en-US" w:eastAsia="zh-CN" w:bidi="ar-SA"/>
              </w:rPr>
              <w:t>-N、TP、TN、</w:t>
            </w:r>
            <w:r>
              <w:rPr>
                <w:rFonts w:hint="eastAsia" w:ascii="Times New Roman" w:hAnsi="宋体" w:eastAsia="宋体" w:cs="Times New Roman"/>
                <w:bCs/>
                <w:kern w:val="2"/>
                <w:sz w:val="24"/>
                <w:szCs w:val="24"/>
                <w:lang w:val="en-US" w:eastAsia="zh-CN" w:bidi="ar-SA"/>
              </w:rPr>
              <w:t>pH、流量。</w:t>
            </w:r>
          </w:p>
          <w:p>
            <w:pPr>
              <w:pStyle w:val="33"/>
              <w:spacing w:line="480" w:lineRule="exact"/>
              <w:ind w:firstLine="482" w:firstLineChars="200"/>
              <w:rPr>
                <w:color w:val="auto"/>
              </w:rPr>
            </w:pPr>
            <w:r>
              <w:rPr>
                <w:rFonts w:hint="eastAsia"/>
                <w:color w:val="auto"/>
                <w:lang w:val="en-US" w:eastAsia="zh-CN"/>
              </w:rPr>
              <w:t>6</w:t>
            </w:r>
            <w:r>
              <w:rPr>
                <w:rFonts w:hint="eastAsia"/>
                <w:color w:val="auto"/>
              </w:rPr>
              <w:t>、</w:t>
            </w:r>
            <w:bookmarkEnd w:id="0"/>
            <w:bookmarkEnd w:id="1"/>
            <w:bookmarkEnd w:id="2"/>
            <w:bookmarkEnd w:id="3"/>
            <w:r>
              <w:rPr>
                <w:rFonts w:hint="eastAsia"/>
                <w:color w:val="auto"/>
              </w:rPr>
              <w:t>环保设施投资及“三同时”落实情况</w:t>
            </w:r>
            <w:bookmarkEnd w:id="4"/>
          </w:p>
          <w:p>
            <w:pPr>
              <w:widowControl/>
              <w:spacing w:line="480" w:lineRule="exact"/>
              <w:jc w:val="both"/>
              <w:rPr>
                <w:b w:val="0"/>
                <w:bCs/>
                <w:sz w:val="24"/>
              </w:rPr>
            </w:pPr>
            <w:bookmarkStart w:id="5" w:name="_Toc26729"/>
            <w:r>
              <w:rPr>
                <w:rFonts w:hint="eastAsia"/>
                <w:b/>
                <w:sz w:val="24"/>
                <w:lang w:val="en-US" w:eastAsia="zh-CN"/>
              </w:rPr>
              <w:t xml:space="preserve">    </w:t>
            </w:r>
            <w:r>
              <w:rPr>
                <w:b w:val="0"/>
                <w:bCs/>
                <w:sz w:val="24"/>
              </w:rPr>
              <w:t>本项目环保投资为</w:t>
            </w:r>
            <w:r>
              <w:rPr>
                <w:rFonts w:hint="eastAsia"/>
                <w:b w:val="0"/>
                <w:bCs/>
                <w:sz w:val="24"/>
              </w:rPr>
              <w:t>41737.44</w:t>
            </w:r>
            <w:r>
              <w:rPr>
                <w:b w:val="0"/>
                <w:bCs/>
                <w:sz w:val="24"/>
              </w:rPr>
              <w:t>万元。本项目属于环保项目，则项目环保投资占比为100%。</w:t>
            </w:r>
          </w:p>
          <w:p>
            <w:pPr>
              <w:widowControl/>
              <w:spacing w:line="480" w:lineRule="exact"/>
              <w:jc w:val="center"/>
              <w:rPr>
                <w:rFonts w:hint="eastAsia"/>
                <w:b/>
                <w:sz w:val="24"/>
              </w:rPr>
            </w:pPr>
            <w:r>
              <w:rPr>
                <w:b/>
                <w:sz w:val="24"/>
              </w:rPr>
              <w:t>表</w:t>
            </w:r>
            <w:r>
              <w:rPr>
                <w:rFonts w:hint="eastAsia"/>
                <w:b/>
                <w:sz w:val="24"/>
                <w:lang w:val="en-US" w:eastAsia="zh-CN"/>
              </w:rPr>
              <w:t>3</w:t>
            </w:r>
            <w:r>
              <w:rPr>
                <w:b/>
                <w:sz w:val="24"/>
              </w:rPr>
              <w:t>.</w:t>
            </w:r>
            <w:r>
              <w:rPr>
                <w:rFonts w:hint="eastAsia"/>
                <w:b/>
                <w:sz w:val="24"/>
                <w:lang w:val="en-US" w:eastAsia="zh-CN"/>
              </w:rPr>
              <w:t>1</w:t>
            </w:r>
            <w:r>
              <w:rPr>
                <w:rFonts w:hint="eastAsia"/>
                <w:b/>
                <w:sz w:val="24"/>
              </w:rPr>
              <w:t xml:space="preserve"> </w:t>
            </w:r>
            <w:r>
              <w:rPr>
                <w:b/>
                <w:sz w:val="24"/>
              </w:rPr>
              <w:t>项目</w:t>
            </w:r>
            <w:r>
              <w:rPr>
                <w:rFonts w:hint="eastAsia"/>
                <w:b/>
                <w:sz w:val="24"/>
              </w:rPr>
              <w:t>实际</w:t>
            </w:r>
            <w:r>
              <w:rPr>
                <w:b/>
                <w:sz w:val="24"/>
              </w:rPr>
              <w:t>环保投资</w:t>
            </w:r>
            <w:r>
              <w:rPr>
                <w:rFonts w:hint="eastAsia"/>
                <w:b/>
                <w:sz w:val="24"/>
              </w:rPr>
              <w:t>及“三同时”落实</w:t>
            </w:r>
            <w:r>
              <w:rPr>
                <w:b/>
                <w:sz w:val="24"/>
              </w:rPr>
              <w:t>情况一览</w:t>
            </w:r>
            <w:r>
              <w:rPr>
                <w:rFonts w:hint="eastAsia"/>
                <w:b/>
                <w:sz w:val="24"/>
              </w:rPr>
              <w:t>表</w:t>
            </w:r>
          </w:p>
          <w:tbl>
            <w:tblPr>
              <w:tblStyle w:val="16"/>
              <w:tblW w:w="905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0"/>
              <w:gridCol w:w="515"/>
              <w:gridCol w:w="3270"/>
              <w:gridCol w:w="945"/>
              <w:gridCol w:w="3392"/>
              <w:gridCol w:w="7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20"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21"/>
                    </w:rPr>
                  </w:pPr>
                  <w:r>
                    <w:rPr>
                      <w:b/>
                      <w:w w:val="100"/>
                      <w:sz w:val="21"/>
                    </w:rPr>
                    <w:t>序</w:t>
                  </w:r>
                </w:p>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21"/>
                    </w:rPr>
                  </w:pPr>
                  <w:r>
                    <w:rPr>
                      <w:b/>
                      <w:w w:val="100"/>
                      <w:sz w:val="21"/>
                    </w:rPr>
                    <w:t>号</w:t>
                  </w:r>
                </w:p>
              </w:tc>
              <w:tc>
                <w:tcPr>
                  <w:tcW w:w="515"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21"/>
                    </w:rPr>
                  </w:pPr>
                  <w:r>
                    <w:rPr>
                      <w:b/>
                      <w:sz w:val="21"/>
                    </w:rPr>
                    <w:t>项目名</w:t>
                  </w:r>
                </w:p>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21"/>
                    </w:rPr>
                  </w:pPr>
                  <w:r>
                    <w:rPr>
                      <w:b/>
                      <w:w w:val="100"/>
                      <w:sz w:val="21"/>
                    </w:rPr>
                    <w:t>称</w:t>
                  </w:r>
                </w:p>
              </w:tc>
              <w:tc>
                <w:tcPr>
                  <w:tcW w:w="3270"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21"/>
                    </w:rPr>
                  </w:pPr>
                  <w:r>
                    <w:rPr>
                      <w:rFonts w:hint="eastAsia" w:eastAsia="宋体"/>
                      <w:b/>
                      <w:sz w:val="21"/>
                      <w:lang w:eastAsia="zh-CN"/>
                    </w:rPr>
                    <w:t>环评申报</w:t>
                  </w:r>
                  <w:r>
                    <w:rPr>
                      <w:b/>
                      <w:sz w:val="21"/>
                    </w:rPr>
                    <w:t>内容</w:t>
                  </w:r>
                </w:p>
              </w:tc>
              <w:tc>
                <w:tcPr>
                  <w:tcW w:w="945"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b/>
                      <w:sz w:val="21"/>
                      <w:lang w:eastAsia="zh-CN"/>
                    </w:rPr>
                  </w:pPr>
                  <w:r>
                    <w:rPr>
                      <w:rFonts w:hint="eastAsia" w:eastAsia="宋体"/>
                      <w:b/>
                      <w:sz w:val="21"/>
                      <w:lang w:eastAsia="zh-CN"/>
                    </w:rPr>
                    <w:t>环评申报投资（万元）</w:t>
                  </w:r>
                </w:p>
              </w:tc>
              <w:tc>
                <w:tcPr>
                  <w:tcW w:w="3392"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b/>
                      <w:sz w:val="21"/>
                      <w:lang w:eastAsia="zh-CN"/>
                    </w:rPr>
                  </w:pPr>
                  <w:r>
                    <w:rPr>
                      <w:rFonts w:hint="eastAsia" w:eastAsia="宋体"/>
                      <w:b/>
                      <w:sz w:val="21"/>
                      <w:lang w:eastAsia="zh-CN"/>
                    </w:rPr>
                    <w:t>实际建设内容</w:t>
                  </w:r>
                </w:p>
              </w:tc>
              <w:tc>
                <w:tcPr>
                  <w:tcW w:w="715"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b/>
                      <w:sz w:val="21"/>
                      <w:lang w:eastAsia="zh-CN"/>
                    </w:rPr>
                  </w:pPr>
                  <w:r>
                    <w:rPr>
                      <w:rFonts w:hint="eastAsia" w:eastAsia="宋体"/>
                      <w:b/>
                      <w:sz w:val="21"/>
                      <w:lang w:eastAsia="zh-CN"/>
                    </w:rPr>
                    <w:t>实际投资（万元）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20"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21"/>
                    </w:rPr>
                  </w:pPr>
                  <w:r>
                    <w:rPr>
                      <w:rFonts w:ascii="Times New Roman"/>
                      <w:w w:val="100"/>
                      <w:sz w:val="21"/>
                    </w:rPr>
                    <w:t>1</w:t>
                  </w:r>
                </w:p>
              </w:tc>
              <w:tc>
                <w:tcPr>
                  <w:tcW w:w="515"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污水治理</w:t>
                  </w:r>
                </w:p>
              </w:tc>
              <w:tc>
                <w:tcPr>
                  <w:tcW w:w="3270"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Times New Roman" w:hAnsi="Times New Roman" w:eastAsia="Times New Roman" w:cs="Times New Roman"/>
                      <w:kern w:val="2"/>
                      <w:sz w:val="21"/>
                      <w:szCs w:val="24"/>
                      <w:lang w:val="en-US" w:eastAsia="zh-CN" w:bidi="ar-SA"/>
                    </w:rPr>
                  </w:pPr>
                  <w:r>
                    <w:rPr>
                      <w:sz w:val="21"/>
                    </w:rPr>
                    <w:t>运营期：本项目采用“</w:t>
                  </w:r>
                  <w:r>
                    <w:rPr>
                      <w:rFonts w:hint="eastAsia"/>
                      <w:sz w:val="21"/>
                      <w:lang w:eastAsia="zh-CN"/>
                    </w:rPr>
                    <w:t>初沉池</w:t>
                  </w:r>
                  <w:r>
                    <w:rPr>
                      <w:rFonts w:hint="eastAsia"/>
                      <w:sz w:val="21"/>
                      <w:lang w:val="en-US" w:eastAsia="zh-CN"/>
                    </w:rPr>
                    <w:t>+A</w:t>
                  </w:r>
                  <w:r>
                    <w:rPr>
                      <w:rFonts w:hint="eastAsia"/>
                      <w:sz w:val="21"/>
                      <w:vertAlign w:val="superscript"/>
                      <w:lang w:val="en-US" w:eastAsia="zh-CN"/>
                    </w:rPr>
                    <w:t>2</w:t>
                  </w:r>
                  <w:r>
                    <w:rPr>
                      <w:rFonts w:hint="eastAsia"/>
                      <w:sz w:val="21"/>
                      <w:lang w:val="en-US" w:eastAsia="zh-CN"/>
                    </w:rPr>
                    <w:t>/O氧化沟+</w:t>
                  </w:r>
                  <w:r>
                    <w:rPr>
                      <w:rFonts w:hint="eastAsia"/>
                      <w:sz w:val="21"/>
                      <w:lang w:eastAsia="zh-CN"/>
                    </w:rPr>
                    <w:t>二沉池</w:t>
                  </w:r>
                  <w:r>
                    <w:rPr>
                      <w:rFonts w:hint="eastAsia"/>
                      <w:sz w:val="21"/>
                      <w:lang w:val="en-US" w:eastAsia="zh-CN"/>
                    </w:rPr>
                    <w:t>+高效沉淀池+滤池+消毒</w:t>
                  </w:r>
                  <w:r>
                    <w:rPr>
                      <w:spacing w:val="-9"/>
                      <w:sz w:val="21"/>
                    </w:rPr>
                    <w:t>”工艺，建设整套</w:t>
                  </w:r>
                  <w:r>
                    <w:rPr>
                      <w:rFonts w:hint="eastAsia" w:eastAsia="宋体"/>
                      <w:spacing w:val="-3"/>
                      <w:sz w:val="21"/>
                      <w:lang w:val="en-US" w:eastAsia="zh-CN"/>
                    </w:rPr>
                    <w:t>6</w:t>
                  </w:r>
                  <w:r>
                    <w:rPr>
                      <w:rFonts w:hint="eastAsia" w:eastAsia="宋体"/>
                      <w:sz w:val="21"/>
                      <w:lang w:val="en-US" w:eastAsia="zh-CN"/>
                    </w:rPr>
                    <w:t>0000</w:t>
                  </w:r>
                  <w:r>
                    <w:rPr>
                      <w:rFonts w:ascii="Times New Roman" w:hAnsi="Times New Roman" w:eastAsia="Times New Roman"/>
                      <w:sz w:val="21"/>
                    </w:rPr>
                    <w:t>t/d</w:t>
                  </w:r>
                  <w:r>
                    <w:rPr>
                      <w:spacing w:val="-8"/>
                      <w:sz w:val="21"/>
                    </w:rPr>
                    <w:t>污水处理设施</w:t>
                  </w:r>
                  <w:r>
                    <w:rPr>
                      <w:spacing w:val="-3"/>
                      <w:sz w:val="21"/>
                    </w:rPr>
                    <w:t>。项目运营后，污水经处理后达标排放</w:t>
                  </w:r>
                </w:p>
              </w:tc>
              <w:tc>
                <w:tcPr>
                  <w:tcW w:w="945" w:type="dxa"/>
                  <w:vMerge w:val="restart"/>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eastAsia="宋体"/>
                      <w:sz w:val="21"/>
                      <w:szCs w:val="21"/>
                      <w:lang w:val="en-US" w:eastAsia="zh-CN"/>
                    </w:rPr>
                  </w:pPr>
                  <w:r>
                    <w:rPr>
                      <w:b w:val="0"/>
                      <w:bCs/>
                      <w:sz w:val="21"/>
                      <w:szCs w:val="21"/>
                    </w:rPr>
                    <w:t>2</w:t>
                  </w:r>
                  <w:r>
                    <w:rPr>
                      <w:rFonts w:hint="eastAsia" w:eastAsia="宋体"/>
                      <w:b w:val="0"/>
                      <w:bCs/>
                      <w:sz w:val="21"/>
                      <w:szCs w:val="21"/>
                      <w:lang w:val="en-US" w:eastAsia="zh-CN"/>
                    </w:rPr>
                    <w:t>3000</w:t>
                  </w:r>
                </w:p>
              </w:tc>
              <w:tc>
                <w:tcPr>
                  <w:tcW w:w="3392"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kern w:val="2"/>
                      <w:sz w:val="21"/>
                      <w:szCs w:val="21"/>
                      <w:lang w:val="en-US" w:eastAsia="zh-CN" w:bidi="ar-SA"/>
                    </w:rPr>
                  </w:pPr>
                  <w:r>
                    <w:rPr>
                      <w:rFonts w:hint="eastAsia" w:eastAsia="宋体"/>
                      <w:sz w:val="21"/>
                      <w:szCs w:val="21"/>
                      <w:lang w:eastAsia="zh-CN"/>
                    </w:rPr>
                    <w:t>与环评申报内容一致</w:t>
                  </w:r>
                </w:p>
              </w:tc>
              <w:tc>
                <w:tcPr>
                  <w:tcW w:w="715" w:type="dxa"/>
                  <w:vMerge w:val="restart"/>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eastAsia="宋体"/>
                      <w:sz w:val="21"/>
                      <w:szCs w:val="21"/>
                      <w:lang w:val="en-US" w:eastAsia="zh-CN"/>
                    </w:rPr>
                  </w:pPr>
                  <w:r>
                    <w:rPr>
                      <w:rFonts w:hint="default" w:eastAsia="宋体"/>
                      <w:sz w:val="21"/>
                      <w:szCs w:val="21"/>
                      <w:lang w:val="en-US" w:eastAsia="zh-CN"/>
                    </w:rPr>
                    <w:t>41737.44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220" w:type="dxa"/>
                  <w:vMerge w:val="restart"/>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22"/>
                    </w:rPr>
                  </w:pPr>
                </w:p>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22"/>
                    </w:rPr>
                  </w:pPr>
                </w:p>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32"/>
                    </w:rPr>
                  </w:pPr>
                </w:p>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21"/>
                    </w:rPr>
                  </w:pPr>
                  <w:r>
                    <w:rPr>
                      <w:rFonts w:ascii="Times New Roman"/>
                      <w:w w:val="100"/>
                      <w:sz w:val="21"/>
                    </w:rPr>
                    <w:t>2</w:t>
                  </w:r>
                </w:p>
              </w:tc>
              <w:tc>
                <w:tcPr>
                  <w:tcW w:w="515" w:type="dxa"/>
                  <w:vMerge w:val="restart"/>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大气防治</w:t>
                  </w:r>
                </w:p>
              </w:tc>
              <w:tc>
                <w:tcPr>
                  <w:tcW w:w="3270"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Times New Roman" w:hAnsi="Times New Roman" w:eastAsia="Times New Roman" w:cs="Times New Roman"/>
                      <w:kern w:val="2"/>
                      <w:sz w:val="21"/>
                      <w:szCs w:val="24"/>
                      <w:lang w:val="en-US" w:eastAsia="zh-CN" w:bidi="ar-SA"/>
                    </w:rPr>
                  </w:pPr>
                  <w:r>
                    <w:rPr>
                      <w:sz w:val="21"/>
                    </w:rPr>
                    <w:t>运营期：</w:t>
                  </w:r>
                  <w:r>
                    <w:rPr>
                      <w:rFonts w:hint="default"/>
                      <w:sz w:val="21"/>
                      <w:lang w:val="en-US" w:eastAsia="zh-CN"/>
                    </w:rPr>
                    <w:t>格栅、进水泵房、沉砂池、初沉池、污泥泵池等产生恶臭的构筑物进行加盖密闭，同时负压抽风（收集率95%），恶臭气体经收集后利用生物除臭塔进行除臭（除臭效率80%），通过一根15m高排气筒排放</w:t>
                  </w:r>
                </w:p>
              </w:tc>
              <w:tc>
                <w:tcPr>
                  <w:tcW w:w="945"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Times New Roman" w:cs="Times New Roman"/>
                      <w:kern w:val="2"/>
                      <w:sz w:val="21"/>
                      <w:szCs w:val="24"/>
                      <w:lang w:val="en-US" w:eastAsia="zh-CN" w:bidi="ar-SA"/>
                    </w:rPr>
                  </w:pPr>
                </w:p>
              </w:tc>
              <w:tc>
                <w:tcPr>
                  <w:tcW w:w="3392"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Times New Roman" w:cs="Times New Roman"/>
                      <w:kern w:val="2"/>
                      <w:sz w:val="21"/>
                      <w:szCs w:val="24"/>
                      <w:lang w:val="en-US" w:eastAsia="zh-CN" w:bidi="ar-SA"/>
                    </w:rPr>
                  </w:pPr>
                  <w:r>
                    <w:rPr>
                      <w:rFonts w:hint="default" w:ascii="Times New Roman" w:hAnsi="Times New Roman" w:cs="Times New Roman"/>
                      <w:lang w:val="en-US" w:eastAsia="zh-CN"/>
                    </w:rPr>
                    <w:t>格栅、进水泵房、沉砂池、初沉池等产生恶臭的构筑物进行加盖密闭</w:t>
                  </w:r>
                  <w:r>
                    <w:rPr>
                      <w:rFonts w:hint="eastAsia" w:ascii="Times New Roman" w:hAnsi="Times New Roman" w:cs="Times New Roman"/>
                      <w:lang w:val="en-US" w:eastAsia="zh-CN"/>
                    </w:rPr>
                    <w:t>，经1套生物除臭塔处理后由1根15m高的排气筒排放；</w:t>
                  </w:r>
                  <w:r>
                    <w:rPr>
                      <w:rFonts w:hint="default" w:ascii="Times New Roman" w:hAnsi="Times New Roman" w:cs="Times New Roman"/>
                      <w:lang w:val="en-US" w:eastAsia="zh-CN"/>
                    </w:rPr>
                    <w:t>污泥泵池</w:t>
                  </w:r>
                  <w:r>
                    <w:rPr>
                      <w:rFonts w:hint="eastAsia" w:ascii="Times New Roman" w:hAnsi="Times New Roman" w:cs="Times New Roman"/>
                      <w:lang w:val="en-US" w:eastAsia="zh-CN"/>
                    </w:rPr>
                    <w:t>加盖密封，污泥定期清理，池体周边喷洒除臭剂</w:t>
                  </w:r>
                </w:p>
              </w:tc>
              <w:tc>
                <w:tcPr>
                  <w:tcW w:w="715"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Times New Roman" w:cs="Times New Roman"/>
                      <w:kern w:val="2"/>
                      <w:sz w:val="21"/>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220"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w w:val="100"/>
                      <w:sz w:val="21"/>
                    </w:rPr>
                  </w:pPr>
                </w:p>
              </w:tc>
              <w:tc>
                <w:tcPr>
                  <w:tcW w:w="515"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p>
              </w:tc>
              <w:tc>
                <w:tcPr>
                  <w:tcW w:w="3270"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21"/>
                    </w:rPr>
                  </w:pPr>
                  <w:r>
                    <w:rPr>
                      <w:rFonts w:hint="default" w:ascii="Times New Roman" w:hAnsi="Times New Roman" w:cs="Times New Roman"/>
                      <w:lang w:val="en-US" w:eastAsia="zh-CN"/>
                    </w:rPr>
                    <w:t>污水泵站采用离子除臭装置（除臭效率85%）</w:t>
                  </w:r>
                </w:p>
              </w:tc>
              <w:tc>
                <w:tcPr>
                  <w:tcW w:w="945"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Times New Roman" w:cs="Times New Roman"/>
                      <w:kern w:val="2"/>
                      <w:sz w:val="21"/>
                      <w:szCs w:val="24"/>
                      <w:lang w:val="en-US" w:eastAsia="zh-CN" w:bidi="ar-SA"/>
                    </w:rPr>
                  </w:pPr>
                </w:p>
              </w:tc>
              <w:tc>
                <w:tcPr>
                  <w:tcW w:w="3392"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kern w:val="2"/>
                      <w:sz w:val="21"/>
                      <w:szCs w:val="24"/>
                      <w:lang w:val="en-US" w:eastAsia="zh-CN" w:bidi="ar-SA"/>
                    </w:rPr>
                  </w:pPr>
                  <w:r>
                    <w:rPr>
                      <w:rFonts w:hint="eastAsia" w:eastAsia="宋体" w:cs="Times New Roman"/>
                      <w:kern w:val="2"/>
                      <w:sz w:val="21"/>
                      <w:szCs w:val="24"/>
                      <w:lang w:val="en-US" w:eastAsia="zh-CN" w:bidi="ar-SA"/>
                    </w:rPr>
                    <w:t>/</w:t>
                  </w:r>
                </w:p>
              </w:tc>
              <w:tc>
                <w:tcPr>
                  <w:tcW w:w="715"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Times New Roman" w:cs="Times New Roman"/>
                      <w:kern w:val="2"/>
                      <w:sz w:val="21"/>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220"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w w:val="100"/>
                      <w:sz w:val="21"/>
                    </w:rPr>
                  </w:pPr>
                </w:p>
              </w:tc>
              <w:tc>
                <w:tcPr>
                  <w:tcW w:w="515"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p>
              </w:tc>
              <w:tc>
                <w:tcPr>
                  <w:tcW w:w="3270"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21"/>
                    </w:rPr>
                  </w:pPr>
                  <w:r>
                    <w:rPr>
                      <w:rFonts w:hint="default" w:ascii="Times New Roman" w:hAnsi="Times New Roman" w:cs="Times New Roman"/>
                      <w:lang w:val="en-US" w:eastAsia="zh-CN"/>
                    </w:rPr>
                    <w:t>食堂油烟采用油烟净化装置处理</w:t>
                  </w:r>
                </w:p>
              </w:tc>
              <w:tc>
                <w:tcPr>
                  <w:tcW w:w="945"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Times New Roman" w:cs="Times New Roman"/>
                      <w:kern w:val="2"/>
                      <w:sz w:val="21"/>
                      <w:szCs w:val="24"/>
                      <w:lang w:val="en-US" w:eastAsia="zh-CN" w:bidi="ar-SA"/>
                    </w:rPr>
                  </w:pPr>
                </w:p>
              </w:tc>
              <w:tc>
                <w:tcPr>
                  <w:tcW w:w="3392"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Times New Roman" w:cs="Times New Roman"/>
                      <w:kern w:val="2"/>
                      <w:sz w:val="21"/>
                      <w:szCs w:val="24"/>
                      <w:lang w:val="en-US" w:eastAsia="zh-CN" w:bidi="ar-SA"/>
                    </w:rPr>
                  </w:pPr>
                  <w:r>
                    <w:rPr>
                      <w:rFonts w:hint="eastAsia" w:eastAsia="宋体" w:cs="Times New Roman"/>
                      <w:kern w:val="2"/>
                      <w:sz w:val="21"/>
                      <w:szCs w:val="24"/>
                      <w:lang w:val="en-US" w:eastAsia="zh-CN" w:bidi="ar-SA"/>
                    </w:rPr>
                    <w:t>/</w:t>
                  </w:r>
                </w:p>
              </w:tc>
              <w:tc>
                <w:tcPr>
                  <w:tcW w:w="715"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Times New Roman" w:cs="Times New Roman"/>
                      <w:kern w:val="2"/>
                      <w:sz w:val="21"/>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6" w:hRule="atLeast"/>
              </w:trPr>
              <w:tc>
                <w:tcPr>
                  <w:tcW w:w="220" w:type="dxa"/>
                  <w:vMerge w:val="restart"/>
                  <w:tcBorders>
                    <w:bottom w:val="single" w:color="000000" w:sz="2" w:space="0"/>
                  </w:tcBorders>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21"/>
                    </w:rPr>
                  </w:pPr>
                  <w:r>
                    <w:rPr>
                      <w:rFonts w:ascii="Times New Roman"/>
                      <w:w w:val="100"/>
                      <w:sz w:val="21"/>
                    </w:rPr>
                    <w:t>3</w:t>
                  </w:r>
                </w:p>
              </w:tc>
              <w:tc>
                <w:tcPr>
                  <w:tcW w:w="515" w:type="dxa"/>
                  <w:vMerge w:val="restart"/>
                  <w:tcBorders>
                    <w:bottom w:val="single" w:color="000000" w:sz="2" w:space="0"/>
                  </w:tcBorders>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固废处理</w:t>
                  </w:r>
                </w:p>
              </w:tc>
              <w:tc>
                <w:tcPr>
                  <w:tcW w:w="3270"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rFonts w:hint="default"/>
                      <w:sz w:val="21"/>
                      <w:lang w:val="en-US" w:eastAsia="zh-CN"/>
                    </w:rPr>
                    <w:t>项目产生的沉砂、格栅渣交由六安城市垃圾填埋场处置</w:t>
                  </w:r>
                  <w:r>
                    <w:rPr>
                      <w:rFonts w:hint="default" w:ascii="Times New Roman" w:hAnsi="Times New Roman" w:cs="Times New Roman"/>
                      <w:lang w:val="en-US" w:eastAsia="zh-CN"/>
                    </w:rPr>
                    <w:t>，生活垃圾交由环卫部门统一清运</w:t>
                  </w:r>
                </w:p>
              </w:tc>
              <w:tc>
                <w:tcPr>
                  <w:tcW w:w="945"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z w:val="21"/>
                      <w:lang w:eastAsia="zh-CN"/>
                    </w:rPr>
                  </w:pPr>
                </w:p>
              </w:tc>
              <w:tc>
                <w:tcPr>
                  <w:tcW w:w="3392"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z w:val="21"/>
                      <w:lang w:eastAsia="zh-CN"/>
                    </w:rPr>
                  </w:pPr>
                  <w:r>
                    <w:rPr>
                      <w:rFonts w:hint="default"/>
                      <w:sz w:val="21"/>
                      <w:lang w:val="en-US" w:eastAsia="zh-CN"/>
                    </w:rPr>
                    <w:t>沉砂、格栅渣、</w:t>
                  </w:r>
                  <w:r>
                    <w:rPr>
                      <w:rFonts w:hint="default" w:ascii="Times New Roman" w:hAnsi="Times New Roman" w:cs="Times New Roman"/>
                      <w:lang w:val="en-US" w:eastAsia="zh-CN"/>
                    </w:rPr>
                    <w:t>生活垃圾交由环卫部门统一清运</w:t>
                  </w:r>
                </w:p>
              </w:tc>
              <w:tc>
                <w:tcPr>
                  <w:tcW w:w="715"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z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8" w:hRule="atLeast"/>
              </w:trPr>
              <w:tc>
                <w:tcPr>
                  <w:tcW w:w="220"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w w:val="100"/>
                      <w:sz w:val="21"/>
                    </w:rPr>
                  </w:pPr>
                </w:p>
              </w:tc>
              <w:tc>
                <w:tcPr>
                  <w:tcW w:w="515"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p>
              </w:tc>
              <w:tc>
                <w:tcPr>
                  <w:tcW w:w="3270"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rFonts w:hint="default" w:ascii="Times New Roman" w:hAnsi="Times New Roman" w:cs="Times New Roman"/>
                      <w:lang w:val="en-US" w:eastAsia="zh-CN"/>
                    </w:rPr>
                    <w:t>污泥通过污泥管道输送至污泥厌氧消化厂处置</w:t>
                  </w:r>
                </w:p>
              </w:tc>
              <w:tc>
                <w:tcPr>
                  <w:tcW w:w="945"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z w:val="21"/>
                      <w:lang w:eastAsia="zh-CN"/>
                    </w:rPr>
                  </w:pPr>
                </w:p>
              </w:tc>
              <w:tc>
                <w:tcPr>
                  <w:tcW w:w="3392"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z w:val="21"/>
                      <w:lang w:eastAsia="zh-CN"/>
                    </w:rPr>
                  </w:pPr>
                  <w:r>
                    <w:rPr>
                      <w:rFonts w:hint="default" w:ascii="Times New Roman" w:hAnsi="Times New Roman" w:eastAsia="宋体" w:cs="Times New Roman"/>
                      <w:sz w:val="21"/>
                      <w:szCs w:val="21"/>
                      <w:lang w:val="en-US" w:eastAsia="zh-CN"/>
                    </w:rPr>
                    <w:t>污泥通过罐车运输至六安污泥处置厂处置</w:t>
                  </w:r>
                </w:p>
              </w:tc>
              <w:tc>
                <w:tcPr>
                  <w:tcW w:w="715"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z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20"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w w:val="100"/>
                      <w:sz w:val="21"/>
                    </w:rPr>
                  </w:pPr>
                </w:p>
              </w:tc>
              <w:tc>
                <w:tcPr>
                  <w:tcW w:w="515"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p>
              </w:tc>
              <w:tc>
                <w:tcPr>
                  <w:tcW w:w="3270"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rFonts w:hint="default" w:ascii="Times New Roman" w:hAnsi="Times New Roman" w:cs="Times New Roman"/>
                      <w:lang w:val="en-US" w:eastAsia="zh-CN"/>
                    </w:rPr>
                    <w:t>废弃的紫外灯管储存于危废暂存库，并委托有资质单位处置</w:t>
                  </w:r>
                </w:p>
              </w:tc>
              <w:tc>
                <w:tcPr>
                  <w:tcW w:w="945"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z w:val="21"/>
                      <w:lang w:eastAsia="zh-CN"/>
                    </w:rPr>
                  </w:pPr>
                </w:p>
              </w:tc>
              <w:tc>
                <w:tcPr>
                  <w:tcW w:w="3392"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z w:val="21"/>
                      <w:lang w:eastAsia="zh-CN"/>
                    </w:rPr>
                  </w:pPr>
                  <w:r>
                    <w:rPr>
                      <w:rFonts w:hint="default" w:ascii="Times New Roman" w:hAnsi="Times New Roman" w:cs="Times New Roman"/>
                      <w:sz w:val="21"/>
                      <w:szCs w:val="21"/>
                      <w:lang w:val="en-US" w:eastAsia="zh-CN"/>
                    </w:rPr>
                    <w:t>废弃的紫外灯管储存于危废暂存间，并委托有资质单位处置</w:t>
                  </w:r>
                </w:p>
              </w:tc>
              <w:tc>
                <w:tcPr>
                  <w:tcW w:w="715"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z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20" w:type="dxa"/>
                  <w:tcBorders>
                    <w:top w:val="single" w:color="000000" w:sz="2" w:space="0"/>
                    <w:bottom w:val="single" w:color="000000" w:sz="2" w:space="0"/>
                  </w:tcBorders>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21"/>
                    </w:rPr>
                  </w:pPr>
                  <w:r>
                    <w:rPr>
                      <w:rFonts w:ascii="Times New Roman"/>
                      <w:w w:val="100"/>
                      <w:sz w:val="21"/>
                    </w:rPr>
                    <w:t>4</w:t>
                  </w:r>
                </w:p>
              </w:tc>
              <w:tc>
                <w:tcPr>
                  <w:tcW w:w="515" w:type="dxa"/>
                  <w:tcBorders>
                    <w:top w:val="single" w:color="000000" w:sz="2" w:space="0"/>
                    <w:bottom w:val="single" w:color="000000" w:sz="2" w:space="0"/>
                  </w:tcBorders>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噪声治理</w:t>
                  </w:r>
                </w:p>
              </w:tc>
              <w:tc>
                <w:tcPr>
                  <w:tcW w:w="3270" w:type="dxa"/>
                  <w:tcBorders>
                    <w:top w:val="single" w:color="000000" w:sz="2" w:space="0"/>
                    <w:bottom w:val="single" w:color="000000" w:sz="2" w:space="0"/>
                  </w:tcBorders>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kern w:val="2"/>
                      <w:sz w:val="21"/>
                      <w:szCs w:val="24"/>
                      <w:lang w:val="en-US" w:eastAsia="zh-CN" w:bidi="ar-SA"/>
                    </w:rPr>
                  </w:pPr>
                  <w:r>
                    <w:rPr>
                      <w:sz w:val="21"/>
                    </w:rPr>
                    <w:t>运营期：选用低噪设备、减震减噪、加强维保，将高噪声设备安装在室内</w:t>
                  </w:r>
                </w:p>
              </w:tc>
              <w:tc>
                <w:tcPr>
                  <w:tcW w:w="945"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Times New Roman" w:hAnsi="Times New Roman" w:eastAsia="Times New Roman" w:cs="Times New Roman"/>
                      <w:kern w:val="2"/>
                      <w:sz w:val="21"/>
                      <w:szCs w:val="24"/>
                      <w:lang w:val="en-US" w:eastAsia="zh-CN" w:bidi="ar-SA"/>
                    </w:rPr>
                  </w:pPr>
                </w:p>
              </w:tc>
              <w:tc>
                <w:tcPr>
                  <w:tcW w:w="3392" w:type="dxa"/>
                  <w:tcBorders>
                    <w:top w:val="single" w:color="000000" w:sz="2" w:space="0"/>
                    <w:bottom w:val="single" w:color="000000" w:sz="2" w:space="0"/>
                  </w:tcBorders>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Times New Roman" w:hAnsi="Times New Roman" w:eastAsia="Times New Roman" w:cs="Times New Roman"/>
                      <w:kern w:val="2"/>
                      <w:sz w:val="21"/>
                      <w:szCs w:val="24"/>
                      <w:lang w:val="en-US" w:eastAsia="zh-CN" w:bidi="ar-SA"/>
                    </w:rPr>
                  </w:pPr>
                  <w:r>
                    <w:rPr>
                      <w:rFonts w:hint="eastAsia" w:cs="Times New Roman"/>
                      <w:kern w:val="2"/>
                      <w:sz w:val="21"/>
                      <w:szCs w:val="24"/>
                      <w:lang w:val="en-US" w:eastAsia="zh-CN" w:bidi="ar-SA"/>
                    </w:rPr>
                    <w:t>已</w:t>
                  </w:r>
                  <w:r>
                    <w:rPr>
                      <w:sz w:val="21"/>
                    </w:rPr>
                    <w:t>选用低噪设备、减震减噪、加强维保，将高噪声设备安装在室内</w:t>
                  </w:r>
                </w:p>
              </w:tc>
              <w:tc>
                <w:tcPr>
                  <w:tcW w:w="715" w:type="dxa"/>
                  <w:vMerge w:val="continue"/>
                  <w:tcBorders>
                    <w:bottom w:val="single" w:color="000000" w:sz="2" w:space="0"/>
                  </w:tcBorders>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Times New Roman" w:hAnsi="Times New Roman" w:eastAsia="Times New Roman" w:cs="Times New Roman"/>
                      <w:kern w:val="2"/>
                      <w:sz w:val="21"/>
                      <w:szCs w:val="24"/>
                      <w:lang w:val="en-US" w:eastAsia="zh-CN" w:bidi="ar-SA"/>
                    </w:rPr>
                  </w:pPr>
                </w:p>
              </w:tc>
            </w:tr>
            <w:bookmarkEnd w:id="5"/>
          </w:tbl>
          <w:p>
            <w:pPr>
              <w:rPr>
                <w:rFonts w:hint="eastAsia" w:eastAsiaTheme="minorEastAsia"/>
                <w:sz w:val="24"/>
                <w:lang w:eastAsia="zh-CN"/>
              </w:rPr>
            </w:pPr>
          </w:p>
        </w:tc>
      </w:tr>
    </w:tbl>
    <w:p>
      <w:pPr>
        <w:rPr>
          <w:b/>
          <w:sz w:val="24"/>
        </w:rPr>
      </w:pPr>
      <w:r>
        <w:rPr>
          <w:rFonts w:hint="eastAsia"/>
          <w:b/>
          <w:sz w:val="24"/>
        </w:rPr>
        <w:br w:type="page"/>
      </w:r>
    </w:p>
    <w:p>
      <w:pPr>
        <w:spacing w:line="360" w:lineRule="auto"/>
        <w:jc w:val="left"/>
        <w:rPr>
          <w:b/>
          <w:sz w:val="28"/>
          <w:szCs w:val="28"/>
        </w:rPr>
      </w:pPr>
      <w:r>
        <w:rPr>
          <w:rFonts w:hint="eastAsia"/>
          <w:b/>
          <w:sz w:val="28"/>
          <w:szCs w:val="28"/>
        </w:rPr>
        <w:t>表四</w:t>
      </w:r>
      <w:r>
        <w:rPr>
          <w:rFonts w:hint="eastAsia"/>
          <w:b/>
          <w:sz w:val="28"/>
          <w:szCs w:val="28"/>
          <w:lang w:val="en-US" w:eastAsia="zh-CN"/>
        </w:rPr>
        <w:t xml:space="preserve"> </w:t>
      </w:r>
    </w:p>
    <w:tbl>
      <w:tblPr>
        <w:tblStyle w:val="16"/>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88" w:type="dxa"/>
          </w:tcPr>
          <w:p>
            <w:pPr>
              <w:spacing w:line="360" w:lineRule="auto"/>
              <w:rPr>
                <w:rFonts w:hint="eastAsia" w:eastAsiaTheme="minorEastAsia"/>
                <w:b/>
                <w:bCs/>
                <w:sz w:val="24"/>
                <w:szCs w:val="32"/>
                <w:lang w:eastAsia="zh-CN"/>
              </w:rPr>
            </w:pPr>
            <w:r>
              <w:rPr>
                <w:rFonts w:hint="eastAsia"/>
                <w:b/>
                <w:bCs/>
                <w:sz w:val="24"/>
                <w:szCs w:val="32"/>
              </w:rPr>
              <w:t>建设项目环境影响报告表主要结论及审批部门审批决定</w:t>
            </w:r>
            <w:r>
              <w:rPr>
                <w:rFonts w:hint="eastAsia"/>
                <w:b/>
                <w:bCs/>
                <w:sz w:val="24"/>
                <w:szCs w:val="32"/>
                <w:lang w:eastAsia="zh-CN"/>
              </w:rPr>
              <w:t>：</w:t>
            </w:r>
          </w:p>
          <w:p>
            <w:pPr>
              <w:spacing w:line="360" w:lineRule="auto"/>
              <w:ind w:firstLine="482" w:firstLineChars="200"/>
              <w:rPr>
                <w:b/>
                <w:bCs/>
                <w:sz w:val="24"/>
                <w:szCs w:val="32"/>
              </w:rPr>
            </w:pPr>
            <w:r>
              <w:rPr>
                <w:rFonts w:hint="eastAsia"/>
                <w:b/>
                <w:bCs/>
                <w:sz w:val="24"/>
                <w:szCs w:val="32"/>
              </w:rPr>
              <w:t>1、环评</w:t>
            </w:r>
            <w:r>
              <w:rPr>
                <w:b/>
                <w:bCs/>
                <w:sz w:val="24"/>
                <w:szCs w:val="32"/>
              </w:rPr>
              <w:t>主要结论</w:t>
            </w:r>
          </w:p>
          <w:p>
            <w:pPr>
              <w:pStyle w:val="15"/>
              <w:ind w:firstLine="0"/>
              <w:jc w:val="center"/>
              <w:rPr>
                <w:b/>
                <w:bCs/>
                <w:sz w:val="24"/>
                <w:szCs w:val="32"/>
              </w:rPr>
            </w:pPr>
            <w:r>
              <w:rPr>
                <w:rFonts w:hint="eastAsia"/>
                <w:b/>
                <w:bCs/>
                <w:sz w:val="24"/>
                <w:szCs w:val="32"/>
              </w:rPr>
              <w:t>表4.1 项目环评表主要结论</w:t>
            </w:r>
          </w:p>
          <w:tbl>
            <w:tblPr>
              <w:tblStyle w:val="16"/>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5254"/>
              <w:gridCol w:w="3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项目</w:t>
                  </w:r>
                </w:p>
              </w:tc>
              <w:tc>
                <w:tcPr>
                  <w:tcW w:w="525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lang w:eastAsia="zh-CN"/>
                    </w:rPr>
                    <w:t>环评</w:t>
                  </w:r>
                  <w:r>
                    <w:rPr>
                      <w:rFonts w:hint="default" w:ascii="Times New Roman" w:hAnsi="Times New Roman" w:eastAsia="宋体" w:cs="Times New Roman"/>
                      <w:spacing w:val="0"/>
                      <w:sz w:val="21"/>
                      <w:szCs w:val="21"/>
                    </w:rPr>
                    <w:t>结论</w:t>
                  </w:r>
                </w:p>
              </w:tc>
              <w:tc>
                <w:tcPr>
                  <w:tcW w:w="300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lang w:eastAsia="zh-CN"/>
                    </w:rPr>
                  </w:pPr>
                  <w:r>
                    <w:rPr>
                      <w:rFonts w:hint="default" w:ascii="Times New Roman" w:hAnsi="Times New Roman" w:eastAsia="宋体" w:cs="Times New Roman"/>
                      <w:spacing w:val="0"/>
                      <w:sz w:val="21"/>
                      <w:szCs w:val="21"/>
                      <w:lang w:eastAsia="zh-CN"/>
                    </w:rPr>
                    <w:t>实际建设状况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7" w:hRule="atLeast"/>
                <w:jc w:val="center"/>
              </w:trPr>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大气环境影响分析结论</w:t>
                  </w:r>
                </w:p>
              </w:tc>
              <w:tc>
                <w:tcPr>
                  <w:tcW w:w="5254" w:type="dxa"/>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right="0" w:firstLine="420" w:firstLineChars="200"/>
                    <w:jc w:val="both"/>
                    <w:textAlignment w:val="auto"/>
                    <w:rPr>
                      <w:rFonts w:hint="eastAsia" w:ascii="Times New Roman" w:hAnsi="Times New Roman" w:cs="Times New Roman" w:eastAsiaTheme="minorEastAsia"/>
                      <w:spacing w:val="0"/>
                      <w:sz w:val="21"/>
                      <w:szCs w:val="21"/>
                      <w:lang w:eastAsia="zh-CN"/>
                    </w:rPr>
                  </w:pPr>
                  <w:r>
                    <w:rPr>
                      <w:rFonts w:hint="eastAsia" w:ascii="Times New Roman" w:hAnsi="Times New Roman" w:cs="Times New Roman" w:eastAsiaTheme="minorEastAsia"/>
                      <w:spacing w:val="0"/>
                      <w:sz w:val="21"/>
                      <w:szCs w:val="21"/>
                      <w:lang w:eastAsia="zh-CN"/>
                    </w:rPr>
                    <w:t>为减轻项目产生的恶臭气体对周围居民区的影响及项目所在地的卫生要求，全厂采用生物强化除臭技术，对全厂恶臭气体进行源头控制。针对粗格栅进水泵房、细格栅及沉砂池、初沉池、污泥泵池等处理单元恶臭源采取加盖密闭、生物除臭装置措施，处理后的恶臭气体由15m 高排气筒排放，A</w:t>
                  </w:r>
                  <w:r>
                    <w:rPr>
                      <w:rFonts w:hint="eastAsia" w:ascii="Times New Roman" w:hAnsi="Times New Roman" w:cs="Times New Roman" w:eastAsiaTheme="minorEastAsia"/>
                      <w:spacing w:val="0"/>
                      <w:sz w:val="21"/>
                      <w:szCs w:val="21"/>
                      <w:vertAlign w:val="superscript"/>
                      <w:lang w:eastAsia="zh-CN"/>
                    </w:rPr>
                    <w:t>2</w:t>
                  </w:r>
                  <w:r>
                    <w:rPr>
                      <w:rFonts w:hint="eastAsia" w:ascii="Times New Roman" w:hAnsi="Times New Roman" w:cs="Times New Roman" w:eastAsiaTheme="minorEastAsia"/>
                      <w:spacing w:val="0"/>
                      <w:sz w:val="21"/>
                      <w:szCs w:val="21"/>
                      <w:lang w:eastAsia="zh-CN"/>
                    </w:rPr>
                    <w:t>/O池通过生物除臭填料处理，项目污水提升泵站采用离子除臭措施。</w:t>
                  </w:r>
                </w:p>
                <w:p>
                  <w:pPr>
                    <w:pStyle w:val="2"/>
                    <w:keepNext w:val="0"/>
                    <w:keepLines w:val="0"/>
                    <w:pageBreakBefore w:val="0"/>
                    <w:widowControl w:val="0"/>
                    <w:kinsoku/>
                    <w:wordWrap/>
                    <w:overflowPunct/>
                    <w:topLinePunct w:val="0"/>
                    <w:autoSpaceDE/>
                    <w:autoSpaceDN/>
                    <w:bidi w:val="0"/>
                    <w:adjustRightInd/>
                    <w:snapToGrid/>
                    <w:spacing w:line="240" w:lineRule="auto"/>
                    <w:ind w:left="0" w:right="0" w:firstLine="420" w:firstLineChars="200"/>
                    <w:jc w:val="both"/>
                    <w:textAlignment w:val="auto"/>
                    <w:rPr>
                      <w:rFonts w:hint="eastAsia" w:ascii="Times New Roman" w:hAnsi="Times New Roman" w:cs="Times New Roman" w:eastAsiaTheme="minorEastAsia"/>
                      <w:spacing w:val="0"/>
                      <w:sz w:val="21"/>
                      <w:szCs w:val="21"/>
                      <w:lang w:eastAsia="zh-CN"/>
                    </w:rPr>
                  </w:pPr>
                  <w:r>
                    <w:rPr>
                      <w:rFonts w:hint="eastAsia" w:ascii="Times New Roman" w:hAnsi="Times New Roman" w:cs="Times New Roman" w:eastAsiaTheme="minorEastAsia"/>
                      <w:spacing w:val="0"/>
                      <w:sz w:val="21"/>
                      <w:szCs w:val="21"/>
                      <w:lang w:eastAsia="zh-CN"/>
                    </w:rPr>
                    <w:t>项目污水处理厂和寿春路北污水泵站设置环境防护距离100m，经现场踏勘，项目该环境防护距离范围内无敏感点（老河滩和李台村部分用地待拆迁）项目污水处理厂边界和寿春路北污水泵站边界100m范围内不得新建学校、医院、居民点等敏感点。</w:t>
                  </w:r>
                </w:p>
                <w:p>
                  <w:pPr>
                    <w:pStyle w:val="2"/>
                    <w:keepNext w:val="0"/>
                    <w:keepLines w:val="0"/>
                    <w:pageBreakBefore w:val="0"/>
                    <w:widowControl w:val="0"/>
                    <w:kinsoku/>
                    <w:wordWrap/>
                    <w:overflowPunct/>
                    <w:topLinePunct w:val="0"/>
                    <w:autoSpaceDE/>
                    <w:autoSpaceDN/>
                    <w:bidi w:val="0"/>
                    <w:adjustRightInd/>
                    <w:snapToGrid/>
                    <w:spacing w:line="240" w:lineRule="auto"/>
                    <w:ind w:left="0" w:right="0" w:firstLine="420" w:firstLineChars="200"/>
                    <w:jc w:val="both"/>
                    <w:textAlignment w:val="auto"/>
                    <w:rPr>
                      <w:rFonts w:hint="eastAsia" w:ascii="Times New Roman" w:hAnsi="Times New Roman" w:cs="Times New Roman" w:eastAsiaTheme="minorEastAsia"/>
                      <w:spacing w:val="0"/>
                      <w:sz w:val="21"/>
                      <w:szCs w:val="21"/>
                      <w:lang w:eastAsia="zh-CN"/>
                    </w:rPr>
                  </w:pPr>
                  <w:r>
                    <w:rPr>
                      <w:rFonts w:hint="eastAsia" w:ascii="Times New Roman" w:hAnsi="Times New Roman" w:cs="Times New Roman" w:eastAsiaTheme="minorEastAsia"/>
                      <w:spacing w:val="0"/>
                      <w:sz w:val="21"/>
                      <w:szCs w:val="21"/>
                      <w:lang w:eastAsia="zh-CN"/>
                    </w:rPr>
                    <w:t>食堂废气通过油烟净化器处理后油烟排放满足《饮食业油烟排放标准》（GB18483-2001）相关要求，食堂油烟对周围环境影响较小。</w:t>
                  </w:r>
                </w:p>
              </w:tc>
              <w:tc>
                <w:tcPr>
                  <w:tcW w:w="3005" w:type="dxa"/>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leftChars="0" w:right="0" w:firstLine="420" w:firstLineChars="200"/>
                    <w:jc w:val="center"/>
                    <w:textAlignment w:val="auto"/>
                    <w:rPr>
                      <w:rFonts w:hint="default" w:ascii="Times New Roman" w:hAnsi="Times New Roman" w:eastAsia="宋体" w:cs="Times New Roman"/>
                      <w:color w:val="auto"/>
                      <w:spacing w:val="0"/>
                      <w:sz w:val="21"/>
                      <w:szCs w:val="21"/>
                      <w:lang w:val="en-US"/>
                    </w:rPr>
                  </w:pPr>
                  <w:r>
                    <w:rPr>
                      <w:rFonts w:hint="eastAsia" w:ascii="Times New Roman" w:hAnsi="Times New Roman" w:eastAsia="宋体" w:cs="Times New Roman"/>
                      <w:color w:val="auto"/>
                      <w:spacing w:val="0"/>
                      <w:sz w:val="21"/>
                      <w:szCs w:val="21"/>
                      <w:lang w:val="en-US" w:eastAsia="zh-CN"/>
                    </w:rPr>
                    <w:t>格栅、进水泵房、沉砂池、初沉池等产生恶臭的构筑物进行加盖密闭，经1套生物除臭塔处理后由1根15m高的排气筒排放；污泥泵池加盖密封，污泥定期清理，池体周边喷洒除臭剂。经现场踏勘，</w:t>
                  </w:r>
                  <w:r>
                    <w:rPr>
                      <w:rFonts w:hint="eastAsia" w:ascii="Times New Roman" w:hAnsi="Times New Roman" w:cs="Times New Roman" w:eastAsiaTheme="minorEastAsia"/>
                      <w:color w:val="auto"/>
                      <w:spacing w:val="0"/>
                      <w:sz w:val="21"/>
                      <w:szCs w:val="21"/>
                      <w:lang w:eastAsia="zh-CN"/>
                    </w:rPr>
                    <w:t>寿春路北污水泵站</w:t>
                  </w:r>
                  <w:r>
                    <w:rPr>
                      <w:rFonts w:hint="eastAsia" w:ascii="Times New Roman" w:hAnsi="Times New Roman" w:cs="Times New Roman"/>
                      <w:color w:val="auto"/>
                      <w:spacing w:val="0"/>
                      <w:sz w:val="21"/>
                      <w:szCs w:val="21"/>
                      <w:lang w:eastAsia="zh-CN"/>
                    </w:rPr>
                    <w:t>暂未建设。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1" w:hRule="atLeast"/>
                <w:jc w:val="center"/>
              </w:trPr>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地表水环境影响分析结论</w:t>
                  </w:r>
                </w:p>
              </w:tc>
              <w:tc>
                <w:tcPr>
                  <w:tcW w:w="5254" w:type="dxa"/>
                  <w:vAlign w:val="center"/>
                </w:tcPr>
                <w:p>
                  <w:pPr>
                    <w:spacing w:before="227" w:line="240" w:lineRule="auto"/>
                    <w:ind w:left="118" w:right="107" w:firstLine="482"/>
                    <w:rPr>
                      <w:rFonts w:ascii="宋体" w:hAnsi="宋体" w:eastAsia="宋体" w:cs="宋体"/>
                      <w:sz w:val="21"/>
                      <w:szCs w:val="21"/>
                    </w:rPr>
                  </w:pPr>
                  <w:r>
                    <w:rPr>
                      <w:rFonts w:ascii="宋体" w:hAnsi="宋体" w:eastAsia="宋体" w:cs="宋体"/>
                      <w:spacing w:val="-3"/>
                      <w:sz w:val="21"/>
                      <w:szCs w:val="21"/>
                    </w:rPr>
                    <w:t>工程营运期产生的废水通过厂区污水管道排入污水处理系统，经污水处理厂处理</w:t>
                  </w:r>
                  <w:r>
                    <w:rPr>
                      <w:rFonts w:ascii="宋体" w:hAnsi="宋体" w:eastAsia="宋体" w:cs="宋体"/>
                      <w:spacing w:val="-2"/>
                      <w:sz w:val="21"/>
                      <w:szCs w:val="21"/>
                    </w:rPr>
                    <w:t>排入淠河。</w:t>
                  </w:r>
                </w:p>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456" w:firstLineChars="200"/>
                    <w:jc w:val="both"/>
                    <w:textAlignment w:val="auto"/>
                    <w:rPr>
                      <w:rFonts w:ascii="宋体" w:hAnsi="宋体" w:eastAsia="宋体" w:cs="宋体"/>
                      <w:spacing w:val="-3"/>
                      <w:sz w:val="21"/>
                      <w:szCs w:val="21"/>
                    </w:rPr>
                  </w:pPr>
                  <w:r>
                    <w:rPr>
                      <w:rFonts w:ascii="宋体" w:hAnsi="宋体" w:eastAsia="宋体" w:cs="宋体"/>
                      <w:spacing w:val="9"/>
                      <w:sz w:val="21"/>
                      <w:szCs w:val="21"/>
                    </w:rPr>
                    <w:t>废水正常排放时：污水厂尾水处理执行《城镇污水处理厂污染物排放标准》</w:t>
                  </w:r>
                  <w:r>
                    <w:rPr>
                      <w:rFonts w:ascii="宋体" w:hAnsi="宋体" w:eastAsia="宋体" w:cs="宋体"/>
                      <w:spacing w:val="-1"/>
                      <w:sz w:val="21"/>
                      <w:szCs w:val="21"/>
                    </w:rPr>
                    <w:t>（</w:t>
                  </w:r>
                  <w:r>
                    <w:rPr>
                      <w:rFonts w:ascii="Times New Roman" w:hAnsi="Times New Roman" w:eastAsia="Times New Roman" w:cs="Times New Roman"/>
                      <w:spacing w:val="-1"/>
                      <w:sz w:val="21"/>
                      <w:szCs w:val="21"/>
                    </w:rPr>
                    <w:t>GB18918-2002</w:t>
                  </w:r>
                  <w:r>
                    <w:rPr>
                      <w:rFonts w:ascii="宋体" w:hAnsi="宋体" w:eastAsia="宋体" w:cs="宋体"/>
                      <w:spacing w:val="-1"/>
                      <w:sz w:val="21"/>
                      <w:szCs w:val="21"/>
                    </w:rPr>
                    <w:t>）表</w:t>
                  </w:r>
                  <w:r>
                    <w:rPr>
                      <w:rFonts w:ascii="宋体" w:hAnsi="宋体" w:eastAsia="宋体" w:cs="宋体"/>
                      <w:spacing w:val="4"/>
                      <w:sz w:val="21"/>
                      <w:szCs w:val="21"/>
                    </w:rPr>
                    <w:t xml:space="preserve"> </w:t>
                  </w:r>
                  <w:r>
                    <w:rPr>
                      <w:rFonts w:ascii="Times New Roman" w:hAnsi="Times New Roman" w:eastAsia="Times New Roman" w:cs="Times New Roman"/>
                      <w:spacing w:val="-1"/>
                      <w:sz w:val="21"/>
                      <w:szCs w:val="21"/>
                    </w:rPr>
                    <w:t>1</w:t>
                  </w:r>
                  <w:r>
                    <w:rPr>
                      <w:rFonts w:ascii="Times New Roman" w:hAnsi="Times New Roman" w:eastAsia="Times New Roman" w:cs="Times New Roman"/>
                      <w:spacing w:val="15"/>
                      <w:w w:val="101"/>
                      <w:sz w:val="21"/>
                      <w:szCs w:val="21"/>
                    </w:rPr>
                    <w:t xml:space="preserve"> </w:t>
                  </w:r>
                  <w:r>
                    <w:rPr>
                      <w:rFonts w:ascii="宋体" w:hAnsi="宋体" w:eastAsia="宋体" w:cs="宋体"/>
                      <w:spacing w:val="-1"/>
                      <w:sz w:val="21"/>
                      <w:szCs w:val="21"/>
                    </w:rPr>
                    <w:t>一级</w:t>
                  </w:r>
                  <w:r>
                    <w:rPr>
                      <w:rFonts w:ascii="宋体" w:hAnsi="宋体" w:eastAsia="宋体" w:cs="宋体"/>
                      <w:spacing w:val="-56"/>
                      <w:sz w:val="21"/>
                      <w:szCs w:val="21"/>
                    </w:rPr>
                    <w:t xml:space="preserve"> </w:t>
                  </w:r>
                  <w:r>
                    <w:rPr>
                      <w:rFonts w:ascii="Times New Roman" w:hAnsi="Times New Roman" w:eastAsia="Times New Roman" w:cs="Times New Roman"/>
                      <w:spacing w:val="-1"/>
                      <w:sz w:val="21"/>
                      <w:szCs w:val="21"/>
                    </w:rPr>
                    <w:t>A</w:t>
                  </w:r>
                  <w:r>
                    <w:rPr>
                      <w:rFonts w:ascii="宋体" w:hAnsi="宋体" w:eastAsia="宋体" w:cs="宋体"/>
                      <w:spacing w:val="-1"/>
                      <w:sz w:val="21"/>
                      <w:szCs w:val="21"/>
                    </w:rPr>
                    <w:t>标准和《巢湖流域城镇污水处理厂和工业行业主要水</w:t>
                  </w:r>
                  <w:r>
                    <w:rPr>
                      <w:rFonts w:ascii="宋体" w:hAnsi="宋体" w:eastAsia="宋体" w:cs="宋体"/>
                      <w:spacing w:val="-5"/>
                      <w:sz w:val="21"/>
                      <w:szCs w:val="21"/>
                    </w:rPr>
                    <w:t>污染物排放限值》中的巢湖流域新建城镇污水处理厂主要水污染物排放限值标准要求</w:t>
                  </w:r>
                  <w:r>
                    <w:rPr>
                      <w:rFonts w:ascii="宋体" w:hAnsi="宋体" w:eastAsia="宋体" w:cs="宋体"/>
                      <w:spacing w:val="-7"/>
                      <w:sz w:val="21"/>
                      <w:szCs w:val="21"/>
                    </w:rPr>
                    <w:t>排入淠河，经混合衰减后，入淠河后在下游</w:t>
                  </w:r>
                  <w:r>
                    <w:rPr>
                      <w:rFonts w:ascii="宋体" w:hAnsi="宋体" w:eastAsia="宋体" w:cs="宋体"/>
                      <w:spacing w:val="-43"/>
                      <w:sz w:val="21"/>
                      <w:szCs w:val="21"/>
                    </w:rPr>
                    <w:t xml:space="preserve"> </w:t>
                  </w:r>
                  <w:r>
                    <w:rPr>
                      <w:rFonts w:ascii="Times New Roman" w:hAnsi="Times New Roman" w:eastAsia="Times New Roman" w:cs="Times New Roman"/>
                      <w:spacing w:val="-7"/>
                      <w:sz w:val="21"/>
                      <w:szCs w:val="21"/>
                    </w:rPr>
                    <w:t>2510</w:t>
                  </w:r>
                  <w:r>
                    <w:rPr>
                      <w:rFonts w:ascii="Times New Roman" w:hAnsi="Times New Roman" w:eastAsia="Times New Roman" w:cs="Times New Roman"/>
                      <w:spacing w:val="9"/>
                      <w:w w:val="101"/>
                      <w:sz w:val="21"/>
                      <w:szCs w:val="21"/>
                    </w:rPr>
                    <w:t xml:space="preserve"> </w:t>
                  </w:r>
                  <w:r>
                    <w:rPr>
                      <w:rFonts w:ascii="宋体" w:hAnsi="宋体" w:eastAsia="宋体" w:cs="宋体"/>
                      <w:spacing w:val="-7"/>
                      <w:sz w:val="21"/>
                      <w:szCs w:val="21"/>
                    </w:rPr>
                    <w:t>米，能达到</w:t>
                  </w:r>
                  <w:r>
                    <w:rPr>
                      <w:rFonts w:ascii="宋体" w:hAnsi="宋体" w:eastAsia="宋体" w:cs="宋体"/>
                      <w:spacing w:val="-54"/>
                      <w:sz w:val="21"/>
                      <w:szCs w:val="21"/>
                    </w:rPr>
                    <w:t xml:space="preserve"> </w:t>
                  </w:r>
                  <w:r>
                    <w:rPr>
                      <w:rFonts w:ascii="Times New Roman" w:hAnsi="Times New Roman" w:eastAsia="Times New Roman" w:cs="Times New Roman"/>
                      <w:spacing w:val="-7"/>
                      <w:sz w:val="21"/>
                      <w:szCs w:val="21"/>
                    </w:rPr>
                    <w:t>III</w:t>
                  </w:r>
                  <w:r>
                    <w:rPr>
                      <w:rFonts w:ascii="Times New Roman" w:hAnsi="Times New Roman" w:eastAsia="Times New Roman" w:cs="Times New Roman"/>
                      <w:spacing w:val="13"/>
                      <w:w w:val="101"/>
                      <w:sz w:val="21"/>
                      <w:szCs w:val="21"/>
                    </w:rPr>
                    <w:t xml:space="preserve"> </w:t>
                  </w:r>
                  <w:r>
                    <w:rPr>
                      <w:rFonts w:ascii="宋体" w:hAnsi="宋体" w:eastAsia="宋体" w:cs="宋体"/>
                      <w:spacing w:val="-7"/>
                      <w:sz w:val="21"/>
                      <w:szCs w:val="21"/>
                    </w:rPr>
                    <w:t>类水质标准；入淠河</w:t>
                  </w:r>
                  <w:r>
                    <w:rPr>
                      <w:rFonts w:ascii="宋体" w:hAnsi="宋体" w:eastAsia="宋体" w:cs="宋体"/>
                      <w:sz w:val="21"/>
                      <w:szCs w:val="21"/>
                    </w:rPr>
                    <w:t xml:space="preserve"> </w:t>
                  </w:r>
                  <w:r>
                    <w:rPr>
                      <w:rFonts w:ascii="宋体" w:hAnsi="宋体" w:eastAsia="宋体" w:cs="宋体"/>
                      <w:spacing w:val="-3"/>
                      <w:sz w:val="21"/>
                      <w:szCs w:val="21"/>
                    </w:rPr>
                    <w:t>后在下游</w:t>
                  </w:r>
                  <w:r>
                    <w:rPr>
                      <w:rFonts w:ascii="宋体" w:hAnsi="宋体" w:eastAsia="宋体" w:cs="宋体"/>
                      <w:spacing w:val="-32"/>
                      <w:sz w:val="21"/>
                      <w:szCs w:val="21"/>
                    </w:rPr>
                    <w:t xml:space="preserve"> </w:t>
                  </w:r>
                  <w:r>
                    <w:rPr>
                      <w:rFonts w:ascii="Times New Roman" w:hAnsi="Times New Roman" w:eastAsia="Times New Roman" w:cs="Times New Roman"/>
                      <w:spacing w:val="-3"/>
                      <w:sz w:val="21"/>
                      <w:szCs w:val="21"/>
                    </w:rPr>
                    <w:t>15510</w:t>
                  </w:r>
                  <w:r>
                    <w:rPr>
                      <w:rFonts w:ascii="Times New Roman" w:hAnsi="Times New Roman" w:eastAsia="Times New Roman" w:cs="Times New Roman"/>
                      <w:spacing w:val="10"/>
                      <w:sz w:val="21"/>
                      <w:szCs w:val="21"/>
                    </w:rPr>
                    <w:t xml:space="preserve"> </w:t>
                  </w:r>
                  <w:r>
                    <w:rPr>
                      <w:rFonts w:ascii="宋体" w:hAnsi="宋体" w:eastAsia="宋体" w:cs="宋体"/>
                      <w:spacing w:val="-3"/>
                      <w:sz w:val="21"/>
                      <w:szCs w:val="21"/>
                    </w:rPr>
                    <w:t>米，能达到</w:t>
                  </w:r>
                  <w:r>
                    <w:rPr>
                      <w:rFonts w:ascii="宋体" w:hAnsi="宋体" w:eastAsia="宋体" w:cs="宋体"/>
                      <w:spacing w:val="-54"/>
                      <w:sz w:val="21"/>
                      <w:szCs w:val="21"/>
                    </w:rPr>
                    <w:t xml:space="preserve"> </w:t>
                  </w:r>
                  <w:r>
                    <w:rPr>
                      <w:rFonts w:ascii="Times New Roman" w:hAnsi="Times New Roman" w:eastAsia="Times New Roman" w:cs="Times New Roman"/>
                      <w:spacing w:val="-3"/>
                      <w:sz w:val="21"/>
                      <w:szCs w:val="21"/>
                    </w:rPr>
                    <w:t>II</w:t>
                  </w:r>
                  <w:r>
                    <w:rPr>
                      <w:rFonts w:ascii="宋体" w:hAnsi="宋体" w:eastAsia="宋体" w:cs="宋体"/>
                      <w:spacing w:val="-3"/>
                      <w:sz w:val="21"/>
                      <w:szCs w:val="21"/>
                    </w:rPr>
                    <w:t>类水质标准。</w:t>
                  </w:r>
                </w:p>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408" w:firstLineChars="200"/>
                    <w:jc w:val="both"/>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3"/>
                      <w:sz w:val="21"/>
                      <w:szCs w:val="21"/>
                    </w:rPr>
                    <w:t>废水事故排放时：废水未经处理后直接排放的情况下，排污口集中排放废水，CODcr 和NH</w:t>
                  </w:r>
                  <w:r>
                    <w:rPr>
                      <w:rFonts w:hint="default" w:ascii="Times New Roman" w:hAnsi="Times New Roman" w:eastAsia="宋体" w:cs="Times New Roman"/>
                      <w:spacing w:val="-3"/>
                      <w:sz w:val="21"/>
                      <w:szCs w:val="21"/>
                      <w:vertAlign w:val="subscript"/>
                    </w:rPr>
                    <w:t>3</w:t>
                  </w:r>
                  <w:r>
                    <w:rPr>
                      <w:rFonts w:hint="default" w:ascii="Times New Roman" w:hAnsi="Times New Roman" w:eastAsia="宋体" w:cs="Times New Roman"/>
                      <w:spacing w:val="-3"/>
                      <w:sz w:val="21"/>
                      <w:szCs w:val="21"/>
                    </w:rPr>
                    <w:t>-N 超标，经混合衰减后，在距排污口 30510m 处，废水水质能满足淠 河中 CODcr 和 NH</w:t>
                  </w:r>
                  <w:r>
                    <w:rPr>
                      <w:rFonts w:hint="default" w:ascii="Times New Roman" w:hAnsi="Times New Roman" w:eastAsia="宋体" w:cs="Times New Roman"/>
                      <w:spacing w:val="-3"/>
                      <w:sz w:val="21"/>
                      <w:szCs w:val="21"/>
                      <w:vertAlign w:val="subscript"/>
                    </w:rPr>
                    <w:t>3</w:t>
                  </w:r>
                  <w:r>
                    <w:rPr>
                      <w:rFonts w:hint="default" w:ascii="Times New Roman" w:hAnsi="Times New Roman" w:eastAsia="宋体" w:cs="Times New Roman"/>
                      <w:spacing w:val="-3"/>
                      <w:sz w:val="21"/>
                      <w:szCs w:val="21"/>
                    </w:rPr>
                    <w:t>-N 的《地表水环境质量标准》 （GB3838-2002）III 类标准要求， 因此应采取相应的防治措施，杜绝污水厂的事故排放。本工程按照要求设置水质在线 监测设备，并实现与主管部门联网</w:t>
                  </w:r>
                </w:p>
              </w:tc>
              <w:tc>
                <w:tcPr>
                  <w:tcW w:w="300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420" w:firstLineChars="200"/>
                    <w:jc w:val="both"/>
                    <w:textAlignment w:val="auto"/>
                    <w:rPr>
                      <w:rFonts w:hint="default" w:ascii="Times New Roman" w:hAnsi="Times New Roman" w:eastAsia="宋体" w:cs="Times New Roman"/>
                      <w:spacing w:val="0"/>
                      <w:sz w:val="21"/>
                      <w:szCs w:val="21"/>
                      <w:lang w:val="en-US" w:eastAsia="zh-CN"/>
                    </w:rPr>
                  </w:pPr>
                  <w:r>
                    <w:rPr>
                      <w:rFonts w:hint="eastAsia" w:eastAsia="宋体" w:cs="Times New Roman"/>
                      <w:spacing w:val="0"/>
                      <w:sz w:val="21"/>
                      <w:szCs w:val="21"/>
                      <w:lang w:val="en-US" w:eastAsia="zh-CN"/>
                    </w:rPr>
                    <w:t>采用“初沉池+A</w:t>
                  </w:r>
                  <w:r>
                    <w:rPr>
                      <w:rFonts w:hint="eastAsia" w:eastAsia="宋体" w:cs="Times New Roman"/>
                      <w:spacing w:val="0"/>
                      <w:sz w:val="21"/>
                      <w:szCs w:val="21"/>
                      <w:vertAlign w:val="superscript"/>
                      <w:lang w:val="en-US" w:eastAsia="zh-CN"/>
                    </w:rPr>
                    <w:t>2</w:t>
                  </w:r>
                  <w:r>
                    <w:rPr>
                      <w:rFonts w:hint="eastAsia" w:eastAsia="宋体" w:cs="Times New Roman"/>
                      <w:spacing w:val="0"/>
                      <w:sz w:val="21"/>
                      <w:szCs w:val="21"/>
                      <w:lang w:val="en-US" w:eastAsia="zh-CN"/>
                    </w:rPr>
                    <w:t>/O氧化沟+二沉池+高效沉淀池+滤池+消毒”处理设施对污水进行处理并在进出口安装流量、COD、NH</w:t>
                  </w:r>
                  <w:r>
                    <w:rPr>
                      <w:rFonts w:hint="eastAsia" w:eastAsia="宋体" w:cs="Times New Roman"/>
                      <w:spacing w:val="0"/>
                      <w:sz w:val="21"/>
                      <w:szCs w:val="21"/>
                      <w:vertAlign w:val="subscript"/>
                      <w:lang w:val="en-US" w:eastAsia="zh-CN"/>
                    </w:rPr>
                    <w:t>3</w:t>
                  </w:r>
                  <w:r>
                    <w:rPr>
                      <w:rFonts w:hint="eastAsia" w:eastAsia="宋体" w:cs="Times New Roman"/>
                      <w:spacing w:val="0"/>
                      <w:sz w:val="21"/>
                      <w:szCs w:val="21"/>
                      <w:lang w:val="en-US" w:eastAsia="zh-CN"/>
                    </w:rPr>
                    <w:t>-H、pH、总磷、总氮在线装置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噪声治理</w:t>
                  </w:r>
                </w:p>
              </w:tc>
              <w:tc>
                <w:tcPr>
                  <w:tcW w:w="5254"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本项目噪声源主要为污水处理厂工程设备运行的噪声。经预测，采用基础减振、隔声、设置风机风房等措施降噪，营运期间各厂界噪声值均满足（GB12348-2008） 《工业企业厂界环境噪声排放标准》 2 类标准要求</w:t>
                  </w:r>
                </w:p>
              </w:tc>
              <w:tc>
                <w:tcPr>
                  <w:tcW w:w="3005" w:type="dxa"/>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leftChars="0" w:right="0" w:firstLine="420" w:firstLineChars="200"/>
                    <w:jc w:val="both"/>
                    <w:textAlignment w:val="auto"/>
                    <w:rPr>
                      <w:rFonts w:hint="default" w:ascii="Times New Roman" w:hAnsi="Times New Roman" w:eastAsia="宋体" w:cs="Times New Roman"/>
                      <w:spacing w:val="0"/>
                      <w:sz w:val="21"/>
                      <w:szCs w:val="21"/>
                      <w:lang w:val="en-US" w:eastAsia="zh-CN"/>
                    </w:rPr>
                  </w:pPr>
                  <w:r>
                    <w:rPr>
                      <w:rFonts w:hint="default" w:ascii="Times New Roman" w:hAnsi="Times New Roman" w:eastAsia="宋体" w:cs="Times New Roman"/>
                      <w:spacing w:val="0"/>
                      <w:sz w:val="21"/>
                      <w:szCs w:val="21"/>
                    </w:rPr>
                    <w:t>厂界噪声可达到《工业企业厂界噪声标准》(GB12348-</w:t>
                  </w:r>
                  <w:r>
                    <w:rPr>
                      <w:rFonts w:hint="default" w:ascii="Times New Roman" w:hAnsi="Times New Roman" w:eastAsia="宋体" w:cs="Times New Roman"/>
                      <w:spacing w:val="0"/>
                      <w:sz w:val="21"/>
                      <w:szCs w:val="21"/>
                      <w:lang w:val="en-US" w:eastAsia="zh-CN"/>
                    </w:rPr>
                    <w:t>2008</w:t>
                  </w:r>
                  <w:r>
                    <w:rPr>
                      <w:rFonts w:hint="default" w:ascii="Times New Roman" w:hAnsi="Times New Roman" w:eastAsia="宋体" w:cs="Times New Roman"/>
                      <w:spacing w:val="0"/>
                      <w:sz w:val="21"/>
                      <w:szCs w:val="21"/>
                    </w:rPr>
                    <w:t>)</w:t>
                  </w:r>
                  <w:r>
                    <w:rPr>
                      <w:rFonts w:hint="eastAsia" w:ascii="Times New Roman" w:hAnsi="Times New Roman" w:eastAsia="宋体" w:cs="Times New Roman"/>
                      <w:spacing w:val="0"/>
                      <w:sz w:val="21"/>
                      <w:szCs w:val="21"/>
                      <w:lang w:val="en-US" w:eastAsia="zh-CN"/>
                    </w:rPr>
                    <w:t>2</w:t>
                  </w:r>
                  <w:r>
                    <w:rPr>
                      <w:rFonts w:hint="default" w:ascii="Times New Roman" w:hAnsi="Times New Roman" w:eastAsia="宋体" w:cs="Times New Roman"/>
                      <w:spacing w:val="0"/>
                      <w:sz w:val="21"/>
                      <w:szCs w:val="21"/>
                    </w:rPr>
                    <w:t>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固废治理</w:t>
                  </w:r>
                </w:p>
              </w:tc>
              <w:tc>
                <w:tcPr>
                  <w:tcW w:w="5254" w:type="dxa"/>
                  <w:vAlign w:val="center"/>
                </w:tcPr>
                <w:p>
                  <w:pPr>
                    <w:pStyle w:val="2"/>
                    <w:keepNext w:val="0"/>
                    <w:keepLines w:val="0"/>
                    <w:pageBreakBefore w:val="0"/>
                    <w:widowControl w:val="0"/>
                    <w:kinsoku/>
                    <w:wordWrap/>
                    <w:overflowPunct/>
                    <w:topLinePunct w:val="0"/>
                    <w:autoSpaceDE/>
                    <w:autoSpaceDN/>
                    <w:bidi w:val="0"/>
                    <w:adjustRightInd/>
                    <w:snapToGrid/>
                    <w:ind w:left="0" w:firstLine="420" w:firstLineChars="200"/>
                    <w:jc w:val="both"/>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项目固体废物主要为污泥、格栅渣、沉砂、生活垃圾和废弃紫外灯管等，生活垃圾交由环卫部门处置；沉渣和格栅渣运至城市垃圾填埋场，污泥通过管道输送至污泥厌氧消化厂处置，废弃紫外灯管储存在危废暂存库，并委托有资质单位处置。</w:t>
                  </w:r>
                </w:p>
                <w:p>
                  <w:pPr>
                    <w:pStyle w:val="2"/>
                    <w:keepNext w:val="0"/>
                    <w:keepLines w:val="0"/>
                    <w:pageBreakBefore w:val="0"/>
                    <w:widowControl w:val="0"/>
                    <w:kinsoku/>
                    <w:wordWrap/>
                    <w:overflowPunct/>
                    <w:topLinePunct w:val="0"/>
                    <w:autoSpaceDE/>
                    <w:autoSpaceDN/>
                    <w:bidi w:val="0"/>
                    <w:adjustRightInd/>
                    <w:snapToGrid/>
                    <w:ind w:left="0" w:firstLine="420" w:firstLineChars="200"/>
                    <w:jc w:val="both"/>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本项目固体废物均可得到妥善的处理处置，对环境影响不大。</w:t>
                  </w:r>
                </w:p>
              </w:tc>
              <w:tc>
                <w:tcPr>
                  <w:tcW w:w="3005" w:type="dxa"/>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leftChars="0" w:right="0" w:firstLine="500" w:firstLineChars="200"/>
                    <w:jc w:val="both"/>
                    <w:textAlignment w:val="auto"/>
                    <w:rPr>
                      <w:rFonts w:hint="eastAsia" w:ascii="Times New Roman" w:hAnsi="Times New Roman" w:cs="Times New Roman" w:eastAsiaTheme="minorEastAsia"/>
                      <w:spacing w:val="0"/>
                      <w:sz w:val="21"/>
                      <w:szCs w:val="21"/>
                      <w:lang w:eastAsia="zh-CN"/>
                    </w:rPr>
                  </w:pPr>
                  <w:r>
                    <w:rPr>
                      <w:sz w:val="21"/>
                      <w:szCs w:val="21"/>
                    </w:rPr>
                    <w:t>生活垃圾、沉渣和格栅渣交由环卫部门处置</w:t>
                  </w:r>
                  <w:r>
                    <w:rPr>
                      <w:rFonts w:hint="eastAsia"/>
                      <w:sz w:val="21"/>
                      <w:szCs w:val="21"/>
                      <w:lang w:eastAsia="zh-CN"/>
                    </w:rPr>
                    <w:t>，</w:t>
                  </w:r>
                  <w:r>
                    <w:rPr>
                      <w:sz w:val="21"/>
                      <w:szCs w:val="21"/>
                    </w:rPr>
                    <w:t>污泥通过</w:t>
                  </w:r>
                  <w:r>
                    <w:rPr>
                      <w:rFonts w:hint="default"/>
                      <w:sz w:val="21"/>
                      <w:szCs w:val="21"/>
                      <w:lang w:val="en-US" w:eastAsia="zh-CN"/>
                    </w:rPr>
                    <w:t>通过罐车运输至六安污泥处置厂处置</w:t>
                  </w:r>
                  <w:r>
                    <w:rPr>
                      <w:rFonts w:hint="eastAsia"/>
                      <w:sz w:val="21"/>
                      <w:szCs w:val="21"/>
                      <w:lang w:eastAsia="zh-CN"/>
                    </w:rPr>
                    <w:t>，消毒过程中产生的废旧紫外线灯管经危废暂存间临时贮存后交由危废资质单位处置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地下水</w:t>
                  </w:r>
                </w:p>
              </w:tc>
              <w:tc>
                <w:tcPr>
                  <w:tcW w:w="5254" w:type="dxa"/>
                  <w:vAlign w:val="center"/>
                </w:tcPr>
                <w:p>
                  <w:pPr>
                    <w:pStyle w:val="2"/>
                    <w:keepNext w:val="0"/>
                    <w:keepLines w:val="0"/>
                    <w:pageBreakBefore w:val="0"/>
                    <w:widowControl w:val="0"/>
                    <w:kinsoku/>
                    <w:wordWrap/>
                    <w:overflowPunct/>
                    <w:topLinePunct w:val="0"/>
                    <w:autoSpaceDE/>
                    <w:autoSpaceDN/>
                    <w:bidi w:val="0"/>
                    <w:adjustRightInd/>
                    <w:snapToGrid/>
                    <w:ind w:left="0" w:firstLine="420" w:firstLineChars="200"/>
                    <w:jc w:val="both"/>
                    <w:textAlignment w:val="auto"/>
                    <w:rPr>
                      <w:spacing w:val="0"/>
                    </w:rPr>
                  </w:pPr>
                  <w:r>
                    <w:rPr>
                      <w:spacing w:val="0"/>
                    </w:rPr>
                    <w:t>在对项目污水管道、污水处理构筑物和污泥泵池等可能产生地下水影响的各项途 径均进行有效预防，在确保各项防渗措施得以落实，并加强维护和厂区环境管理的前提下，可有效控制厂区内的废水污染物下渗现象，避免污染地下水，项目不会对区域 地下水环境产生明显影响。</w:t>
                  </w:r>
                </w:p>
              </w:tc>
              <w:tc>
                <w:tcPr>
                  <w:tcW w:w="3005" w:type="dxa"/>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leftChars="0" w:right="0" w:firstLine="500" w:firstLineChars="200"/>
                    <w:jc w:val="center"/>
                    <w:textAlignment w:val="auto"/>
                    <w:rPr>
                      <w:rFonts w:hint="eastAsia" w:eastAsiaTheme="minorEastAsia"/>
                      <w:sz w:val="21"/>
                      <w:szCs w:val="21"/>
                      <w:lang w:eastAsia="zh-CN"/>
                    </w:rPr>
                  </w:pPr>
                  <w:r>
                    <w:rPr>
                      <w:rFonts w:hint="eastAsia" w:eastAsiaTheme="minorEastAsia"/>
                      <w:sz w:val="21"/>
                      <w:szCs w:val="21"/>
                      <w:lang w:val="en-US" w:eastAsia="zh-CN"/>
                    </w:rPr>
                    <w:t>对污水处理单元（包括格栅间、进水泵房、反应池、危废暂存库等）、污水收集管线等采取重点防渗；对生产厂房、车间、配电房等采取一般防渗；综合楼、门卫室等采取简单防渗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Times New Roman" w:hAnsi="Times New Roman" w:eastAsia="宋体" w:cs="Times New Roman"/>
                      <w:spacing w:val="0"/>
                      <w:sz w:val="21"/>
                      <w:szCs w:val="21"/>
                      <w:lang w:eastAsia="zh-CN"/>
                    </w:rPr>
                  </w:pPr>
                  <w:r>
                    <w:rPr>
                      <w:rFonts w:hint="eastAsia" w:eastAsia="宋体" w:cs="Times New Roman"/>
                      <w:spacing w:val="0"/>
                      <w:sz w:val="21"/>
                      <w:szCs w:val="21"/>
                      <w:lang w:eastAsia="zh-CN"/>
                    </w:rPr>
                    <w:t>生态影响</w:t>
                  </w:r>
                </w:p>
              </w:tc>
              <w:tc>
                <w:tcPr>
                  <w:tcW w:w="5254" w:type="dxa"/>
                  <w:vAlign w:val="center"/>
                </w:tcPr>
                <w:p>
                  <w:pPr>
                    <w:pStyle w:val="2"/>
                    <w:keepNext w:val="0"/>
                    <w:keepLines w:val="0"/>
                    <w:pageBreakBefore w:val="0"/>
                    <w:widowControl w:val="0"/>
                    <w:kinsoku/>
                    <w:wordWrap/>
                    <w:overflowPunct/>
                    <w:topLinePunct w:val="0"/>
                    <w:autoSpaceDE/>
                    <w:autoSpaceDN/>
                    <w:bidi w:val="0"/>
                    <w:adjustRightInd/>
                    <w:snapToGrid/>
                    <w:ind w:left="0" w:firstLine="420" w:firstLineChars="200"/>
                    <w:jc w:val="both"/>
                    <w:textAlignment w:val="auto"/>
                    <w:rPr>
                      <w:spacing w:val="0"/>
                    </w:rPr>
                  </w:pPr>
                  <w:r>
                    <w:rPr>
                      <w:spacing w:val="0"/>
                    </w:rPr>
                    <w:t>本项目用地主要为荒地等，不占用基本农田。工程施工后，会对区域生态完整性和稳定状况产生一定影响。项目建成后，将大量种植树木等绿化，丰富植物种类，强化绿化功能，增加绿化覆盖率，逐步达到生态系统的优化。</w:t>
                  </w:r>
                </w:p>
                <w:p>
                  <w:pPr>
                    <w:pStyle w:val="2"/>
                    <w:keepNext w:val="0"/>
                    <w:keepLines w:val="0"/>
                    <w:pageBreakBefore w:val="0"/>
                    <w:widowControl w:val="0"/>
                    <w:kinsoku/>
                    <w:wordWrap/>
                    <w:overflowPunct/>
                    <w:topLinePunct w:val="0"/>
                    <w:autoSpaceDE/>
                    <w:autoSpaceDN/>
                    <w:bidi w:val="0"/>
                    <w:adjustRightInd/>
                    <w:snapToGrid/>
                    <w:ind w:left="0" w:firstLine="420" w:firstLineChars="200"/>
                    <w:jc w:val="both"/>
                    <w:textAlignment w:val="auto"/>
                    <w:rPr>
                      <w:spacing w:val="0"/>
                    </w:rPr>
                  </w:pPr>
                  <w:r>
                    <w:rPr>
                      <w:spacing w:val="0"/>
                    </w:rPr>
                    <w:t>综上，拟建项目施工对动植物影响较小，并随着施工的结束而结束。</w:t>
                  </w:r>
                </w:p>
              </w:tc>
              <w:tc>
                <w:tcPr>
                  <w:tcW w:w="3005" w:type="dxa"/>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rPr>
                      <w:rFonts w:hint="eastAsia" w:eastAsiaTheme="minorEastAsia"/>
                      <w:sz w:val="21"/>
                      <w:szCs w:val="21"/>
                      <w:lang w:val="en-US" w:eastAsia="zh-CN"/>
                    </w:rPr>
                  </w:pPr>
                  <w:r>
                    <w:rPr>
                      <w:rFonts w:hint="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环评总结论</w:t>
                  </w:r>
                </w:p>
              </w:tc>
              <w:tc>
                <w:tcPr>
                  <w:tcW w:w="5254"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420" w:firstLineChars="200"/>
                    <w:textAlignment w:val="auto"/>
                    <w:rPr>
                      <w:rFonts w:ascii="Times New Roman" w:hAnsi="Times New Roman" w:eastAsia="Times New Roman" w:cs="Times New Roman"/>
                      <w:sz w:val="21"/>
                      <w:szCs w:val="21"/>
                    </w:rPr>
                  </w:pPr>
                  <w:r>
                    <w:rPr>
                      <w:rFonts w:hint="default" w:ascii="Times New Roman" w:hAnsi="Times New Roman" w:eastAsia="宋体" w:cs="Times New Roman"/>
                      <w:spacing w:val="0"/>
                      <w:sz w:val="21"/>
                      <w:szCs w:val="21"/>
                    </w:rPr>
                    <w:t>综上所述，六安市河西污水处理厂及配套管网工程符合国家产业政策，厂址选择</w:t>
                  </w:r>
                  <w:r>
                    <w:rPr>
                      <w:rFonts w:ascii="宋体" w:hAnsi="宋体" w:eastAsia="宋体" w:cs="宋体"/>
                      <w:spacing w:val="-3"/>
                      <w:sz w:val="21"/>
                      <w:szCs w:val="21"/>
                    </w:rPr>
                    <w:t>可行，项目选用先进的污水处理工艺，经过处理后的污水中污染物含量大大降低，对改善区域地表水水质起到一定的积极作用。在认真落实本环评提出的各项环保治理措</w:t>
                  </w:r>
                  <w:r>
                    <w:rPr>
                      <w:rFonts w:ascii="宋体" w:hAnsi="宋体" w:eastAsia="宋体" w:cs="宋体"/>
                      <w:spacing w:val="-1"/>
                      <w:sz w:val="21"/>
                      <w:szCs w:val="21"/>
                    </w:rPr>
                    <w:t>施，做好</w:t>
                  </w:r>
                  <w:r>
                    <w:rPr>
                      <w:rFonts w:ascii="Times New Roman" w:hAnsi="Times New Roman" w:eastAsia="Times New Roman" w:cs="Times New Roman"/>
                      <w:spacing w:val="-1"/>
                      <w:sz w:val="21"/>
                      <w:szCs w:val="21"/>
                    </w:rPr>
                    <w:t>“</w:t>
                  </w:r>
                  <w:r>
                    <w:rPr>
                      <w:rFonts w:ascii="宋体" w:hAnsi="宋体" w:eastAsia="宋体" w:cs="宋体"/>
                      <w:spacing w:val="-1"/>
                      <w:sz w:val="21"/>
                      <w:szCs w:val="21"/>
                    </w:rPr>
                    <w:t>三同时</w:t>
                  </w:r>
                  <w:r>
                    <w:rPr>
                      <w:rFonts w:ascii="Times New Roman" w:hAnsi="Times New Roman" w:eastAsia="Times New Roman" w:cs="Times New Roman"/>
                      <w:spacing w:val="-1"/>
                      <w:sz w:val="21"/>
                      <w:szCs w:val="21"/>
                    </w:rPr>
                    <w:t>”</w:t>
                  </w:r>
                  <w:r>
                    <w:rPr>
                      <w:rFonts w:ascii="宋体" w:hAnsi="宋体" w:eastAsia="宋体" w:cs="宋体"/>
                      <w:spacing w:val="-1"/>
                      <w:sz w:val="21"/>
                      <w:szCs w:val="21"/>
                    </w:rPr>
                    <w:t>和</w:t>
                  </w:r>
                  <w:r>
                    <w:rPr>
                      <w:rFonts w:ascii="Times New Roman" w:hAnsi="Times New Roman" w:eastAsia="Times New Roman" w:cs="Times New Roman"/>
                      <w:spacing w:val="-1"/>
                      <w:sz w:val="21"/>
                      <w:szCs w:val="21"/>
                    </w:rPr>
                    <w:t>“</w:t>
                  </w:r>
                  <w:r>
                    <w:rPr>
                      <w:rFonts w:ascii="宋体" w:hAnsi="宋体" w:eastAsia="宋体" w:cs="宋体"/>
                      <w:spacing w:val="-1"/>
                      <w:sz w:val="21"/>
                      <w:szCs w:val="21"/>
                    </w:rPr>
                    <w:t>日常环保管理工作后</w:t>
                  </w:r>
                  <w:r>
                    <w:rPr>
                      <w:rFonts w:ascii="Times New Roman" w:hAnsi="Times New Roman" w:eastAsia="Times New Roman" w:cs="Times New Roman"/>
                      <w:spacing w:val="-1"/>
                      <w:sz w:val="21"/>
                      <w:szCs w:val="21"/>
                    </w:rPr>
                    <w:t>”</w:t>
                  </w:r>
                </w:p>
                <w:p>
                  <w:pPr>
                    <w:keepNext w:val="0"/>
                    <w:keepLines w:val="0"/>
                    <w:pageBreakBefore w:val="0"/>
                    <w:widowControl w:val="0"/>
                    <w:kinsoku/>
                    <w:wordWrap/>
                    <w:overflowPunct/>
                    <w:topLinePunct w:val="0"/>
                    <w:autoSpaceDE/>
                    <w:autoSpaceDN/>
                    <w:bidi w:val="0"/>
                    <w:adjustRightInd/>
                    <w:snapToGrid/>
                    <w:spacing w:line="240" w:lineRule="auto"/>
                    <w:ind w:left="0" w:right="0" w:firstLine="408" w:firstLineChars="200"/>
                    <w:textAlignment w:val="auto"/>
                    <w:rPr>
                      <w:rFonts w:hint="default" w:ascii="Times New Roman" w:hAnsi="Times New Roman" w:eastAsia="宋体" w:cs="Times New Roman"/>
                      <w:spacing w:val="0"/>
                      <w:sz w:val="21"/>
                      <w:szCs w:val="21"/>
                    </w:rPr>
                  </w:pPr>
                  <w:r>
                    <w:rPr>
                      <w:rFonts w:ascii="宋体" w:hAnsi="宋体" w:eastAsia="宋体" w:cs="宋体"/>
                      <w:spacing w:val="-3"/>
                      <w:sz w:val="21"/>
                      <w:szCs w:val="21"/>
                    </w:rPr>
                    <w:t>可使项目在运营过程中满足国家相关污染物排放标准和规定。评价认为，在项目</w:t>
                  </w:r>
                  <w:r>
                    <w:rPr>
                      <w:rFonts w:ascii="宋体" w:hAnsi="宋体" w:eastAsia="宋体" w:cs="宋体"/>
                      <w:spacing w:val="24"/>
                      <w:sz w:val="21"/>
                      <w:szCs w:val="21"/>
                    </w:rPr>
                    <w:t xml:space="preserve"> </w:t>
                  </w:r>
                  <w:r>
                    <w:rPr>
                      <w:rFonts w:ascii="宋体" w:hAnsi="宋体" w:eastAsia="宋体" w:cs="宋体"/>
                      <w:spacing w:val="-1"/>
                      <w:sz w:val="21"/>
                      <w:szCs w:val="21"/>
                    </w:rPr>
                    <w:t>落实环评提出的对策及建议的基础上，从环保角度分析，项目是可行的。</w:t>
                  </w:r>
                </w:p>
              </w:tc>
              <w:tc>
                <w:tcPr>
                  <w:tcW w:w="3005" w:type="dxa"/>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rPr>
                      <w:rFonts w:hint="default" w:ascii="Times New Roman" w:hAnsi="Times New Roman" w:eastAsia="宋体" w:cs="Times New Roman"/>
                      <w:spacing w:val="0"/>
                      <w:sz w:val="21"/>
                      <w:szCs w:val="21"/>
                      <w:lang w:val="en-US" w:eastAsia="zh-CN"/>
                    </w:rPr>
                  </w:pPr>
                  <w:r>
                    <w:rPr>
                      <w:rFonts w:hint="default" w:ascii="Times New Roman" w:hAnsi="Times New Roman" w:eastAsia="宋体" w:cs="Times New Roman"/>
                      <w:spacing w:val="0"/>
                      <w:sz w:val="21"/>
                      <w:szCs w:val="21"/>
                      <w:lang w:val="en-US" w:eastAsia="zh-CN"/>
                    </w:rPr>
                    <w:t>/</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cs="Times New Roman"/>
                <w:sz w:val="24"/>
              </w:rPr>
            </w:pPr>
            <w:r>
              <w:rPr>
                <w:rFonts w:hint="default" w:ascii="Times New Roman" w:hAnsi="Times New Roman" w:cs="Times New Roman"/>
                <w:b/>
                <w:bCs/>
                <w:sz w:val="24"/>
              </w:rPr>
              <w:t>2、环境影响报告表审批决定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项目位于六安市裕安区江月路与景观大道交口江月路北侧，总占地面积136000m</w:t>
            </w:r>
            <w:r>
              <w:rPr>
                <w:rFonts w:hint="default" w:ascii="Times New Roman" w:hAnsi="Times New Roman" w:cs="Times New Roman" w:eastAsiaTheme="minorEastAsia"/>
                <w:sz w:val="24"/>
                <w:szCs w:val="24"/>
                <w:vertAlign w:val="superscript"/>
              </w:rPr>
              <w:t>2</w:t>
            </w:r>
            <w:r>
              <w:rPr>
                <w:rFonts w:hint="default" w:ascii="Times New Roman" w:hAnsi="Times New Roman" w:cs="Times New Roman" w:eastAsiaTheme="minorEastAsia"/>
                <w:sz w:val="24"/>
                <w:szCs w:val="24"/>
              </w:rPr>
              <w:t>，新建处理规模6</w:t>
            </w:r>
            <w:r>
              <w:rPr>
                <w:rFonts w:hint="eastAsia" w:cs="Times New Roman"/>
                <w:sz w:val="24"/>
                <w:szCs w:val="24"/>
                <w:lang w:val="en-US" w:eastAsia="zh-CN"/>
              </w:rPr>
              <w:t>0000</w:t>
            </w:r>
            <w:r>
              <w:rPr>
                <w:rFonts w:hint="eastAsia" w:cs="Times New Roman"/>
                <w:sz w:val="24"/>
                <w:szCs w:val="24"/>
                <w:lang w:eastAsia="zh-CN"/>
              </w:rPr>
              <w:t>t/d</w:t>
            </w:r>
            <w:r>
              <w:rPr>
                <w:rFonts w:hint="default" w:ascii="Times New Roman" w:hAnsi="Times New Roman" w:cs="Times New Roman" w:eastAsiaTheme="minorEastAsia"/>
                <w:sz w:val="24"/>
                <w:szCs w:val="24"/>
              </w:rPr>
              <w:t>污水处理厂1座，采用“初沉池+A</w:t>
            </w:r>
            <w:r>
              <w:rPr>
                <w:rFonts w:hint="default" w:ascii="Times New Roman" w:hAnsi="Times New Roman" w:cs="Times New Roman" w:eastAsiaTheme="minorEastAsia"/>
                <w:sz w:val="24"/>
                <w:szCs w:val="24"/>
                <w:vertAlign w:val="superscript"/>
              </w:rPr>
              <w:t>2</w:t>
            </w:r>
            <w:r>
              <w:rPr>
                <w:rFonts w:hint="default" w:ascii="Times New Roman" w:hAnsi="Times New Roman" w:cs="Times New Roman" w:eastAsiaTheme="minorEastAsia"/>
                <w:sz w:val="24"/>
                <w:szCs w:val="24"/>
              </w:rPr>
              <w:t>/O氧化沟</w:t>
            </w:r>
            <w:r>
              <w:rPr>
                <w:rFonts w:hint="eastAsia" w:cs="Times New Roman"/>
                <w:sz w:val="24"/>
                <w:szCs w:val="24"/>
                <w:lang w:val="en-US" w:eastAsia="zh-CN"/>
              </w:rPr>
              <w:t>+</w:t>
            </w:r>
            <w:r>
              <w:rPr>
                <w:rFonts w:hint="default" w:ascii="Times New Roman" w:hAnsi="Times New Roman" w:cs="Times New Roman" w:eastAsiaTheme="minorEastAsia"/>
                <w:sz w:val="24"/>
                <w:szCs w:val="24"/>
              </w:rPr>
              <w:t>二沉</w:t>
            </w:r>
            <w:r>
              <w:rPr>
                <w:rFonts w:hint="eastAsia" w:cs="Times New Roman"/>
                <w:sz w:val="24"/>
                <w:szCs w:val="24"/>
                <w:lang w:eastAsia="zh-CN"/>
              </w:rPr>
              <w:t>池</w:t>
            </w:r>
            <w:r>
              <w:rPr>
                <w:rFonts w:hint="default" w:ascii="Times New Roman" w:hAnsi="Times New Roman" w:cs="Times New Roman" w:eastAsiaTheme="minorEastAsia"/>
                <w:sz w:val="24"/>
                <w:szCs w:val="24"/>
              </w:rPr>
              <w:t>十</w:t>
            </w:r>
            <w:r>
              <w:rPr>
                <w:rFonts w:hint="eastAsia" w:cs="Times New Roman"/>
                <w:sz w:val="24"/>
                <w:szCs w:val="24"/>
                <w:lang w:eastAsia="zh-CN"/>
              </w:rPr>
              <w:t>高效沉淀池</w:t>
            </w:r>
            <w:r>
              <w:rPr>
                <w:rFonts w:hint="default" w:ascii="Times New Roman" w:hAnsi="Times New Roman" w:cs="Times New Roman" w:eastAsiaTheme="minorEastAsia"/>
                <w:sz w:val="24"/>
                <w:szCs w:val="24"/>
              </w:rPr>
              <w:t>十</w:t>
            </w:r>
            <w:r>
              <w:rPr>
                <w:rFonts w:hint="eastAsia" w:cs="Times New Roman"/>
                <w:sz w:val="24"/>
                <w:szCs w:val="24"/>
                <w:lang w:eastAsia="zh-CN"/>
              </w:rPr>
              <w:t>紫</w:t>
            </w:r>
            <w:r>
              <w:rPr>
                <w:rFonts w:hint="default" w:ascii="Times New Roman" w:hAnsi="Times New Roman" w:cs="Times New Roman" w:eastAsiaTheme="minorEastAsia"/>
                <w:sz w:val="24"/>
                <w:szCs w:val="24"/>
              </w:rPr>
              <w:t>外线消毒”的处理工艺，并预留二期（5万吨/日）建设用地，配套建设40km污水管网、1座污水提升泵站(寿春路北污水泵站）、1栋2F综合楼等辅助工程，项目服务范围为老淠河以西区域，总面积约11.45km</w:t>
            </w:r>
            <w:r>
              <w:rPr>
                <w:rFonts w:hint="default" w:ascii="Times New Roman" w:hAnsi="Times New Roman" w:cs="Times New Roman" w:eastAsiaTheme="minorEastAsia"/>
                <w:sz w:val="24"/>
                <w:szCs w:val="24"/>
                <w:vertAlign w:val="superscript"/>
              </w:rPr>
              <w:t>2</w:t>
            </w:r>
            <w:r>
              <w:rPr>
                <w:rFonts w:hint="eastAsia" w:cs="Times New Roman"/>
                <w:sz w:val="24"/>
                <w:szCs w:val="24"/>
                <w:lang w:eastAsia="zh-CN"/>
              </w:rPr>
              <w:t>。</w:t>
            </w:r>
            <w:r>
              <w:rPr>
                <w:rFonts w:hint="default" w:ascii="Times New Roman" w:hAnsi="Times New Roman" w:cs="Times New Roman" w:eastAsiaTheme="minorEastAsia"/>
                <w:sz w:val="24"/>
                <w:szCs w:val="24"/>
              </w:rPr>
              <w:t>根据《环境影响评价法》等有关法律规定，经研究，现批复如下：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一、在全面落实《报告表》提出的各项环境保护措施的前提下，从环境保护角度，我局同意你公司按《报告表》所列工程的性质、规模、地点、方案及污染防治措施进行建设。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rPr>
              <w:t>二、在工程建设及营运过程中须认真落实《报告表》提出各项环境保护措施，并重点做好以下工作：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1、加强施工期环境管理，落实《报告表》中提出的施工期各项污染防治措施，减轻对环境的不利影响。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rPr>
              <w:t>2、认真落实《报告表》提出的废水处理和利用方案，化验废</w:t>
            </w:r>
            <w:r>
              <w:rPr>
                <w:rFonts w:hint="eastAsia" w:cs="Times New Roman"/>
                <w:sz w:val="24"/>
                <w:szCs w:val="24"/>
                <w:lang w:eastAsia="zh-CN"/>
              </w:rPr>
              <w:t>水</w:t>
            </w:r>
            <w:r>
              <w:rPr>
                <w:rFonts w:hint="default" w:ascii="Times New Roman" w:hAnsi="Times New Roman" w:cs="Times New Roman" w:eastAsiaTheme="minorEastAsia"/>
                <w:sz w:val="24"/>
                <w:szCs w:val="24"/>
              </w:rPr>
              <w:t>、药剂</w:t>
            </w:r>
            <w:r>
              <w:rPr>
                <w:rFonts w:hint="eastAsia" w:cs="Times New Roman"/>
                <w:sz w:val="24"/>
                <w:szCs w:val="24"/>
                <w:lang w:eastAsia="zh-CN"/>
              </w:rPr>
              <w:t>配</w:t>
            </w:r>
            <w:r>
              <w:rPr>
                <w:rFonts w:hint="default" w:ascii="Times New Roman" w:hAnsi="Times New Roman" w:cs="Times New Roman" w:eastAsiaTheme="minorEastAsia"/>
                <w:sz w:val="24"/>
                <w:szCs w:val="24"/>
              </w:rPr>
              <w:t>水等废水返回污水处理系统处理，不外排；厂区生活污水进入本项目污水处理系统处理、污水处理厂建成正常运行后，尾水中COD、NH</w:t>
            </w:r>
            <w:r>
              <w:rPr>
                <w:rFonts w:hint="eastAsia" w:cs="Times New Roman"/>
                <w:sz w:val="24"/>
                <w:szCs w:val="24"/>
                <w:vertAlign w:val="subscript"/>
                <w:lang w:val="en-US" w:eastAsia="zh-CN"/>
              </w:rPr>
              <w:t>3</w:t>
            </w:r>
            <w:r>
              <w:rPr>
                <w:rFonts w:hint="default" w:ascii="Times New Roman" w:hAnsi="Times New Roman" w:cs="Times New Roman" w:eastAsiaTheme="minorEastAsia"/>
                <w:sz w:val="24"/>
                <w:szCs w:val="24"/>
              </w:rPr>
              <w:t>-N、总磷、总氮等污染因</w:t>
            </w:r>
            <w:r>
              <w:rPr>
                <w:rFonts w:hint="eastAsia" w:cs="Times New Roman"/>
                <w:sz w:val="24"/>
                <w:szCs w:val="24"/>
                <w:lang w:eastAsia="zh-CN"/>
              </w:rPr>
              <w:t>子</w:t>
            </w:r>
            <w:r>
              <w:rPr>
                <w:rFonts w:hint="default" w:ascii="Times New Roman" w:hAnsi="Times New Roman" w:cs="Times New Roman" w:eastAsiaTheme="minorEastAsia"/>
                <w:sz w:val="24"/>
                <w:szCs w:val="24"/>
              </w:rPr>
              <w:t>满足《巢湖流域城镇污水处理厂和工业行业主要水污染物排放限值》（DB34/2710-2016）表2中要求、</w:t>
            </w:r>
            <w:r>
              <w:rPr>
                <w:rFonts w:hint="eastAsia" w:cs="Times New Roman"/>
                <w:sz w:val="24"/>
                <w:szCs w:val="24"/>
                <w:lang w:eastAsia="zh-CN"/>
              </w:rPr>
              <w:t>其</w:t>
            </w:r>
            <w:r>
              <w:rPr>
                <w:rFonts w:hint="default" w:ascii="Times New Roman" w:hAnsi="Times New Roman" w:cs="Times New Roman" w:eastAsiaTheme="minorEastAsia"/>
                <w:sz w:val="24"/>
                <w:szCs w:val="24"/>
              </w:rPr>
              <w:t>他污染因子满足《城镇污水处理厂污染物排放标准》(GB18918-2002）中一级A标准要求后排入淠河，你公司应在污水处理设施进出口安装流量、COD</w:t>
            </w:r>
            <w:r>
              <w:rPr>
                <w:rFonts w:hint="eastAsia" w:cs="Times New Roman"/>
                <w:sz w:val="24"/>
                <w:szCs w:val="24"/>
                <w:lang w:eastAsia="zh-CN"/>
              </w:rPr>
              <w:t>、</w:t>
            </w:r>
            <w:r>
              <w:rPr>
                <w:rFonts w:hint="default" w:ascii="Times New Roman" w:hAnsi="Times New Roman" w:cs="Times New Roman" w:eastAsiaTheme="minorEastAsia"/>
                <w:sz w:val="24"/>
                <w:szCs w:val="24"/>
              </w:rPr>
              <w:t>NH</w:t>
            </w:r>
            <w:r>
              <w:rPr>
                <w:rFonts w:hint="eastAsia" w:cs="Times New Roman"/>
                <w:sz w:val="24"/>
                <w:szCs w:val="24"/>
                <w:vertAlign w:val="subscript"/>
                <w:lang w:val="en-US" w:eastAsia="zh-CN"/>
              </w:rPr>
              <w:t>3</w:t>
            </w:r>
            <w:r>
              <w:rPr>
                <w:rFonts w:hint="eastAsia" w:cs="Times New Roman"/>
                <w:sz w:val="24"/>
                <w:szCs w:val="24"/>
                <w:vertAlign w:val="baseline"/>
                <w:lang w:val="en-US" w:eastAsia="zh-CN"/>
              </w:rPr>
              <w:t>-</w:t>
            </w:r>
            <w:r>
              <w:rPr>
                <w:rFonts w:hint="default" w:ascii="Times New Roman" w:hAnsi="Times New Roman" w:cs="Times New Roman" w:eastAsiaTheme="minorEastAsia"/>
                <w:sz w:val="24"/>
                <w:szCs w:val="24"/>
              </w:rPr>
              <w:t>N、总磷及总氮在线监控装置，并与环保部门联网</w:t>
            </w:r>
            <w:r>
              <w:rPr>
                <w:rFonts w:hint="eastAsia" w:cs="Times New Roman" w:eastAsiaTheme="minor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3、原则同意《报告表》中提出的废气治理方案对污水厂的格栅、进水泵房、泵站、沉砂池、初沉池、污泥泵池等产生恶臭的构筑物进行加盖密闭，同时负压抽风，恶臭气体经收集后利用生物除臭塔进行除臭；废气经处理满足《恶臭污染物排放标准》（GB14554-93）标准后经不低于15m高的排气筒排放；食堂油烟废气经油烟净化装置处理后满足《饮食业油烟排放标准》(GB18483-2001)中相应标准，通过专用排油烟通道引至楼顶排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4、优先采用低噪声设备</w:t>
            </w:r>
            <w:r>
              <w:rPr>
                <w:rFonts w:hint="eastAsia" w:cs="Times New Roman" w:eastAsiaTheme="minorEastAsia"/>
                <w:sz w:val="24"/>
                <w:szCs w:val="24"/>
                <w:lang w:eastAsia="zh-CN"/>
              </w:rPr>
              <w:t>，</w:t>
            </w:r>
            <w:r>
              <w:rPr>
                <w:rFonts w:hint="default" w:ascii="Times New Roman" w:hAnsi="Times New Roman" w:cs="Times New Roman" w:eastAsiaTheme="minorEastAsia"/>
                <w:sz w:val="24"/>
                <w:szCs w:val="24"/>
              </w:rPr>
              <w:t>对高噪声设备须采用基础减振、设备隔声、消声、加装吸声器等措施</w:t>
            </w:r>
            <w:r>
              <w:rPr>
                <w:rFonts w:hint="eastAsia" w:cs="Times New Roman" w:eastAsiaTheme="minorEastAsia"/>
                <w:sz w:val="24"/>
                <w:szCs w:val="24"/>
                <w:lang w:eastAsia="zh-CN"/>
              </w:rPr>
              <w:t>，</w:t>
            </w:r>
            <w:r>
              <w:rPr>
                <w:rFonts w:hint="default" w:ascii="Times New Roman" w:hAnsi="Times New Roman" w:cs="Times New Roman" w:eastAsiaTheme="minorEastAsia"/>
                <w:sz w:val="24"/>
                <w:szCs w:val="24"/>
              </w:rPr>
              <w:t>确保厂界噪声排放达到《工业企业厂界环境噪声排放标准》2类标准要求。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5、做好固体废物的分类暂存、转运、无害化处置工作。一般工业固体废物的管理应严格按照《一般工业固体废物贮存、处置场污染控制标准》(GB18599-2001）及修改单中的有关规定执行</w:t>
            </w:r>
            <w:r>
              <w:rPr>
                <w:rFonts w:hint="eastAsia" w:cs="Times New Roman" w:eastAsiaTheme="minorEastAsia"/>
                <w:sz w:val="24"/>
                <w:szCs w:val="24"/>
                <w:lang w:eastAsia="zh-CN"/>
              </w:rPr>
              <w:t>；</w:t>
            </w:r>
            <w:r>
              <w:rPr>
                <w:rFonts w:hint="default" w:ascii="Times New Roman" w:hAnsi="Times New Roman" w:cs="Times New Roman" w:eastAsiaTheme="minorEastAsia"/>
                <w:sz w:val="24"/>
                <w:szCs w:val="24"/>
              </w:rPr>
              <w:t>危险废物的贮存执行《危险废物贮存污染控制标准》(GB18918-2001)及修改单中的有关规定，规范建设危险废物暂存场所。格栅截留下来的栅渣及沉砂池沉淀物等一般固废应分类收集于项目区一般工业固废暂存场所妥善处理</w:t>
            </w:r>
            <w:r>
              <w:rPr>
                <w:rFonts w:hint="eastAsia" w:cs="Times New Roman"/>
                <w:sz w:val="24"/>
                <w:szCs w:val="24"/>
                <w:lang w:eastAsia="zh-CN"/>
              </w:rPr>
              <w:t>；</w:t>
            </w:r>
            <w:r>
              <w:rPr>
                <w:rFonts w:hint="default" w:ascii="Times New Roman" w:hAnsi="Times New Roman" w:cs="Times New Roman" w:eastAsiaTheme="minorEastAsia"/>
                <w:sz w:val="24"/>
                <w:szCs w:val="24"/>
              </w:rPr>
              <w:t>项目产生的污泥</w:t>
            </w:r>
            <w:r>
              <w:rPr>
                <w:rFonts w:hint="eastAsia" w:cs="Times New Roman"/>
                <w:sz w:val="24"/>
                <w:szCs w:val="24"/>
                <w:lang w:eastAsia="zh-CN"/>
              </w:rPr>
              <w:t>送至</w:t>
            </w:r>
            <w:r>
              <w:rPr>
                <w:rFonts w:hint="default" w:ascii="Times New Roman" w:hAnsi="Times New Roman" w:cs="Times New Roman" w:eastAsiaTheme="minorEastAsia"/>
                <w:sz w:val="24"/>
                <w:szCs w:val="24"/>
              </w:rPr>
              <w:t>六安污泥处置</w:t>
            </w:r>
            <w:r>
              <w:rPr>
                <w:rFonts w:hint="eastAsia" w:cs="Times New Roman"/>
                <w:sz w:val="24"/>
                <w:szCs w:val="24"/>
                <w:lang w:eastAsia="zh-CN"/>
              </w:rPr>
              <w:t>厂进行厌氧消化</w:t>
            </w:r>
            <w:r>
              <w:rPr>
                <w:rFonts w:hint="default" w:ascii="Times New Roman" w:hAnsi="Times New Roman" w:cs="Times New Roman" w:eastAsiaTheme="minorEastAsia"/>
                <w:sz w:val="24"/>
                <w:szCs w:val="24"/>
              </w:rPr>
              <w:t>处置</w:t>
            </w:r>
            <w:r>
              <w:rPr>
                <w:rFonts w:hint="eastAsia" w:cs="Times New Roman" w:eastAsiaTheme="minorEastAsia"/>
                <w:sz w:val="24"/>
                <w:szCs w:val="24"/>
                <w:lang w:eastAsia="zh-CN"/>
              </w:rPr>
              <w:t>；</w:t>
            </w:r>
            <w:r>
              <w:rPr>
                <w:rFonts w:hint="default" w:ascii="Times New Roman" w:hAnsi="Times New Roman" w:cs="Times New Roman" w:eastAsiaTheme="minorEastAsia"/>
                <w:sz w:val="24"/>
                <w:szCs w:val="24"/>
              </w:rPr>
              <w:t>废弃紫外灯管属危险废物应规范收集于项目区危废贮存场所定期委托有资质单位处置</w:t>
            </w:r>
            <w:r>
              <w:rPr>
                <w:rFonts w:hint="eastAsia" w:cs="Times New Roman" w:eastAsiaTheme="minorEastAsia"/>
                <w:sz w:val="24"/>
                <w:szCs w:val="24"/>
                <w:lang w:eastAsia="zh-CN"/>
              </w:rPr>
              <w:t>；</w:t>
            </w:r>
            <w:r>
              <w:rPr>
                <w:rFonts w:hint="default" w:ascii="Times New Roman" w:hAnsi="Times New Roman" w:cs="Times New Roman" w:eastAsiaTheme="minorEastAsia"/>
                <w:sz w:val="24"/>
                <w:szCs w:val="24"/>
              </w:rPr>
              <w:t>生活垃圾分类收集，委托环卫部门统一清运。不得在项目区内对任何固体废弃物进行焚烧。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6、认真落实《报告表》中提出的地下水污染防治措施，对格栅</w:t>
            </w:r>
            <w:r>
              <w:rPr>
                <w:rFonts w:hint="eastAsia" w:cs="Times New Roman"/>
                <w:sz w:val="24"/>
                <w:szCs w:val="24"/>
                <w:lang w:eastAsia="zh-CN"/>
              </w:rPr>
              <w:t>间</w:t>
            </w:r>
            <w:r>
              <w:rPr>
                <w:rFonts w:hint="default" w:ascii="Times New Roman" w:hAnsi="Times New Roman" w:cs="Times New Roman" w:eastAsiaTheme="minorEastAsia"/>
                <w:sz w:val="24"/>
                <w:szCs w:val="24"/>
              </w:rPr>
              <w:t>、进水泵房、</w:t>
            </w:r>
            <w:r>
              <w:rPr>
                <w:rFonts w:hint="eastAsia" w:cs="Times New Roman"/>
                <w:sz w:val="24"/>
                <w:szCs w:val="24"/>
                <w:lang w:eastAsia="zh-CN"/>
              </w:rPr>
              <w:t>反应</w:t>
            </w:r>
            <w:r>
              <w:rPr>
                <w:rFonts w:hint="default" w:ascii="Times New Roman" w:hAnsi="Times New Roman" w:cs="Times New Roman" w:eastAsiaTheme="minorEastAsia"/>
                <w:sz w:val="24"/>
                <w:szCs w:val="24"/>
              </w:rPr>
              <w:t>池、污水收集管线、危废暂存库等</w:t>
            </w:r>
            <w:r>
              <w:rPr>
                <w:rFonts w:hint="eastAsia" w:cs="Times New Roman"/>
                <w:sz w:val="24"/>
                <w:szCs w:val="24"/>
                <w:lang w:eastAsia="zh-CN"/>
              </w:rPr>
              <w:t>构筑物基础采取有效的防渗措施</w:t>
            </w:r>
            <w:r>
              <w:rPr>
                <w:rFonts w:hint="default" w:ascii="Times New Roman" w:hAnsi="Times New Roman" w:cs="Times New Roman" w:eastAsiaTheme="minorEastAsia"/>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rPr>
              <w:t>7、严格落实《报告表》中提出的各项环境风险特别是污水、污泥输送</w:t>
            </w:r>
            <w:r>
              <w:rPr>
                <w:rFonts w:hint="eastAsia" w:cs="Times New Roman"/>
                <w:sz w:val="24"/>
                <w:szCs w:val="24"/>
                <w:lang w:eastAsia="zh-CN"/>
              </w:rPr>
              <w:t>过河</w:t>
            </w:r>
            <w:r>
              <w:rPr>
                <w:rFonts w:hint="default" w:ascii="Times New Roman" w:hAnsi="Times New Roman" w:cs="Times New Roman" w:eastAsiaTheme="minorEastAsia"/>
                <w:sz w:val="24"/>
                <w:szCs w:val="24"/>
              </w:rPr>
              <w:t>过程中的环境风险防范、应急措施</w:t>
            </w:r>
            <w:r>
              <w:rPr>
                <w:rFonts w:hint="eastAsia" w:cs="Times New Roman" w:eastAsiaTheme="minorEastAsia"/>
                <w:sz w:val="24"/>
                <w:szCs w:val="24"/>
                <w:lang w:eastAsia="zh-CN"/>
              </w:rPr>
              <w:t>，</w:t>
            </w:r>
            <w:r>
              <w:rPr>
                <w:rFonts w:hint="default" w:ascii="Times New Roman" w:hAnsi="Times New Roman" w:cs="Times New Roman" w:eastAsiaTheme="minorEastAsia"/>
                <w:sz w:val="24"/>
                <w:szCs w:val="24"/>
              </w:rPr>
              <w:t>制定环境风险事故应急预案并完成报备工作</w:t>
            </w:r>
            <w:r>
              <w:rPr>
                <w:rFonts w:hint="eastAsia" w:cs="Times New Roman" w:eastAsiaTheme="minorEastAsia"/>
                <w:sz w:val="24"/>
                <w:szCs w:val="24"/>
                <w:lang w:eastAsia="zh-CN"/>
              </w:rPr>
              <w:t>，</w:t>
            </w:r>
            <w:r>
              <w:rPr>
                <w:rFonts w:hint="default" w:ascii="Times New Roman" w:hAnsi="Times New Roman" w:cs="Times New Roman" w:eastAsiaTheme="minorEastAsia"/>
                <w:sz w:val="24"/>
                <w:szCs w:val="24"/>
              </w:rPr>
              <w:t>定期进行应急演练</w:t>
            </w:r>
            <w:r>
              <w:rPr>
                <w:rFonts w:hint="eastAsia" w:cs="Times New Roman" w:eastAsiaTheme="minorEastAsia"/>
                <w:sz w:val="24"/>
                <w:szCs w:val="24"/>
                <w:lang w:eastAsia="zh-CN"/>
              </w:rPr>
              <w:t>，</w:t>
            </w:r>
            <w:r>
              <w:rPr>
                <w:rFonts w:hint="default" w:ascii="Times New Roman" w:hAnsi="Times New Roman" w:cs="Times New Roman" w:eastAsiaTheme="minorEastAsia"/>
                <w:sz w:val="24"/>
                <w:szCs w:val="24"/>
              </w:rPr>
              <w:t>确保环境风险处于可控状态。合理控制乙酸钠、PAM、PAC等化学药剂存储量</w:t>
            </w:r>
            <w:r>
              <w:rPr>
                <w:rFonts w:hint="eastAsia" w:ascii="Times New Roman" w:hAnsi="Times New Roman"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eastAsia" w:cs="Times New Roman"/>
                <w:sz w:val="24"/>
                <w:szCs w:val="24"/>
                <w:lang w:val="en-US" w:eastAsia="zh-CN"/>
              </w:rPr>
              <w:t>8、</w:t>
            </w:r>
            <w:r>
              <w:rPr>
                <w:rFonts w:hint="default" w:ascii="Times New Roman" w:hAnsi="Times New Roman" w:cs="Times New Roman" w:eastAsiaTheme="minorEastAsia"/>
                <w:sz w:val="24"/>
                <w:szCs w:val="24"/>
              </w:rPr>
              <w:t>项目设置100米环境防护距离。环境防护距离内不得规划建设居民住宅、医院，学校等环境敏感建筑。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9.在项目施工和运营过程中，应建立畅通的公众参与平台，加强宣传与沟通工作，及时解决公众担忧的环境问题，满足公众合理的环境诉求，定期发布企业环境信息，并主动接受社会监督。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三，项目建设必须严格执行环境保护设施与主体工程同时设计、同时施工，同时投入使用的环境保护“三同时”制度。项目建成具备营运条件后应按规定完成环境保护竣工验收和排污许可证申领工作，并将相关信息对社会公开</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四、建设项目的规模、地点、工艺或者污染防治措施发生重大变动时，应当重新报批环境影响评价文件。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五、你公司应按环境管理要求设置环保机构，配备专职环保人员，加强日常环境管理，确保项目各项环境保护措施落实到位、正常运行。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六、裕安区环保局负责该项目的环境监督管理工作。</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eastAsiaTheme="minorEastAsia"/>
                <w:sz w:val="24"/>
                <w:szCs w:val="24"/>
              </w:rPr>
            </w:pPr>
          </w:p>
          <w:p>
            <w:pPr>
              <w:pStyle w:val="15"/>
              <w:ind w:left="0" w:leftChars="0" w:firstLine="0" w:firstLineChars="0"/>
              <w:rPr>
                <w:rFonts w:hint="default"/>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eastAsiaTheme="minor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eastAsiaTheme="minorEastAsia"/>
                <w:sz w:val="24"/>
                <w:szCs w:val="24"/>
              </w:rPr>
            </w:pPr>
          </w:p>
          <w:p>
            <w:pPr>
              <w:pStyle w:val="15"/>
              <w:ind w:left="0" w:leftChars="0" w:firstLine="0" w:firstLineChars="0"/>
              <w:rPr>
                <w:rFonts w:hint="default" w:ascii="Times New Roman" w:hAnsi="Times New Roman" w:cs="Times New Roman" w:eastAsiaTheme="minorEastAsia"/>
                <w:sz w:val="24"/>
                <w:szCs w:val="24"/>
              </w:rPr>
            </w:pPr>
          </w:p>
          <w:p>
            <w:pPr>
              <w:rPr>
                <w:rFonts w:hint="default" w:ascii="Times New Roman" w:hAnsi="Times New Roman" w:cs="Times New Roman" w:eastAsiaTheme="minorEastAsia"/>
                <w:sz w:val="24"/>
                <w:szCs w:val="24"/>
              </w:rPr>
            </w:pPr>
          </w:p>
          <w:p>
            <w:pPr>
              <w:pStyle w:val="15"/>
              <w:ind w:left="0" w:leftChars="0" w:firstLine="0" w:firstLineChars="0"/>
              <w:rPr>
                <w:rFonts w:hint="default" w:ascii="Times New Roman" w:hAnsi="Times New Roman" w:cs="Times New Roman" w:eastAsiaTheme="minorEastAsia"/>
                <w:sz w:val="24"/>
                <w:szCs w:val="24"/>
              </w:rPr>
            </w:pPr>
          </w:p>
          <w:p>
            <w:pPr>
              <w:rPr>
                <w:rFonts w:hint="default" w:ascii="Times New Roman" w:hAnsi="Times New Roman" w:cs="Times New Roman" w:eastAsiaTheme="minor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eastAsiaTheme="minorEastAsia"/>
                <w:b/>
                <w:sz w:val="24"/>
                <w:lang w:eastAsia="zh-CN"/>
              </w:rPr>
            </w:pPr>
          </w:p>
        </w:tc>
      </w:tr>
    </w:tbl>
    <w:p>
      <w:pPr>
        <w:spacing w:line="360" w:lineRule="auto"/>
        <w:jc w:val="left"/>
        <w:rPr>
          <w:b/>
          <w:sz w:val="28"/>
          <w:szCs w:val="28"/>
        </w:rPr>
      </w:pPr>
      <w:r>
        <w:rPr>
          <w:rFonts w:hint="eastAsia"/>
          <w:b/>
          <w:sz w:val="28"/>
          <w:szCs w:val="28"/>
        </w:rPr>
        <w:t>表五</w:t>
      </w:r>
      <w:r>
        <w:rPr>
          <w:rFonts w:hint="eastAsia"/>
          <w:b/>
          <w:sz w:val="28"/>
          <w:szCs w:val="28"/>
          <w:lang w:val="en-US" w:eastAsia="zh-CN"/>
        </w:rPr>
        <w:t xml:space="preserve"> </w:t>
      </w:r>
    </w:p>
    <w:tbl>
      <w:tblPr>
        <w:tblStyle w:val="16"/>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1" w:hRule="atLeast"/>
        </w:trPr>
        <w:tc>
          <w:tcPr>
            <w:tcW w:w="9288"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sz w:val="24"/>
                <w:szCs w:val="32"/>
                <w:lang w:eastAsia="zh-CN"/>
              </w:rPr>
            </w:pPr>
            <w:r>
              <w:rPr>
                <w:rFonts w:hint="eastAsia"/>
                <w:sz w:val="24"/>
                <w:szCs w:val="32"/>
              </w:rPr>
              <w:t>验收监测质量保证及质量控制</w:t>
            </w:r>
            <w:r>
              <w:rPr>
                <w:rFonts w:hint="eastAsia"/>
                <w:sz w:val="24"/>
                <w:szCs w:val="32"/>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1、监测分析过程中的质量保证和质量控制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本次验收监测采样及分析过程均严格按照《环境空气监测质量保证手册》及《环境监测技术规范》等要求进行，实施全程序质量控制。具体质控要求如下：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w:t>
            </w:r>
            <w:r>
              <w:rPr>
                <w:sz w:val="24"/>
                <w:szCs w:val="32"/>
              </w:rPr>
              <w:t>1</w:t>
            </w:r>
            <w:r>
              <w:rPr>
                <w:rFonts w:hint="eastAsia"/>
                <w:sz w:val="24"/>
                <w:szCs w:val="32"/>
              </w:rPr>
              <w:t>）及时组织监测人员到现场勘察，进行现场点位确认。</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w:t>
            </w:r>
            <w:r>
              <w:rPr>
                <w:sz w:val="24"/>
                <w:szCs w:val="32"/>
              </w:rPr>
              <w:t>2</w:t>
            </w:r>
            <w:r>
              <w:rPr>
                <w:rFonts w:hint="eastAsia"/>
                <w:sz w:val="24"/>
                <w:szCs w:val="32"/>
              </w:rPr>
              <w:t>）根据现场勘察的情况，按照《大气污染物无组织排放监测技术导则》（</w:t>
            </w:r>
            <w:r>
              <w:rPr>
                <w:sz w:val="24"/>
                <w:szCs w:val="32"/>
              </w:rPr>
              <w:t>HJ/T 55-2000</w:t>
            </w:r>
            <w:r>
              <w:rPr>
                <w:rFonts w:hint="eastAsia"/>
                <w:sz w:val="24"/>
                <w:szCs w:val="32"/>
              </w:rPr>
              <w:t>）、</w:t>
            </w:r>
            <w:r>
              <w:rPr>
                <w:rFonts w:hint="eastAsia"/>
                <w:sz w:val="24"/>
                <w:szCs w:val="32"/>
                <w:lang w:eastAsia="zh-CN"/>
              </w:rPr>
              <w:t>《污水监测技术规范》（</w:t>
            </w:r>
            <w:r>
              <w:rPr>
                <w:rFonts w:hint="eastAsia"/>
                <w:sz w:val="24"/>
                <w:szCs w:val="32"/>
                <w:lang w:val="en-US" w:eastAsia="zh-CN"/>
              </w:rPr>
              <w:t>HJ91.1-2019</w:t>
            </w:r>
            <w:r>
              <w:rPr>
                <w:rFonts w:hint="eastAsia"/>
                <w:sz w:val="24"/>
                <w:szCs w:val="32"/>
                <w:lang w:eastAsia="zh-CN"/>
              </w:rPr>
              <w:t>）、</w:t>
            </w:r>
            <w:r>
              <w:rPr>
                <w:rFonts w:hint="eastAsia"/>
                <w:sz w:val="24"/>
                <w:szCs w:val="32"/>
              </w:rPr>
              <w:t>《固定污染源监测技术规范》（</w:t>
            </w:r>
            <w:r>
              <w:rPr>
                <w:sz w:val="24"/>
                <w:szCs w:val="32"/>
              </w:rPr>
              <w:t>HJ/T 397-2007</w:t>
            </w:r>
            <w:r>
              <w:rPr>
                <w:rFonts w:hint="eastAsia"/>
                <w:sz w:val="24"/>
                <w:szCs w:val="32"/>
              </w:rPr>
              <w:t>）、《工业企业厂界环境噪声排放标准》（</w:t>
            </w:r>
            <w:r>
              <w:rPr>
                <w:sz w:val="24"/>
                <w:szCs w:val="32"/>
              </w:rPr>
              <w:t>GB 12348-2008</w:t>
            </w:r>
            <w:r>
              <w:rPr>
                <w:rFonts w:hint="eastAsia"/>
                <w:sz w:val="24"/>
                <w:szCs w:val="32"/>
              </w:rPr>
              <w:t>），编制现场监测方案和现场监测实施方案。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w:t>
            </w:r>
            <w:r>
              <w:rPr>
                <w:sz w:val="24"/>
                <w:szCs w:val="32"/>
              </w:rPr>
              <w:t>3</w:t>
            </w:r>
            <w:r>
              <w:rPr>
                <w:rFonts w:hint="eastAsia"/>
                <w:sz w:val="24"/>
                <w:szCs w:val="32"/>
              </w:rPr>
              <w:t>）使用的标准方法均为现行有效的方法，且方法最低检出限能满足各项监测因子的最高质量标准。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w:t>
            </w:r>
            <w:r>
              <w:rPr>
                <w:sz w:val="24"/>
                <w:szCs w:val="32"/>
              </w:rPr>
              <w:t>4</w:t>
            </w:r>
            <w:r>
              <w:rPr>
                <w:rFonts w:hint="eastAsia"/>
                <w:sz w:val="24"/>
                <w:szCs w:val="32"/>
              </w:rPr>
              <w:t>）所有的监测人员均能持证上岗，对监测过程中涉及的重要技术环节进行了严格的培训。</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w:t>
            </w:r>
            <w:r>
              <w:rPr>
                <w:sz w:val="24"/>
                <w:szCs w:val="32"/>
              </w:rPr>
              <w:t>5</w:t>
            </w:r>
            <w:r>
              <w:rPr>
                <w:rFonts w:hint="eastAsia"/>
                <w:sz w:val="24"/>
                <w:szCs w:val="32"/>
              </w:rPr>
              <w:t>）实验室分析仪器均经过省级计量部门鉴定，保证了监测数据的准确性和代表性。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w:t>
            </w:r>
            <w:r>
              <w:rPr>
                <w:sz w:val="24"/>
                <w:szCs w:val="32"/>
              </w:rPr>
              <w:t>6</w:t>
            </w:r>
            <w:r>
              <w:rPr>
                <w:rFonts w:hint="eastAsia"/>
                <w:sz w:val="24"/>
                <w:szCs w:val="32"/>
              </w:rPr>
              <w:t>）数据进行三级审核（室主任审核、质量负责人复审、技术负责人签发）。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w:t>
            </w:r>
            <w:r>
              <w:rPr>
                <w:sz w:val="24"/>
                <w:szCs w:val="32"/>
              </w:rPr>
              <w:t>7</w:t>
            </w:r>
            <w:r>
              <w:rPr>
                <w:rFonts w:hint="eastAsia"/>
                <w:sz w:val="24"/>
                <w:szCs w:val="32"/>
              </w:rPr>
              <w:t>）样品的采集、运输均按相关的技术规范要求进行。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w:t>
            </w:r>
            <w:r>
              <w:rPr>
                <w:sz w:val="24"/>
                <w:szCs w:val="32"/>
              </w:rPr>
              <w:t>8</w:t>
            </w:r>
            <w:r>
              <w:rPr>
                <w:rFonts w:hint="eastAsia"/>
                <w:sz w:val="24"/>
                <w:szCs w:val="32"/>
              </w:rPr>
              <w:t>）样品分析质量控制：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用空白值、标准曲线的相关、截距、斜率评价实验过程的一致性。</w:t>
            </w:r>
            <w:bookmarkStart w:id="6" w:name="_Toc6074"/>
            <w:bookmarkStart w:id="7" w:name="_Toc513795210"/>
            <w:bookmarkStart w:id="8" w:name="_Toc512519570"/>
          </w:p>
          <w:p>
            <w:pPr>
              <w:pStyle w:val="33"/>
              <w:ind w:firstLine="482" w:firstLineChars="200"/>
              <w:rPr>
                <w:rFonts w:hint="eastAsia"/>
              </w:rPr>
            </w:pPr>
          </w:p>
          <w:p>
            <w:pPr>
              <w:pStyle w:val="33"/>
              <w:ind w:firstLine="482" w:firstLineChars="200"/>
              <w:rPr>
                <w:rFonts w:hint="eastAsia"/>
              </w:rPr>
            </w:pPr>
          </w:p>
          <w:p>
            <w:pPr>
              <w:pStyle w:val="33"/>
              <w:ind w:firstLine="482" w:firstLineChars="200"/>
              <w:rPr>
                <w:rFonts w:hint="eastAsia"/>
              </w:rPr>
            </w:pPr>
          </w:p>
          <w:p>
            <w:pPr>
              <w:pStyle w:val="33"/>
              <w:ind w:firstLine="482" w:firstLineChars="200"/>
              <w:rPr>
                <w:rFonts w:hint="eastAsia"/>
              </w:rPr>
            </w:pPr>
          </w:p>
          <w:p>
            <w:pPr>
              <w:pStyle w:val="33"/>
              <w:ind w:firstLine="482" w:firstLineChars="200"/>
              <w:rPr>
                <w:rFonts w:hint="eastAsia"/>
              </w:rPr>
            </w:pPr>
          </w:p>
          <w:p>
            <w:pPr>
              <w:pStyle w:val="33"/>
              <w:ind w:firstLine="482" w:firstLineChars="200"/>
              <w:rPr>
                <w:rFonts w:hint="eastAsia"/>
              </w:rPr>
            </w:pPr>
          </w:p>
          <w:p>
            <w:pPr>
              <w:pStyle w:val="33"/>
              <w:ind w:firstLine="482" w:firstLineChars="200"/>
              <w:rPr>
                <w:rFonts w:hint="eastAsia"/>
              </w:rPr>
            </w:pPr>
          </w:p>
          <w:p>
            <w:pPr>
              <w:pStyle w:val="33"/>
              <w:ind w:firstLine="482" w:firstLineChars="200"/>
              <w:rPr>
                <w:rFonts w:hint="eastAsia"/>
              </w:rPr>
            </w:pPr>
          </w:p>
          <w:p>
            <w:pPr>
              <w:pStyle w:val="33"/>
              <w:ind w:firstLine="482" w:firstLineChars="200"/>
              <w:rPr>
                <w:rFonts w:hint="eastAsia"/>
              </w:rPr>
            </w:pPr>
          </w:p>
          <w:p>
            <w:pPr>
              <w:pStyle w:val="33"/>
              <w:ind w:firstLine="482" w:firstLineChars="200"/>
              <w:rPr>
                <w:rFonts w:hint="eastAsia"/>
              </w:rPr>
            </w:pPr>
          </w:p>
          <w:p>
            <w:pPr>
              <w:pStyle w:val="33"/>
              <w:ind w:firstLine="482" w:firstLineChars="200"/>
            </w:pPr>
            <w:r>
              <w:rPr>
                <w:rFonts w:hint="eastAsia"/>
              </w:rPr>
              <w:t>2、</w:t>
            </w:r>
            <w:r>
              <w:t xml:space="preserve"> </w:t>
            </w:r>
            <w:r>
              <w:rPr>
                <w:rFonts w:hint="eastAsia"/>
              </w:rPr>
              <w:t>监测分析方法</w:t>
            </w:r>
            <w:bookmarkEnd w:id="6"/>
            <w:bookmarkEnd w:id="7"/>
            <w:bookmarkEnd w:id="8"/>
          </w:p>
          <w:p>
            <w:pPr>
              <w:jc w:val="center"/>
              <w:rPr>
                <w:b/>
                <w:bCs/>
                <w:sz w:val="24"/>
                <w:szCs w:val="32"/>
              </w:rPr>
            </w:pPr>
            <w:bookmarkStart w:id="9" w:name="_Toc25009"/>
            <w:r>
              <w:rPr>
                <w:rFonts w:hint="eastAsia"/>
                <w:b/>
                <w:bCs/>
                <w:sz w:val="24"/>
                <w:szCs w:val="32"/>
              </w:rPr>
              <w:t>表5.1</w:t>
            </w:r>
            <w:r>
              <w:rPr>
                <w:b/>
                <w:bCs/>
                <w:sz w:val="24"/>
                <w:szCs w:val="32"/>
              </w:rPr>
              <w:t xml:space="preserve">   </w:t>
            </w:r>
            <w:r>
              <w:rPr>
                <w:rFonts w:hint="eastAsia"/>
                <w:b/>
                <w:bCs/>
                <w:sz w:val="24"/>
                <w:szCs w:val="32"/>
                <w:lang w:eastAsia="zh-CN"/>
              </w:rPr>
              <w:t>废气、噪声</w:t>
            </w:r>
            <w:r>
              <w:rPr>
                <w:rFonts w:hint="eastAsia"/>
                <w:b/>
                <w:bCs/>
                <w:sz w:val="24"/>
                <w:szCs w:val="32"/>
              </w:rPr>
              <w:t>监测分析方法一览表</w:t>
            </w:r>
            <w:bookmarkEnd w:id="9"/>
          </w:p>
          <w:tbl>
            <w:tblPr>
              <w:tblStyle w:val="17"/>
              <w:tblW w:w="90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539"/>
              <w:gridCol w:w="5475"/>
              <w:gridCol w:w="1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bCs w:val="0"/>
                      <w:color w:val="000000" w:themeColor="text1"/>
                      <w:sz w:val="21"/>
                      <w:szCs w:val="21"/>
                      <w:highlight w:val="none"/>
                      <w:lang w:val="en-US" w:eastAsia="zh-CN"/>
                      <w14:textFill>
                        <w14:solidFill>
                          <w14:schemeClr w14:val="tx1"/>
                        </w14:solidFill>
                      </w14:textFill>
                    </w:rPr>
                  </w:pPr>
                  <w:r>
                    <w:rPr>
                      <w:rFonts w:hint="eastAsia" w:cs="Times New Roman" w:eastAsiaTheme="minorEastAsia"/>
                      <w:b/>
                      <w:bCs w:val="0"/>
                      <w:color w:val="000000" w:themeColor="text1"/>
                      <w:sz w:val="21"/>
                      <w:szCs w:val="21"/>
                      <w:highlight w:val="none"/>
                      <w:lang w:val="en-US" w:eastAsia="zh-CN"/>
                      <w14:textFill>
                        <w14:solidFill>
                          <w14:schemeClr w14:val="tx1"/>
                        </w14:solidFill>
                      </w14:textFill>
                    </w:rPr>
                    <w:t>类别</w:t>
                  </w:r>
                </w:p>
              </w:tc>
              <w:tc>
                <w:tcPr>
                  <w:tcW w:w="153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bCs w:val="0"/>
                      <w:color w:val="000000" w:themeColor="text1"/>
                      <w:sz w:val="21"/>
                      <w:szCs w:val="21"/>
                      <w:highlight w:val="none"/>
                      <w:lang w:val="en-US" w:eastAsia="zh-CN"/>
                      <w14:textFill>
                        <w14:solidFill>
                          <w14:schemeClr w14:val="tx1"/>
                        </w14:solidFill>
                      </w14:textFill>
                    </w:rPr>
                  </w:pPr>
                  <w:r>
                    <w:rPr>
                      <w:rFonts w:hint="default" w:cs="Times New Roman" w:eastAsiaTheme="minorEastAsia"/>
                      <w:b/>
                      <w:bCs w:val="0"/>
                      <w:color w:val="000000" w:themeColor="text1"/>
                      <w:sz w:val="21"/>
                      <w:szCs w:val="21"/>
                      <w:highlight w:val="none"/>
                      <w:lang w:val="en-US" w:eastAsia="zh-CN"/>
                      <w14:textFill>
                        <w14:solidFill>
                          <w14:schemeClr w14:val="tx1"/>
                        </w14:solidFill>
                      </w14:textFill>
                    </w:rPr>
                    <w:t>检测指标</w:t>
                  </w:r>
                </w:p>
              </w:tc>
              <w:tc>
                <w:tcPr>
                  <w:tcW w:w="5475"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bCs w:val="0"/>
                      <w:color w:val="000000" w:themeColor="text1"/>
                      <w:sz w:val="21"/>
                      <w:szCs w:val="21"/>
                      <w:highlight w:val="none"/>
                      <w:lang w:val="en-US" w:eastAsia="zh-CN"/>
                      <w14:textFill>
                        <w14:solidFill>
                          <w14:schemeClr w14:val="tx1"/>
                        </w14:solidFill>
                      </w14:textFill>
                    </w:rPr>
                  </w:pPr>
                  <w:r>
                    <w:rPr>
                      <w:rFonts w:hint="default" w:cs="Times New Roman" w:eastAsiaTheme="minorEastAsia"/>
                      <w:b/>
                      <w:bCs w:val="0"/>
                      <w:color w:val="000000" w:themeColor="text1"/>
                      <w:sz w:val="21"/>
                      <w:szCs w:val="21"/>
                      <w:highlight w:val="none"/>
                      <w:lang w:val="en-US" w:eastAsia="zh-CN"/>
                      <w14:textFill>
                        <w14:solidFill>
                          <w14:schemeClr w14:val="tx1"/>
                        </w14:solidFill>
                      </w14:textFill>
                    </w:rPr>
                    <w:t>检测方法</w:t>
                  </w:r>
                </w:p>
              </w:tc>
              <w:tc>
                <w:tcPr>
                  <w:tcW w:w="138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bCs w:val="0"/>
                      <w:color w:val="000000" w:themeColor="text1"/>
                      <w:sz w:val="21"/>
                      <w:szCs w:val="21"/>
                      <w:highlight w:val="none"/>
                      <w:lang w:val="en-US" w:eastAsia="zh-CN"/>
                      <w14:textFill>
                        <w14:solidFill>
                          <w14:schemeClr w14:val="tx1"/>
                        </w14:solidFill>
                      </w14:textFill>
                    </w:rPr>
                  </w:pPr>
                  <w:r>
                    <w:rPr>
                      <w:rFonts w:hint="eastAsia" w:cs="Times New Roman" w:eastAsiaTheme="minorEastAsia"/>
                      <w:b/>
                      <w:bCs w:val="0"/>
                      <w:color w:val="000000" w:themeColor="text1"/>
                      <w:sz w:val="21"/>
                      <w:szCs w:val="21"/>
                      <w:highlight w:val="none"/>
                      <w:lang w:val="en-US" w:eastAsia="zh-CN"/>
                      <w14:textFill>
                        <w14:solidFill>
                          <w14:schemeClr w14:val="tx1"/>
                        </w14:solidFill>
                      </w14:textFill>
                    </w:rPr>
                    <w:t>方法</w:t>
                  </w:r>
                  <w:r>
                    <w:rPr>
                      <w:rFonts w:hint="default" w:cs="Times New Roman" w:eastAsiaTheme="minorEastAsia"/>
                      <w:b/>
                      <w:bCs w:val="0"/>
                      <w:color w:val="000000" w:themeColor="text1"/>
                      <w:sz w:val="21"/>
                      <w:szCs w:val="21"/>
                      <w:highlight w:val="none"/>
                      <w:lang w:val="en-US" w:eastAsia="zh-CN"/>
                      <w14:textFill>
                        <w14:solidFill>
                          <w14:schemeClr w14:val="tx1"/>
                        </w14:solidFill>
                      </w14:textFill>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color w:val="000000" w:themeColor="text1"/>
                      <w:kern w:val="2"/>
                      <w:sz w:val="21"/>
                      <w:szCs w:val="21"/>
                      <w:lang w:val="en-US" w:eastAsia="zh-CN" w:bidi="ar-SA"/>
                      <w14:textFill>
                        <w14:solidFill>
                          <w14:schemeClr w14:val="tx1"/>
                        </w14:solidFill>
                      </w14:textFill>
                    </w:rPr>
                  </w:pPr>
                  <w:r>
                    <w:rPr>
                      <w:rFonts w:hint="eastAsia" w:cs="Times New Roman"/>
                      <w:b w:val="0"/>
                      <w:bCs/>
                      <w:color w:val="000000" w:themeColor="text1"/>
                      <w:kern w:val="2"/>
                      <w:sz w:val="21"/>
                      <w:szCs w:val="21"/>
                      <w:lang w:val="en-US" w:eastAsia="zh-CN" w:bidi="ar-SA"/>
                      <w14:textFill>
                        <w14:solidFill>
                          <w14:schemeClr w14:val="tx1"/>
                        </w14:solidFill>
                      </w14:textFill>
                    </w:rPr>
                    <w:t>废气</w:t>
                  </w:r>
                </w:p>
              </w:tc>
              <w:tc>
                <w:tcPr>
                  <w:tcW w:w="153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氨</w:t>
                  </w:r>
                </w:p>
              </w:tc>
              <w:tc>
                <w:tcPr>
                  <w:tcW w:w="547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环境空气和废气 氨的测定 纳氏试剂分光光度法</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 xml:space="preserve"> HJ 533-2009</w:t>
                  </w:r>
                </w:p>
              </w:tc>
              <w:tc>
                <w:tcPr>
                  <w:tcW w:w="13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color w:val="000000" w:themeColor="text1"/>
                      <w:kern w:val="2"/>
                      <w:sz w:val="21"/>
                      <w:szCs w:val="21"/>
                      <w:lang w:val="en-US" w:eastAsia="zh-CN" w:bidi="ar-SA"/>
                      <w14:textFill>
                        <w14:solidFill>
                          <w14:schemeClr w14:val="tx1"/>
                        </w14:solidFill>
                      </w14:textFill>
                    </w:rPr>
                  </w:pPr>
                  <w:r>
                    <w:rPr>
                      <w:rFonts w:hint="eastAsia" w:cs="Times New Roman"/>
                      <w:b w:val="0"/>
                      <w:bCs/>
                      <w:color w:val="000000" w:themeColor="text1"/>
                      <w:kern w:val="2"/>
                      <w:sz w:val="21"/>
                      <w:szCs w:val="21"/>
                      <w:lang w:val="en-US" w:eastAsia="zh-CN" w:bidi="ar-SA"/>
                      <w14:textFill>
                        <w14:solidFill>
                          <w14:schemeClr w14:val="tx1"/>
                        </w14:solidFill>
                      </w14:textFill>
                    </w:rPr>
                    <w:t>0.01</w:t>
                  </w:r>
                  <w:r>
                    <w:rPr>
                      <w:rFonts w:hint="default" w:cs="Times New Roman"/>
                      <w:b w:val="0"/>
                      <w:bCs/>
                      <w:color w:val="000000" w:themeColor="text1"/>
                      <w:kern w:val="2"/>
                      <w:sz w:val="21"/>
                      <w:szCs w:val="21"/>
                      <w:lang w:val="en-US" w:eastAsia="zh-CN" w:bidi="ar-SA"/>
                      <w14:textFill>
                        <w14:solidFill>
                          <w14:schemeClr w14:val="tx1"/>
                        </w14:solidFill>
                      </w14:textFill>
                    </w:rPr>
                    <w:t>mg/m</w:t>
                  </w:r>
                  <w:r>
                    <w:rPr>
                      <w:rFonts w:hint="default" w:cs="Times New Roman"/>
                      <w:b w:val="0"/>
                      <w:bCs/>
                      <w:color w:val="000000" w:themeColor="text1"/>
                      <w:kern w:val="2"/>
                      <w:sz w:val="21"/>
                      <w:szCs w:val="21"/>
                      <w:vertAlign w:val="superscript"/>
                      <w:lang w:val="en-US" w:eastAsia="zh-CN" w:bidi="ar-SA"/>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color w:val="000000" w:themeColor="text1"/>
                      <w:kern w:val="2"/>
                      <w:sz w:val="21"/>
                      <w:szCs w:val="21"/>
                      <w:lang w:val="en-US" w:eastAsia="zh-CN" w:bidi="ar-SA"/>
                      <w14:textFill>
                        <w14:solidFill>
                          <w14:schemeClr w14:val="tx1"/>
                        </w14:solidFill>
                      </w14:textFill>
                    </w:rPr>
                  </w:pPr>
                </w:p>
              </w:tc>
              <w:tc>
                <w:tcPr>
                  <w:tcW w:w="153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color w:val="000000" w:themeColor="text1"/>
                      <w:kern w:val="2"/>
                      <w:sz w:val="21"/>
                      <w:szCs w:val="21"/>
                      <w:lang w:val="en-US" w:eastAsia="zh-CN" w:bidi="ar-SA"/>
                      <w14:textFill>
                        <w14:solidFill>
                          <w14:schemeClr w14:val="tx1"/>
                        </w14:solidFill>
                      </w14:textFill>
                    </w:rPr>
                  </w:pPr>
                  <w:r>
                    <w:rPr>
                      <w:rFonts w:hint="eastAsia" w:cs="Times New Roman"/>
                      <w:b w:val="0"/>
                      <w:bCs/>
                      <w:color w:val="000000" w:themeColor="text1"/>
                      <w:kern w:val="2"/>
                      <w:sz w:val="21"/>
                      <w:szCs w:val="21"/>
                      <w:lang w:val="en-US" w:eastAsia="zh-CN" w:bidi="ar-SA"/>
                      <w14:textFill>
                        <w14:solidFill>
                          <w14:schemeClr w14:val="tx1"/>
                        </w14:solidFill>
                      </w14:textFill>
                    </w:rPr>
                    <w:t>甲烷</w:t>
                  </w:r>
                </w:p>
              </w:tc>
              <w:tc>
                <w:tcPr>
                  <w:tcW w:w="547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kern w:val="2"/>
                      <w:sz w:val="21"/>
                      <w:szCs w:val="21"/>
                      <w:lang w:val="en-US" w:eastAsia="zh-CN" w:bidi="ar-SA"/>
                      <w14:textFill>
                        <w14:solidFill>
                          <w14:schemeClr w14:val="tx1"/>
                        </w14:solidFill>
                      </w14:textFill>
                    </w:rPr>
                    <w:t>环境空气 总烃、甲烷和非甲烷总烃的测定 直接进样-气相色谱法 HJ 604-2017</w:t>
                  </w:r>
                </w:p>
              </w:tc>
              <w:tc>
                <w:tcPr>
                  <w:tcW w:w="13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color w:val="000000" w:themeColor="text1"/>
                      <w:kern w:val="2"/>
                      <w:sz w:val="21"/>
                      <w:szCs w:val="21"/>
                      <w:lang w:val="en-US" w:eastAsia="zh-CN" w:bidi="ar-SA"/>
                      <w14:textFill>
                        <w14:solidFill>
                          <w14:schemeClr w14:val="tx1"/>
                        </w14:solidFill>
                      </w14:textFill>
                    </w:rPr>
                  </w:pPr>
                  <w:r>
                    <w:rPr>
                      <w:rFonts w:hint="eastAsia" w:cs="Times New Roman"/>
                      <w:b w:val="0"/>
                      <w:bCs/>
                      <w:color w:val="000000" w:themeColor="text1"/>
                      <w:kern w:val="2"/>
                      <w:sz w:val="21"/>
                      <w:szCs w:val="21"/>
                      <w:lang w:val="en-US" w:eastAsia="zh-CN" w:bidi="ar-SA"/>
                      <w14:textFill>
                        <w14:solidFill>
                          <w14:schemeClr w14:val="tx1"/>
                        </w14:solidFill>
                      </w14:textFill>
                    </w:rPr>
                    <w:t>0.06</w:t>
                  </w:r>
                  <w:r>
                    <w:rPr>
                      <w:rFonts w:hint="default" w:cs="Times New Roman"/>
                      <w:b w:val="0"/>
                      <w:bCs/>
                      <w:color w:val="000000" w:themeColor="text1"/>
                      <w:kern w:val="2"/>
                      <w:sz w:val="21"/>
                      <w:szCs w:val="21"/>
                      <w:lang w:val="en-US" w:eastAsia="zh-CN" w:bidi="ar-SA"/>
                      <w14:textFill>
                        <w14:solidFill>
                          <w14:schemeClr w14:val="tx1"/>
                        </w14:solidFill>
                      </w14:textFill>
                    </w:rPr>
                    <w:t>mg/m</w:t>
                  </w:r>
                  <w:r>
                    <w:rPr>
                      <w:rFonts w:hint="default" w:cs="Times New Roman"/>
                      <w:b w:val="0"/>
                      <w:bCs/>
                      <w:color w:val="000000" w:themeColor="text1"/>
                      <w:kern w:val="2"/>
                      <w:sz w:val="21"/>
                      <w:szCs w:val="21"/>
                      <w:vertAlign w:val="superscript"/>
                      <w:lang w:val="en-US" w:eastAsia="zh-CN" w:bidi="ar-SA"/>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color w:val="000000" w:themeColor="text1"/>
                      <w:kern w:val="2"/>
                      <w:sz w:val="21"/>
                      <w:szCs w:val="21"/>
                      <w:lang w:val="en-US" w:eastAsia="zh-CN" w:bidi="ar-SA"/>
                      <w14:textFill>
                        <w14:solidFill>
                          <w14:schemeClr w14:val="tx1"/>
                        </w14:solidFill>
                      </w14:textFill>
                    </w:rPr>
                  </w:pPr>
                </w:p>
              </w:tc>
              <w:tc>
                <w:tcPr>
                  <w:tcW w:w="153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硫化氢</w:t>
                  </w:r>
                </w:p>
              </w:tc>
              <w:tc>
                <w:tcPr>
                  <w:tcW w:w="547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 xml:space="preserve">环境空气 </w:t>
                  </w:r>
                  <w:r>
                    <w:rPr>
                      <w:rFonts w:hint="default" w:ascii="Times New Roman" w:hAnsi="Times New Roman" w:cs="Times New Roman"/>
                      <w:b w:val="0"/>
                      <w:bCs/>
                      <w:color w:val="000000" w:themeColor="text1"/>
                      <w:kern w:val="2"/>
                      <w:sz w:val="21"/>
                      <w:szCs w:val="21"/>
                      <w:lang w:val="en-US" w:eastAsia="zh-CN" w:bidi="ar-SA"/>
                      <w14:textFill>
                        <w14:solidFill>
                          <w14:schemeClr w14:val="tx1"/>
                        </w14:solidFill>
                      </w14:textFill>
                    </w:rPr>
                    <w:t>亚甲基蓝分光光度法</w:t>
                  </w: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w:t>
                  </w:r>
                  <w:r>
                    <w:rPr>
                      <w:rFonts w:hint="default" w:ascii="Times New Roman" w:hAnsi="Times New Roman" w:cs="Times New Roman"/>
                      <w:b w:val="0"/>
                      <w:bCs/>
                      <w:color w:val="000000" w:themeColor="text1"/>
                      <w:kern w:val="2"/>
                      <w:sz w:val="21"/>
                      <w:szCs w:val="21"/>
                      <w:lang w:val="en-US" w:eastAsia="zh-CN" w:bidi="ar-SA"/>
                      <w14:textFill>
                        <w14:solidFill>
                          <w14:schemeClr w14:val="tx1"/>
                        </w14:solidFill>
                      </w14:textFill>
                    </w:rPr>
                    <w:t>空气和废气监测分析方法》（第四版）国家环境保护总局（</w:t>
                  </w: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2003年</w:t>
                  </w:r>
                  <w:r>
                    <w:rPr>
                      <w:rFonts w:hint="default" w:ascii="Times New Roman" w:hAnsi="Times New Roman" w:cs="Times New Roman"/>
                      <w:b w:val="0"/>
                      <w:bCs/>
                      <w:color w:val="000000" w:themeColor="text1"/>
                      <w:kern w:val="2"/>
                      <w:sz w:val="21"/>
                      <w:szCs w:val="21"/>
                      <w:lang w:val="en-US" w:eastAsia="zh-CN" w:bidi="ar-SA"/>
                      <w14:textFill>
                        <w14:solidFill>
                          <w14:schemeClr w14:val="tx1"/>
                        </w14:solidFill>
                      </w14:textFill>
                    </w:rPr>
                    <w:t>）</w:t>
                  </w:r>
                </w:p>
              </w:tc>
              <w:tc>
                <w:tcPr>
                  <w:tcW w:w="13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color w:val="000000" w:themeColor="text1"/>
                      <w:kern w:val="2"/>
                      <w:sz w:val="21"/>
                      <w:szCs w:val="21"/>
                      <w:lang w:val="en-US" w:eastAsia="zh-CN" w:bidi="ar-SA"/>
                      <w14:textFill>
                        <w14:solidFill>
                          <w14:schemeClr w14:val="tx1"/>
                        </w14:solidFill>
                      </w14:textFill>
                    </w:rPr>
                  </w:pPr>
                  <w:r>
                    <w:rPr>
                      <w:rFonts w:hint="eastAsia" w:cs="Times New Roman"/>
                      <w:b w:val="0"/>
                      <w:bCs/>
                      <w:color w:val="000000" w:themeColor="text1"/>
                      <w:kern w:val="2"/>
                      <w:sz w:val="21"/>
                      <w:szCs w:val="21"/>
                      <w:lang w:val="en-US" w:eastAsia="zh-CN" w:bidi="ar-SA"/>
                      <w14:textFill>
                        <w14:solidFill>
                          <w14:schemeClr w14:val="tx1"/>
                        </w14:solidFill>
                      </w14:textFill>
                    </w:rPr>
                    <w:t>0.001</w:t>
                  </w:r>
                  <w:r>
                    <w:rPr>
                      <w:rFonts w:hint="default" w:cs="Times New Roman"/>
                      <w:b w:val="0"/>
                      <w:bCs/>
                      <w:color w:val="000000" w:themeColor="text1"/>
                      <w:kern w:val="2"/>
                      <w:sz w:val="21"/>
                      <w:szCs w:val="21"/>
                      <w:lang w:val="en-US" w:eastAsia="zh-CN" w:bidi="ar-SA"/>
                      <w14:textFill>
                        <w14:solidFill>
                          <w14:schemeClr w14:val="tx1"/>
                        </w14:solidFill>
                      </w14:textFill>
                    </w:rPr>
                    <w:t>mg/m</w:t>
                  </w:r>
                  <w:r>
                    <w:rPr>
                      <w:rFonts w:hint="default" w:cs="Times New Roman"/>
                      <w:b w:val="0"/>
                      <w:bCs/>
                      <w:color w:val="000000" w:themeColor="text1"/>
                      <w:kern w:val="2"/>
                      <w:sz w:val="21"/>
                      <w:szCs w:val="21"/>
                      <w:vertAlign w:val="superscript"/>
                      <w:lang w:val="en-US" w:eastAsia="zh-CN" w:bidi="ar-SA"/>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color w:val="000000" w:themeColor="text1"/>
                      <w:kern w:val="2"/>
                      <w:sz w:val="21"/>
                      <w:szCs w:val="21"/>
                      <w:lang w:val="en-US" w:eastAsia="zh-CN" w:bidi="ar-SA"/>
                      <w14:textFill>
                        <w14:solidFill>
                          <w14:schemeClr w14:val="tx1"/>
                        </w14:solidFill>
                      </w14:textFill>
                    </w:rPr>
                  </w:pPr>
                </w:p>
              </w:tc>
              <w:tc>
                <w:tcPr>
                  <w:tcW w:w="153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硫化氢</w:t>
                  </w:r>
                </w:p>
              </w:tc>
              <w:tc>
                <w:tcPr>
                  <w:tcW w:w="547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污染源监测 硫化氢 亚甲基蓝分光光度法《空气和废气 监测分析方法》（第四版）国家环境保护总局（</w:t>
                  </w:r>
                  <w:r>
                    <w:rPr>
                      <w:rFonts w:hint="default" w:ascii="Times New Roman" w:hAnsi="Times New Roman" w:cs="Times New Roman"/>
                      <w:b w:val="0"/>
                      <w:bCs/>
                      <w:color w:val="000000" w:themeColor="text1"/>
                      <w:kern w:val="2"/>
                      <w:sz w:val="21"/>
                      <w:szCs w:val="21"/>
                      <w:lang w:val="en-US" w:eastAsia="zh-CN" w:bidi="ar-SA"/>
                      <w14:textFill>
                        <w14:solidFill>
                          <w14:schemeClr w14:val="tx1"/>
                        </w14:solidFill>
                      </w14:textFill>
                    </w:rPr>
                    <w:t xml:space="preserve">2003 </w:t>
                  </w: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年）</w:t>
                  </w:r>
                </w:p>
              </w:tc>
              <w:tc>
                <w:tcPr>
                  <w:tcW w:w="13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color w:val="000000" w:themeColor="text1"/>
                      <w:kern w:val="2"/>
                      <w:sz w:val="21"/>
                      <w:szCs w:val="21"/>
                      <w:lang w:val="en-US" w:eastAsia="zh-CN" w:bidi="ar-SA"/>
                      <w14:textFill>
                        <w14:solidFill>
                          <w14:schemeClr w14:val="tx1"/>
                        </w14:solidFill>
                      </w14:textFill>
                    </w:rPr>
                  </w:pPr>
                </w:p>
              </w:tc>
              <w:tc>
                <w:tcPr>
                  <w:tcW w:w="153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臭气浓度</w:t>
                  </w:r>
                </w:p>
              </w:tc>
              <w:tc>
                <w:tcPr>
                  <w:tcW w:w="547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 xml:space="preserve">《空气质量 恶臭的测定 三点比较式臭袋法》 </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w:t>
                  </w:r>
                  <w:r>
                    <w:rPr>
                      <w:rFonts w:hint="default" w:ascii="Times New Roman" w:hAnsi="Times New Roman" w:cs="Times New Roman"/>
                      <w:b w:val="0"/>
                      <w:bCs/>
                      <w:color w:val="000000" w:themeColor="text1"/>
                      <w:kern w:val="2"/>
                      <w:sz w:val="21"/>
                      <w:szCs w:val="21"/>
                      <w:lang w:val="en-US" w:eastAsia="zh-CN" w:bidi="ar-SA"/>
                      <w14:textFill>
                        <w14:solidFill>
                          <w14:schemeClr w14:val="tx1"/>
                        </w14:solidFill>
                      </w14:textFill>
                    </w:rPr>
                    <w:t>GB/T 14675-1993</w:t>
                  </w: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w:t>
                  </w:r>
                </w:p>
              </w:tc>
              <w:tc>
                <w:tcPr>
                  <w:tcW w:w="13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vAlign w:val="center"/>
                </w:tcPr>
                <w:p>
                  <w:pPr>
                    <w:shd w:val="clear"/>
                    <w:jc w:val="center"/>
                    <w:rPr>
                      <w:rFonts w:hint="default" w:ascii="Times New Roman" w:hAnsi="Times New Roman" w:eastAsia="宋体" w:cs="Times New Roman"/>
                      <w:color w:val="000000" w:themeColor="text1"/>
                      <w:kern w:val="2"/>
                      <w:sz w:val="21"/>
                      <w:szCs w:val="21"/>
                      <w:highlight w:val="none"/>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噪声</w:t>
                  </w:r>
                </w:p>
              </w:tc>
              <w:tc>
                <w:tcPr>
                  <w:tcW w:w="153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工业企业厂界环境噪声</w:t>
                  </w:r>
                </w:p>
              </w:tc>
              <w:tc>
                <w:tcPr>
                  <w:tcW w:w="547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工业企业厂界环境噪声排放标准GB 12348-2008</w:t>
                  </w:r>
                </w:p>
              </w:tc>
              <w:tc>
                <w:tcPr>
                  <w:tcW w:w="1388" w:type="dxa"/>
                  <w:vAlign w:val="center"/>
                </w:tcPr>
                <w:p>
                  <w:pPr>
                    <w:shd w:val="clear"/>
                    <w:jc w:val="center"/>
                    <w:rPr>
                      <w:rFonts w:hint="default" w:ascii="Times New Roman" w:hAnsi="Times New Roman" w:eastAsia="宋体" w:cs="Times New Roman"/>
                      <w:color w:val="000000" w:themeColor="text1"/>
                      <w:kern w:val="2"/>
                      <w:sz w:val="21"/>
                      <w:szCs w:val="21"/>
                      <w:highlight w:val="none"/>
                      <w:vertAlign w:val="baseline"/>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w:t>
                  </w:r>
                </w:p>
              </w:tc>
            </w:tr>
          </w:tbl>
          <w:p>
            <w:pPr>
              <w:spacing w:line="360" w:lineRule="auto"/>
              <w:jc w:val="center"/>
              <w:rPr>
                <w:rFonts w:hint="default"/>
                <w:b/>
                <w:bCs/>
                <w:sz w:val="24"/>
                <w:szCs w:val="32"/>
                <w:lang w:val="en-US" w:eastAsia="zh-CN"/>
              </w:rPr>
            </w:pPr>
            <w:r>
              <w:rPr>
                <w:rFonts w:hint="eastAsia"/>
                <w:b/>
                <w:bCs/>
                <w:sz w:val="24"/>
                <w:szCs w:val="32"/>
                <w:lang w:eastAsia="zh-CN"/>
              </w:rPr>
              <w:t>表</w:t>
            </w:r>
            <w:r>
              <w:rPr>
                <w:rFonts w:hint="eastAsia"/>
                <w:b/>
                <w:bCs/>
                <w:sz w:val="24"/>
                <w:szCs w:val="32"/>
                <w:lang w:val="en-US" w:eastAsia="zh-CN"/>
              </w:rPr>
              <w:t>5.2 废水监测分析方法一览表</w:t>
            </w:r>
          </w:p>
          <w:tbl>
            <w:tblPr>
              <w:tblStyle w:val="16"/>
              <w:tblW w:w="9068" w:type="dxa"/>
              <w:tblInd w:w="0" w:type="dxa"/>
              <w:tblLayout w:type="autofit"/>
              <w:tblCellMar>
                <w:top w:w="0" w:type="dxa"/>
                <w:left w:w="10" w:type="dxa"/>
                <w:bottom w:w="0" w:type="dxa"/>
                <w:right w:w="10" w:type="dxa"/>
              </w:tblCellMar>
            </w:tblPr>
            <w:tblGrid>
              <w:gridCol w:w="721"/>
              <w:gridCol w:w="1125"/>
              <w:gridCol w:w="4870"/>
              <w:gridCol w:w="822"/>
              <w:gridCol w:w="1530"/>
            </w:tblGrid>
            <w:tr>
              <w:tblPrEx>
                <w:tblCellMar>
                  <w:top w:w="0" w:type="dxa"/>
                  <w:left w:w="10" w:type="dxa"/>
                  <w:bottom w:w="0" w:type="dxa"/>
                  <w:right w:w="10" w:type="dxa"/>
                </w:tblCellMar>
              </w:tblPrEx>
              <w:trPr>
                <w:trHeight w:val="470" w:hRule="exact"/>
              </w:trPr>
              <w:tc>
                <w:tcPr>
                  <w:tcW w:w="398"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类别</w:t>
                  </w: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检测指标</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检测方法</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方法检出限</w:t>
                  </w:r>
                </w:p>
              </w:tc>
            </w:tr>
            <w:tr>
              <w:tblPrEx>
                <w:tblCellMar>
                  <w:top w:w="0" w:type="dxa"/>
                  <w:left w:w="10" w:type="dxa"/>
                  <w:bottom w:w="0" w:type="dxa"/>
                  <w:right w:w="10" w:type="dxa"/>
                </w:tblCellMar>
              </w:tblPrEx>
              <w:trPr>
                <w:trHeight w:val="634" w:hRule="exact"/>
              </w:trPr>
              <w:tc>
                <w:tcPr>
                  <w:tcW w:w="398" w:type="pct"/>
                  <w:vMerge w:val="restar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废水</w:t>
                  </w: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总磷</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6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水质总磷的测定钳酸铉分光光度法</w:t>
                  </w:r>
                </w:p>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GB/T 11893-1989</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0.01mg/L</w:t>
                  </w:r>
                </w:p>
              </w:tc>
            </w:tr>
            <w:tr>
              <w:tblPrEx>
                <w:tblCellMar>
                  <w:top w:w="0" w:type="dxa"/>
                  <w:left w:w="10" w:type="dxa"/>
                  <w:bottom w:w="0" w:type="dxa"/>
                  <w:right w:w="10" w:type="dxa"/>
                </w:tblCellMar>
              </w:tblPrEx>
              <w:trPr>
                <w:trHeight w:val="466"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悬浮物</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水质悬浮物的测定重量法</w:t>
                  </w:r>
                  <w:r>
                    <w:rPr>
                      <w:rFonts w:hint="default" w:ascii="Times New Roman" w:hAnsi="Times New Roman" w:eastAsia="宋体" w:cs="Times New Roman"/>
                      <w:color w:val="000000"/>
                      <w:spacing w:val="0"/>
                      <w:w w:val="100"/>
                      <w:position w:val="0"/>
                      <w:sz w:val="21"/>
                      <w:szCs w:val="21"/>
                      <w:lang w:val="en-US" w:eastAsia="en-US" w:bidi="en-US"/>
                    </w:rPr>
                    <w:t>GB/T 11901-1989</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106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w:t>
                  </w:r>
                </w:p>
              </w:tc>
            </w:tr>
            <w:tr>
              <w:tblPrEx>
                <w:tblCellMar>
                  <w:top w:w="0" w:type="dxa"/>
                  <w:left w:w="10" w:type="dxa"/>
                  <w:bottom w:w="0" w:type="dxa"/>
                  <w:right w:w="10" w:type="dxa"/>
                </w:tblCellMar>
              </w:tblPrEx>
              <w:trPr>
                <w:trHeight w:val="634"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总氮</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 xml:space="preserve">水质总氮的测定碱性过硫酸钾消解紫外分光光 度法 </w:t>
                  </w:r>
                  <w:r>
                    <w:rPr>
                      <w:rFonts w:hint="default" w:ascii="Times New Roman" w:hAnsi="Times New Roman" w:eastAsia="宋体" w:cs="Times New Roman"/>
                      <w:color w:val="000000"/>
                      <w:spacing w:val="0"/>
                      <w:w w:val="100"/>
                      <w:position w:val="0"/>
                      <w:sz w:val="21"/>
                      <w:szCs w:val="21"/>
                      <w:lang w:val="en-US" w:eastAsia="en-US" w:bidi="en-US"/>
                    </w:rPr>
                    <w:t>HJ 636-2012</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0.05mg/L</w:t>
                  </w:r>
                </w:p>
              </w:tc>
            </w:tr>
            <w:tr>
              <w:tblPrEx>
                <w:tblCellMar>
                  <w:top w:w="0" w:type="dxa"/>
                  <w:left w:w="10" w:type="dxa"/>
                  <w:bottom w:w="0" w:type="dxa"/>
                  <w:right w:w="10" w:type="dxa"/>
                </w:tblCellMar>
              </w:tblPrEx>
              <w:trPr>
                <w:trHeight w:val="466"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pH</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水质</w:t>
                  </w:r>
                  <w:r>
                    <w:rPr>
                      <w:rFonts w:hint="default" w:ascii="Times New Roman" w:hAnsi="Times New Roman" w:eastAsia="宋体" w:cs="Times New Roman"/>
                      <w:color w:val="000000"/>
                      <w:spacing w:val="0"/>
                      <w:w w:val="100"/>
                      <w:position w:val="0"/>
                      <w:sz w:val="21"/>
                      <w:szCs w:val="21"/>
                      <w:lang w:val="en-US" w:eastAsia="en-US" w:bidi="en-US"/>
                    </w:rPr>
                    <w:t>pH</w:t>
                  </w:r>
                  <w:r>
                    <w:rPr>
                      <w:rFonts w:hint="default" w:ascii="Times New Roman" w:hAnsi="Times New Roman" w:eastAsia="宋体" w:cs="Times New Roman"/>
                      <w:color w:val="000000"/>
                      <w:spacing w:val="0"/>
                      <w:w w:val="100"/>
                      <w:position w:val="0"/>
                      <w:sz w:val="21"/>
                      <w:szCs w:val="21"/>
                      <w:lang w:val="zh-TW" w:eastAsia="zh-TW" w:bidi="zh-TW"/>
                    </w:rPr>
                    <w:t>值的测定 电极法</w:t>
                  </w:r>
                  <w:r>
                    <w:rPr>
                      <w:rFonts w:hint="default" w:ascii="Times New Roman" w:hAnsi="Times New Roman" w:eastAsia="宋体" w:cs="Times New Roman"/>
                      <w:color w:val="000000"/>
                      <w:spacing w:val="0"/>
                      <w:w w:val="100"/>
                      <w:position w:val="0"/>
                      <w:sz w:val="21"/>
                      <w:szCs w:val="21"/>
                      <w:lang w:val="en-US" w:eastAsia="en-US" w:bidi="en-US"/>
                    </w:rPr>
                    <w:t>HJ1147-2020</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w:t>
                  </w:r>
                </w:p>
              </w:tc>
            </w:tr>
            <w:tr>
              <w:tblPrEx>
                <w:tblCellMar>
                  <w:top w:w="0" w:type="dxa"/>
                  <w:left w:w="10" w:type="dxa"/>
                  <w:bottom w:w="0" w:type="dxa"/>
                  <w:right w:w="10" w:type="dxa"/>
                </w:tblCellMar>
              </w:tblPrEx>
              <w:trPr>
                <w:trHeight w:val="634"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石油类</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 xml:space="preserve">水质石油类和动植物油类的测定红外分光光度 法 </w:t>
                  </w:r>
                  <w:r>
                    <w:rPr>
                      <w:rFonts w:hint="default" w:ascii="Times New Roman" w:hAnsi="Times New Roman" w:eastAsia="宋体" w:cs="Times New Roman"/>
                      <w:color w:val="000000"/>
                      <w:spacing w:val="0"/>
                      <w:w w:val="100"/>
                      <w:position w:val="0"/>
                      <w:sz w:val="21"/>
                      <w:szCs w:val="21"/>
                      <w:lang w:val="en-US" w:eastAsia="en-US" w:bidi="en-US"/>
                    </w:rPr>
                    <w:t>HJ 637-2018</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0.06mg/L</w:t>
                  </w:r>
                </w:p>
              </w:tc>
            </w:tr>
            <w:tr>
              <w:tblPrEx>
                <w:tblCellMar>
                  <w:top w:w="0" w:type="dxa"/>
                  <w:left w:w="10" w:type="dxa"/>
                  <w:bottom w:w="0" w:type="dxa"/>
                  <w:right w:w="10" w:type="dxa"/>
                </w:tblCellMar>
              </w:tblPrEx>
              <w:trPr>
                <w:trHeight w:val="634"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动植物油</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 xml:space="preserve">水质石油类和动植物油类的测定红外分光光度 法 </w:t>
                  </w:r>
                  <w:r>
                    <w:rPr>
                      <w:rFonts w:hint="default" w:ascii="Times New Roman" w:hAnsi="Times New Roman" w:eastAsia="宋体" w:cs="Times New Roman"/>
                      <w:color w:val="000000"/>
                      <w:spacing w:val="0"/>
                      <w:w w:val="100"/>
                      <w:position w:val="0"/>
                      <w:sz w:val="21"/>
                      <w:szCs w:val="21"/>
                      <w:lang w:val="en-US" w:eastAsia="en-US" w:bidi="en-US"/>
                    </w:rPr>
                    <w:t xml:space="preserve">HJ </w:t>
                  </w:r>
                  <w:r>
                    <w:rPr>
                      <w:rFonts w:hint="default" w:ascii="Times New Roman" w:hAnsi="Times New Roman" w:eastAsia="宋体" w:cs="Times New Roman"/>
                      <w:color w:val="000000"/>
                      <w:spacing w:val="0"/>
                      <w:w w:val="100"/>
                      <w:position w:val="0"/>
                      <w:sz w:val="21"/>
                      <w:szCs w:val="21"/>
                      <w:lang w:val="zh-TW" w:eastAsia="zh-TW" w:bidi="zh-TW"/>
                    </w:rPr>
                    <w:t xml:space="preserve">63 </w:t>
                  </w:r>
                  <w:r>
                    <w:rPr>
                      <w:rFonts w:hint="default" w:ascii="Times New Roman" w:hAnsi="Times New Roman" w:eastAsia="宋体" w:cs="Times New Roman"/>
                      <w:color w:val="000000"/>
                      <w:spacing w:val="0"/>
                      <w:w w:val="100"/>
                      <w:position w:val="0"/>
                      <w:sz w:val="21"/>
                      <w:szCs w:val="21"/>
                      <w:lang w:val="en-US" w:eastAsia="en-US" w:bidi="en-US"/>
                    </w:rPr>
                    <w:t>7-20</w:t>
                  </w:r>
                  <w:r>
                    <w:rPr>
                      <w:rFonts w:hint="default" w:ascii="Times New Roman" w:hAnsi="Times New Roman" w:eastAsia="宋体" w:cs="Times New Roman"/>
                      <w:color w:val="000000"/>
                      <w:spacing w:val="0"/>
                      <w:w w:val="100"/>
                      <w:position w:val="0"/>
                      <w:sz w:val="21"/>
                      <w:szCs w:val="21"/>
                      <w:lang w:val="zh-TW" w:eastAsia="zh-TW" w:bidi="zh-TW"/>
                    </w:rPr>
                    <w:t>18</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0.06mg/L</w:t>
                  </w:r>
                </w:p>
              </w:tc>
            </w:tr>
            <w:tr>
              <w:tblPrEx>
                <w:tblCellMar>
                  <w:top w:w="0" w:type="dxa"/>
                  <w:left w:w="10" w:type="dxa"/>
                  <w:bottom w:w="0" w:type="dxa"/>
                  <w:right w:w="10" w:type="dxa"/>
                </w:tblCellMar>
              </w:tblPrEx>
              <w:trPr>
                <w:trHeight w:val="634"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五日生化 需氧量</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水质五日生化需氧量</w:t>
                  </w:r>
                  <w:r>
                    <w:rPr>
                      <w:rFonts w:hint="default" w:ascii="Times New Roman" w:hAnsi="Times New Roman" w:eastAsia="宋体" w:cs="Times New Roman"/>
                      <w:color w:val="000000"/>
                      <w:spacing w:val="0"/>
                      <w:w w:val="100"/>
                      <w:position w:val="0"/>
                      <w:sz w:val="21"/>
                      <w:szCs w:val="21"/>
                      <w:lang w:val="en-US" w:eastAsia="en-US" w:bidi="en-US"/>
                    </w:rPr>
                    <w:t>（BOD5）</w:t>
                  </w:r>
                  <w:r>
                    <w:rPr>
                      <w:rFonts w:hint="default" w:ascii="Times New Roman" w:hAnsi="Times New Roman" w:eastAsia="宋体" w:cs="Times New Roman"/>
                      <w:color w:val="000000"/>
                      <w:spacing w:val="0"/>
                      <w:w w:val="100"/>
                      <w:position w:val="0"/>
                      <w:sz w:val="21"/>
                      <w:szCs w:val="21"/>
                      <w:lang w:val="zh-TW" w:eastAsia="zh-TW" w:bidi="zh-TW"/>
                    </w:rPr>
                    <w:t>的测定 稀释与接种法</w:t>
                  </w:r>
                  <w:r>
                    <w:rPr>
                      <w:rFonts w:hint="default" w:ascii="Times New Roman" w:hAnsi="Times New Roman" w:eastAsia="宋体" w:cs="Times New Roman"/>
                      <w:color w:val="000000"/>
                      <w:spacing w:val="0"/>
                      <w:w w:val="100"/>
                      <w:position w:val="0"/>
                      <w:sz w:val="21"/>
                      <w:szCs w:val="21"/>
                      <w:lang w:val="en-US" w:eastAsia="en-US" w:bidi="en-US"/>
                    </w:rPr>
                    <w:t>HJ 505-2009</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0.5mg/L</w:t>
                  </w:r>
                </w:p>
              </w:tc>
            </w:tr>
            <w:tr>
              <w:tblPrEx>
                <w:tblCellMar>
                  <w:top w:w="0" w:type="dxa"/>
                  <w:left w:w="10" w:type="dxa"/>
                  <w:bottom w:w="0" w:type="dxa"/>
                  <w:right w:w="10" w:type="dxa"/>
                </w:tblCellMar>
              </w:tblPrEx>
              <w:trPr>
                <w:trHeight w:val="638"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阴离子表 面活性剂</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水质阴离子表面活性剂的测定 亚甲蓝分光光度法</w:t>
                  </w:r>
                  <w:r>
                    <w:rPr>
                      <w:rFonts w:hint="default" w:ascii="Times New Roman" w:hAnsi="Times New Roman" w:eastAsia="宋体" w:cs="Times New Roman"/>
                      <w:color w:val="000000"/>
                      <w:spacing w:val="0"/>
                      <w:w w:val="100"/>
                      <w:position w:val="0"/>
                      <w:sz w:val="21"/>
                      <w:szCs w:val="21"/>
                      <w:lang w:val="en-US" w:eastAsia="en-US" w:bidi="en-US"/>
                    </w:rPr>
                    <w:t>GB/T7494-1987</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0.05mg/L</w:t>
                  </w:r>
                </w:p>
              </w:tc>
            </w:tr>
            <w:tr>
              <w:tblPrEx>
                <w:tblCellMar>
                  <w:top w:w="0" w:type="dxa"/>
                  <w:left w:w="10" w:type="dxa"/>
                  <w:bottom w:w="0" w:type="dxa"/>
                  <w:right w:w="10" w:type="dxa"/>
                </w:tblCellMar>
              </w:tblPrEx>
              <w:trPr>
                <w:trHeight w:val="634"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化学需氧 量</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6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水质化学需氧量的测定重铭酸盐法</w:t>
                  </w:r>
                </w:p>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HJ 828-2017</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4mg/L</w:t>
                  </w:r>
                </w:p>
              </w:tc>
            </w:tr>
            <w:tr>
              <w:tblPrEx>
                <w:tblCellMar>
                  <w:top w:w="0" w:type="dxa"/>
                  <w:left w:w="10" w:type="dxa"/>
                  <w:bottom w:w="0" w:type="dxa"/>
                  <w:right w:w="10" w:type="dxa"/>
                </w:tblCellMar>
              </w:tblPrEx>
              <w:trPr>
                <w:trHeight w:val="466"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色度</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水质 色度的测定</w:t>
                  </w:r>
                  <w:r>
                    <w:rPr>
                      <w:rFonts w:hint="default" w:ascii="Times New Roman" w:hAnsi="Times New Roman" w:eastAsia="宋体" w:cs="Times New Roman"/>
                      <w:color w:val="000000"/>
                      <w:spacing w:val="0"/>
                      <w:w w:val="100"/>
                      <w:position w:val="0"/>
                      <w:sz w:val="21"/>
                      <w:szCs w:val="21"/>
                      <w:lang w:val="en-US" w:eastAsia="en-US" w:bidi="en-US"/>
                    </w:rPr>
                    <w:t>GB/T 11903-1989</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w:t>
                  </w:r>
                </w:p>
              </w:tc>
            </w:tr>
            <w:tr>
              <w:tblPrEx>
                <w:tblCellMar>
                  <w:top w:w="0" w:type="dxa"/>
                  <w:left w:w="10" w:type="dxa"/>
                  <w:bottom w:w="0" w:type="dxa"/>
                  <w:right w:w="10" w:type="dxa"/>
                </w:tblCellMar>
              </w:tblPrEx>
              <w:trPr>
                <w:trHeight w:val="634"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氨氮</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4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水质氨氮的测定纳氏试剂分光光度法</w:t>
                  </w:r>
                </w:p>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HJ 535-2009</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0.025mg/L</w:t>
                  </w:r>
                </w:p>
              </w:tc>
            </w:tr>
            <w:tr>
              <w:tblPrEx>
                <w:tblCellMar>
                  <w:top w:w="0" w:type="dxa"/>
                  <w:left w:w="10" w:type="dxa"/>
                  <w:bottom w:w="0" w:type="dxa"/>
                  <w:right w:w="10" w:type="dxa"/>
                </w:tblCellMar>
              </w:tblPrEx>
              <w:trPr>
                <w:trHeight w:val="634"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六价倍</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6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水质六价絡的测定二苯碳酰二腓分光光度法</w:t>
                  </w:r>
                </w:p>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GB/T 7467-1987</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0.004mg/L</w:t>
                  </w:r>
                </w:p>
              </w:tc>
            </w:tr>
            <w:tr>
              <w:tblPrEx>
                <w:tblCellMar>
                  <w:top w:w="0" w:type="dxa"/>
                  <w:left w:w="10" w:type="dxa"/>
                  <w:bottom w:w="0" w:type="dxa"/>
                  <w:right w:w="10" w:type="dxa"/>
                </w:tblCellMar>
              </w:tblPrEx>
              <w:trPr>
                <w:trHeight w:val="466"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铭</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铭的测定火焰原子吸收分光光度法</w:t>
                  </w:r>
                  <w:r>
                    <w:rPr>
                      <w:rFonts w:hint="default" w:ascii="Times New Roman" w:hAnsi="Times New Roman" w:eastAsia="宋体" w:cs="Times New Roman"/>
                      <w:color w:val="000000"/>
                      <w:spacing w:val="0"/>
                      <w:w w:val="100"/>
                      <w:position w:val="0"/>
                      <w:sz w:val="21"/>
                      <w:szCs w:val="21"/>
                      <w:lang w:val="en-US" w:eastAsia="en-US" w:bidi="en-US"/>
                    </w:rPr>
                    <w:t>HJ 757-2015</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0.03mg/L</w:t>
                  </w:r>
                </w:p>
              </w:tc>
            </w:tr>
            <w:tr>
              <w:tblPrEx>
                <w:tblCellMar>
                  <w:top w:w="0" w:type="dxa"/>
                  <w:left w:w="10" w:type="dxa"/>
                  <w:bottom w:w="0" w:type="dxa"/>
                  <w:right w:w="10" w:type="dxa"/>
                </w:tblCellMar>
              </w:tblPrEx>
              <w:trPr>
                <w:trHeight w:val="634"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镉</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6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水质铜、锌、铅、镉的测定原子吸收分光光度法</w:t>
                  </w:r>
                </w:p>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GB/T 7475-1987</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0.05mg/L</w:t>
                  </w:r>
                </w:p>
              </w:tc>
            </w:tr>
            <w:tr>
              <w:tblPrEx>
                <w:tblCellMar>
                  <w:top w:w="0" w:type="dxa"/>
                  <w:left w:w="10" w:type="dxa"/>
                  <w:bottom w:w="0" w:type="dxa"/>
                  <w:right w:w="10" w:type="dxa"/>
                </w:tblCellMar>
              </w:tblPrEx>
              <w:trPr>
                <w:trHeight w:val="634"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铅</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6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水质铜、锌、铅、镉的测定原子吸收分光光度法</w:t>
                  </w:r>
                </w:p>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GB/T 7475-1987</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0.2mg/L</w:t>
                  </w:r>
                </w:p>
              </w:tc>
            </w:tr>
            <w:tr>
              <w:tblPrEx>
                <w:tblCellMar>
                  <w:top w:w="0" w:type="dxa"/>
                  <w:left w:w="10" w:type="dxa"/>
                  <w:bottom w:w="0" w:type="dxa"/>
                  <w:right w:w="10" w:type="dxa"/>
                </w:tblCellMar>
              </w:tblPrEx>
              <w:trPr>
                <w:trHeight w:val="634"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汞</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4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水质汞、神、硒、秘'和锐的测定原子荧光法</w:t>
                  </w:r>
                </w:p>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HJ 694-2014</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0.04</w:t>
                  </w:r>
                  <w:r>
                    <w:rPr>
                      <w:rFonts w:hint="default" w:ascii="Times New Roman" w:hAnsi="Times New Roman" w:eastAsia="宋体" w:cs="Times New Roman"/>
                      <w:color w:val="000000"/>
                      <w:spacing w:val="0"/>
                      <w:w w:val="100"/>
                      <w:position w:val="0"/>
                      <w:sz w:val="21"/>
                      <w:szCs w:val="21"/>
                      <w:lang w:val="en-US" w:eastAsia="zh-CN" w:bidi="en-US"/>
                    </w:rPr>
                    <w:t>μ</w:t>
                  </w:r>
                  <w:r>
                    <w:rPr>
                      <w:rFonts w:hint="default" w:ascii="Times New Roman" w:hAnsi="Times New Roman" w:eastAsia="宋体" w:cs="Times New Roman"/>
                      <w:color w:val="000000"/>
                      <w:spacing w:val="0"/>
                      <w:w w:val="100"/>
                      <w:position w:val="0"/>
                      <w:sz w:val="21"/>
                      <w:szCs w:val="21"/>
                      <w:lang w:val="en-US" w:eastAsia="en-US" w:bidi="en-US"/>
                    </w:rPr>
                    <w:t>g/L</w:t>
                  </w:r>
                </w:p>
              </w:tc>
            </w:tr>
            <w:tr>
              <w:tblPrEx>
                <w:tblCellMar>
                  <w:top w:w="0" w:type="dxa"/>
                  <w:left w:w="10" w:type="dxa"/>
                  <w:bottom w:w="0" w:type="dxa"/>
                  <w:right w:w="10" w:type="dxa"/>
                </w:tblCellMar>
              </w:tblPrEx>
              <w:trPr>
                <w:trHeight w:val="638" w:hRule="exact"/>
              </w:trPr>
              <w:tc>
                <w:tcPr>
                  <w:tcW w:w="398" w:type="pct"/>
                  <w:vMerge w:val="restar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神</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6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水质汞、碑、硒、制和镣的测定原子荧光法</w:t>
                  </w:r>
                </w:p>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HJ 694-2014</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0.3</w:t>
                  </w:r>
                  <w:r>
                    <w:rPr>
                      <w:rFonts w:hint="default" w:ascii="Times New Roman" w:hAnsi="Times New Roman" w:eastAsia="宋体" w:cs="Times New Roman"/>
                      <w:color w:val="000000"/>
                      <w:spacing w:val="0"/>
                      <w:w w:val="100"/>
                      <w:position w:val="0"/>
                      <w:sz w:val="21"/>
                      <w:szCs w:val="21"/>
                      <w:lang w:val="en-US" w:eastAsia="zh-CN" w:bidi="en-US"/>
                    </w:rPr>
                    <w:t>μ</w:t>
                  </w:r>
                  <w:r>
                    <w:rPr>
                      <w:rFonts w:hint="default" w:ascii="Times New Roman" w:hAnsi="Times New Roman" w:eastAsia="宋体" w:cs="Times New Roman"/>
                      <w:color w:val="000000"/>
                      <w:spacing w:val="0"/>
                      <w:w w:val="100"/>
                      <w:position w:val="0"/>
                      <w:sz w:val="21"/>
                      <w:szCs w:val="21"/>
                      <w:lang w:val="en-US" w:eastAsia="en-US" w:bidi="en-US"/>
                    </w:rPr>
                    <w:t>g/L</w:t>
                  </w:r>
                </w:p>
              </w:tc>
            </w:tr>
            <w:tr>
              <w:tblPrEx>
                <w:tblCellMar>
                  <w:top w:w="0" w:type="dxa"/>
                  <w:left w:w="10" w:type="dxa"/>
                  <w:bottom w:w="0" w:type="dxa"/>
                  <w:right w:w="10" w:type="dxa"/>
                </w:tblCellMar>
              </w:tblPrEx>
              <w:trPr>
                <w:trHeight w:val="984"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烷基汞</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水质烷基汞的测定气相色谱法</w:t>
                  </w:r>
                  <w:r>
                    <w:rPr>
                      <w:rFonts w:hint="default" w:ascii="Times New Roman" w:hAnsi="Times New Roman" w:eastAsia="宋体" w:cs="Times New Roman"/>
                      <w:color w:val="000000"/>
                      <w:spacing w:val="0"/>
                      <w:w w:val="100"/>
                      <w:position w:val="0"/>
                      <w:sz w:val="21"/>
                      <w:szCs w:val="21"/>
                      <w:lang w:val="en-US" w:eastAsia="en-US" w:bidi="en-US"/>
                    </w:rPr>
                    <w:t xml:space="preserve">GB/T 14204-1993 </w:t>
                  </w:r>
                  <w:r>
                    <w:rPr>
                      <w:rFonts w:hint="default" w:ascii="Times New Roman" w:hAnsi="Times New Roman" w:eastAsia="宋体" w:cs="Times New Roman"/>
                      <w:color w:val="000000"/>
                      <w:spacing w:val="0"/>
                      <w:w w:val="100"/>
                      <w:position w:val="0"/>
                      <w:sz w:val="21"/>
                      <w:szCs w:val="21"/>
                      <w:lang w:val="zh-TW" w:eastAsia="zh-TW" w:bidi="zh-TW"/>
                    </w:rPr>
                    <w:t>-</w:t>
                  </w:r>
                </w:p>
              </w:tc>
              <w:tc>
                <w:tcPr>
                  <w:tcW w:w="453"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24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甲基汞</w:t>
                  </w:r>
                </w:p>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乙基汞</w:t>
                  </w:r>
                </w:p>
              </w:tc>
              <w:tc>
                <w:tcPr>
                  <w:tcW w:w="843" w:type="pct"/>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240" w:line="240" w:lineRule="auto"/>
                    <w:ind w:left="0" w:right="0" w:firstLine="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color w:val="000000"/>
                      <w:spacing w:val="0"/>
                      <w:w w:val="100"/>
                      <w:position w:val="0"/>
                      <w:sz w:val="21"/>
                      <w:szCs w:val="21"/>
                      <w:lang w:val="en-US" w:eastAsia="zh-CN" w:bidi="en-US"/>
                    </w:rPr>
                    <w:t>0.00001</w:t>
                  </w:r>
                  <w:r>
                    <w:rPr>
                      <w:rFonts w:hint="default" w:ascii="Times New Roman" w:hAnsi="Times New Roman" w:eastAsia="宋体" w:cs="Times New Roman"/>
                      <w:color w:val="000000"/>
                      <w:spacing w:val="0"/>
                      <w:w w:val="100"/>
                      <w:position w:val="0"/>
                      <w:sz w:val="21"/>
                      <w:szCs w:val="21"/>
                      <w:lang w:val="en-US" w:eastAsia="en-US" w:bidi="en-US"/>
                    </w:rPr>
                    <w:t>mg/L</w:t>
                  </w:r>
                </w:p>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0.00002mg/L</w:t>
                  </w:r>
                </w:p>
              </w:tc>
            </w:tr>
            <w:tr>
              <w:tblPrEx>
                <w:tblCellMar>
                  <w:top w:w="0" w:type="dxa"/>
                  <w:left w:w="10" w:type="dxa"/>
                  <w:bottom w:w="0" w:type="dxa"/>
                  <w:right w:w="10" w:type="dxa"/>
                </w:tblCellMar>
              </w:tblPrEx>
              <w:trPr>
                <w:trHeight w:val="648" w:hRule="exact"/>
              </w:trPr>
              <w:tc>
                <w:tcPr>
                  <w:tcW w:w="398" w:type="pct"/>
                  <w:vMerge w:val="continue"/>
                  <w:tcBorders>
                    <w:left w:val="single" w:color="auto" w:sz="4" w:space="0"/>
                    <w:bottom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bottom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粪大肠菌 群</w:t>
                  </w:r>
                </w:p>
              </w:tc>
              <w:tc>
                <w:tcPr>
                  <w:tcW w:w="2684" w:type="pct"/>
                  <w:tcBorders>
                    <w:top w:val="single" w:color="auto" w:sz="4" w:space="0"/>
                    <w:left w:val="single" w:color="auto" w:sz="4" w:space="0"/>
                    <w:bottom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水质总大肠菌群、粪大肠菌群和大肠埃希氏菌的 测定酶底物法</w:t>
                  </w:r>
                  <w:r>
                    <w:rPr>
                      <w:rFonts w:hint="default" w:ascii="Times New Roman" w:hAnsi="Times New Roman" w:eastAsia="宋体" w:cs="Times New Roman"/>
                      <w:color w:val="000000"/>
                      <w:spacing w:val="0"/>
                      <w:w w:val="100"/>
                      <w:position w:val="0"/>
                      <w:sz w:val="21"/>
                      <w:szCs w:val="21"/>
                      <w:lang w:val="en-US" w:eastAsia="en-US" w:bidi="en-US"/>
                    </w:rPr>
                    <w:t>HJ 1001-2018</w:t>
                  </w:r>
                </w:p>
              </w:tc>
              <w:tc>
                <w:tcPr>
                  <w:tcW w:w="1296" w:type="pct"/>
                  <w:gridSpan w:val="2"/>
                  <w:tcBorders>
                    <w:top w:val="single" w:color="auto" w:sz="4" w:space="0"/>
                    <w:left w:val="single" w:color="auto" w:sz="4" w:space="0"/>
                    <w:bottom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10MPN/L</w:t>
                  </w:r>
                </w:p>
              </w:tc>
            </w:tr>
          </w:tbl>
          <w:p>
            <w:pPr>
              <w:spacing w:line="360" w:lineRule="auto"/>
              <w:jc w:val="center"/>
              <w:rPr>
                <w:rFonts w:hint="default"/>
                <w:b/>
                <w:bCs/>
                <w:sz w:val="24"/>
                <w:szCs w:val="32"/>
                <w:lang w:val="en-US" w:eastAsia="zh-CN"/>
              </w:rPr>
            </w:pPr>
          </w:p>
          <w:p>
            <w:pPr>
              <w:spacing w:line="360" w:lineRule="auto"/>
              <w:jc w:val="left"/>
              <w:rPr>
                <w:rFonts w:hint="eastAsia"/>
                <w:lang w:eastAsia="zh-CN"/>
              </w:rPr>
            </w:pPr>
          </w:p>
          <w:p>
            <w:pPr>
              <w:spacing w:line="360" w:lineRule="auto"/>
              <w:jc w:val="left"/>
              <w:rPr>
                <w:rFonts w:hint="eastAsia"/>
                <w:lang w:eastAsia="zh-CN"/>
              </w:rPr>
            </w:pPr>
          </w:p>
          <w:p>
            <w:pPr>
              <w:spacing w:line="360" w:lineRule="auto"/>
              <w:jc w:val="left"/>
              <w:rPr>
                <w:rFonts w:hint="eastAsia"/>
                <w:lang w:eastAsia="zh-CN"/>
              </w:rPr>
            </w:pPr>
          </w:p>
          <w:p>
            <w:pPr>
              <w:spacing w:line="360" w:lineRule="auto"/>
              <w:jc w:val="left"/>
              <w:rPr>
                <w:rFonts w:hint="eastAsia"/>
                <w:lang w:eastAsia="zh-CN"/>
              </w:rPr>
            </w:pPr>
          </w:p>
          <w:p>
            <w:pPr>
              <w:spacing w:line="360" w:lineRule="auto"/>
              <w:jc w:val="left"/>
              <w:rPr>
                <w:rFonts w:hint="eastAsia"/>
                <w:lang w:eastAsia="zh-CN"/>
              </w:rPr>
            </w:pPr>
          </w:p>
          <w:p>
            <w:pPr>
              <w:spacing w:line="360" w:lineRule="auto"/>
              <w:jc w:val="left"/>
              <w:rPr>
                <w:rFonts w:hint="eastAsia"/>
                <w:lang w:eastAsia="zh-CN"/>
              </w:rPr>
            </w:pPr>
          </w:p>
          <w:p>
            <w:pPr>
              <w:spacing w:line="360" w:lineRule="auto"/>
              <w:jc w:val="left"/>
              <w:rPr>
                <w:rFonts w:hint="eastAsia"/>
                <w:lang w:eastAsia="zh-CN"/>
              </w:rPr>
            </w:pPr>
          </w:p>
          <w:p>
            <w:pPr>
              <w:pStyle w:val="15"/>
              <w:ind w:left="0" w:leftChars="0" w:firstLine="0" w:firstLineChars="0"/>
              <w:rPr>
                <w:rFonts w:hint="eastAsia"/>
                <w:lang w:val="en-US" w:eastAsia="zh-CN"/>
              </w:rPr>
            </w:pPr>
          </w:p>
          <w:p>
            <w:pPr>
              <w:pStyle w:val="15"/>
              <w:ind w:left="0" w:leftChars="0" w:firstLine="0" w:firstLineChars="0"/>
              <w:rPr>
                <w:rFonts w:hint="eastAsia"/>
                <w:lang w:val="en-US" w:eastAsia="zh-CN"/>
              </w:rPr>
            </w:pPr>
          </w:p>
          <w:p>
            <w:pPr>
              <w:pStyle w:val="15"/>
              <w:ind w:left="0" w:leftChars="0" w:firstLine="0" w:firstLineChars="0"/>
              <w:rPr>
                <w:rFonts w:hint="eastAsia"/>
                <w:lang w:val="en-US" w:eastAsia="zh-CN"/>
              </w:rPr>
            </w:pPr>
          </w:p>
          <w:p>
            <w:pPr>
              <w:pStyle w:val="15"/>
              <w:ind w:left="0" w:leftChars="0" w:firstLine="0" w:firstLineChars="0"/>
              <w:rPr>
                <w:rFonts w:hint="eastAsia"/>
                <w:lang w:val="en-US" w:eastAsia="zh-CN"/>
              </w:rPr>
            </w:pPr>
          </w:p>
          <w:p>
            <w:pPr>
              <w:pStyle w:val="15"/>
              <w:ind w:left="0" w:leftChars="0" w:firstLine="0" w:firstLineChars="0"/>
              <w:rPr>
                <w:rFonts w:hint="eastAsia"/>
                <w:lang w:val="en-US" w:eastAsia="zh-CN"/>
              </w:rPr>
            </w:pPr>
          </w:p>
          <w:p>
            <w:pPr>
              <w:pStyle w:val="15"/>
              <w:ind w:left="0" w:leftChars="0" w:firstLine="0" w:firstLineChars="0"/>
              <w:rPr>
                <w:rFonts w:hint="eastAsia"/>
                <w:lang w:val="en-US" w:eastAsia="zh-CN"/>
              </w:rPr>
            </w:pPr>
          </w:p>
          <w:p>
            <w:pPr>
              <w:pStyle w:val="15"/>
              <w:ind w:left="0" w:leftChars="0" w:firstLine="0" w:firstLineChars="0"/>
              <w:rPr>
                <w:rFonts w:hint="eastAsia"/>
                <w:lang w:val="en-US" w:eastAsia="zh-CN"/>
              </w:rPr>
            </w:pPr>
          </w:p>
          <w:p>
            <w:pPr>
              <w:pStyle w:val="15"/>
              <w:ind w:left="0" w:leftChars="0" w:firstLine="0" w:firstLineChars="0"/>
              <w:rPr>
                <w:rFonts w:hint="eastAsia"/>
                <w:lang w:val="en-US" w:eastAsia="zh-CN"/>
              </w:rPr>
            </w:pPr>
          </w:p>
          <w:p>
            <w:pPr>
              <w:pStyle w:val="15"/>
              <w:ind w:left="0" w:leftChars="0" w:firstLine="0" w:firstLineChars="0"/>
              <w:rPr>
                <w:rFonts w:hint="eastAsia"/>
                <w:lang w:val="en-US" w:eastAsia="zh-CN"/>
              </w:rPr>
            </w:pPr>
          </w:p>
          <w:p>
            <w:pPr>
              <w:pStyle w:val="15"/>
              <w:ind w:left="0" w:leftChars="0" w:firstLine="0" w:firstLineChars="0"/>
              <w:rPr>
                <w:rFonts w:hint="eastAsia"/>
                <w:lang w:val="en-US" w:eastAsia="zh-CN"/>
              </w:rPr>
            </w:pPr>
          </w:p>
          <w:p>
            <w:pPr>
              <w:pStyle w:val="15"/>
              <w:ind w:left="0" w:leftChars="0" w:firstLine="0" w:firstLineChars="0"/>
              <w:rPr>
                <w:rFonts w:hint="eastAsia"/>
                <w:lang w:val="en-US" w:eastAsia="zh-CN"/>
              </w:rPr>
            </w:pPr>
          </w:p>
          <w:p>
            <w:pPr>
              <w:pStyle w:val="15"/>
              <w:ind w:left="0" w:leftChars="0" w:firstLine="0" w:firstLineChars="0"/>
              <w:rPr>
                <w:rFonts w:hint="eastAsia"/>
                <w:lang w:val="en-US" w:eastAsia="zh-CN"/>
              </w:rPr>
            </w:pPr>
          </w:p>
          <w:p>
            <w:pPr>
              <w:pStyle w:val="15"/>
              <w:ind w:left="0" w:leftChars="0" w:firstLine="0" w:firstLineChars="0"/>
              <w:rPr>
                <w:rFonts w:hint="default"/>
                <w:lang w:val="en-US" w:eastAsia="zh-CN"/>
              </w:rPr>
            </w:pPr>
          </w:p>
        </w:tc>
      </w:tr>
    </w:tbl>
    <w:p>
      <w:pPr>
        <w:jc w:val="left"/>
        <w:rPr>
          <w:b/>
          <w:sz w:val="28"/>
          <w:szCs w:val="28"/>
        </w:rPr>
      </w:pPr>
      <w:r>
        <w:rPr>
          <w:rFonts w:hint="eastAsia"/>
          <w:b/>
          <w:sz w:val="28"/>
          <w:szCs w:val="28"/>
        </w:rPr>
        <w:t>表六</w:t>
      </w:r>
      <w:r>
        <w:rPr>
          <w:rFonts w:hint="eastAsia"/>
          <w:b/>
          <w:sz w:val="28"/>
          <w:szCs w:val="28"/>
          <w:lang w:val="en-US" w:eastAsia="zh-CN"/>
        </w:rPr>
        <w:t xml:space="preserve"> </w:t>
      </w:r>
    </w:p>
    <w:tbl>
      <w:tblPr>
        <w:tblStyle w:val="16"/>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15" w:hRule="atLeast"/>
        </w:trPr>
        <w:tc>
          <w:tcPr>
            <w:tcW w:w="9288" w:type="dxa"/>
          </w:tcPr>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cs="Times New Roman" w:eastAsiaTheme="minorEastAsia"/>
                <w:b/>
                <w:bCs/>
                <w:sz w:val="24"/>
                <w:szCs w:val="24"/>
                <w:lang w:val="en-US" w:eastAsia="zh-CN"/>
              </w:rPr>
            </w:pPr>
            <w:bookmarkStart w:id="10" w:name="_Toc503769136"/>
            <w:r>
              <w:rPr>
                <w:rFonts w:hint="default" w:ascii="Times New Roman" w:hAnsi="Times New Roman" w:cs="Times New Roman"/>
                <w:b/>
                <w:bCs/>
                <w:sz w:val="24"/>
                <w:szCs w:val="24"/>
              </w:rPr>
              <w:t>验收监测内容</w:t>
            </w:r>
            <w:r>
              <w:rPr>
                <w:rFonts w:hint="eastAsia" w:cs="Times New Roman"/>
                <w:b/>
                <w:bCs/>
                <w:sz w:val="24"/>
                <w:szCs w:val="24"/>
                <w:lang w:eastAsia="zh-CN"/>
              </w:rPr>
              <w:t>：</w:t>
            </w:r>
          </w:p>
          <w:p>
            <w:pPr>
              <w:pStyle w:val="2"/>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cs="Times New Roman"/>
                <w:b/>
                <w:bCs/>
                <w:sz w:val="24"/>
                <w:szCs w:val="24"/>
              </w:rPr>
            </w:pPr>
            <w:r>
              <w:rPr>
                <w:rFonts w:hint="default" w:ascii="Times New Roman" w:hAnsi="Times New Roman" w:cs="Times New Roman"/>
                <w:sz w:val="24"/>
                <w:szCs w:val="24"/>
              </w:rPr>
              <w:t>根据《建设项目环境保护管理条例》（国务院令[2017]第682号）、《建设项目竣工环境保护验收暂行办法》（国环规环评[2017]4号）的要求，建设单位应依据环评文件、环评批文中提出的环保要求，在设计、施工、运行中严格执行环境保护措施“三同时”制度，在此基础上，在具备项目竣工验收条件后，建设单位应当按照国务院环境保护行政主管部门规定的标准和程序，对配套建设的环境保护设施进行企业</w:t>
            </w:r>
            <w:r>
              <w:rPr>
                <w:rFonts w:hint="eastAsia" w:cs="Times New Roman"/>
                <w:sz w:val="24"/>
                <w:szCs w:val="24"/>
                <w:lang w:eastAsia="zh-CN"/>
              </w:rPr>
              <w:t>环保</w:t>
            </w:r>
            <w:r>
              <w:rPr>
                <w:rFonts w:hint="default" w:ascii="Times New Roman" w:hAnsi="Times New Roman" w:cs="Times New Roman"/>
                <w:sz w:val="24"/>
                <w:szCs w:val="24"/>
              </w:rPr>
              <w:t>验收，编制验收报告。项目配套建设的环境保护设施经验收合格，方可正式投入生产或者使用；未经验收或者验收不合格的，不得投入生产或者使用。</w:t>
            </w:r>
            <w:bookmarkEnd w:id="10"/>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2" w:firstLineChars="200"/>
              <w:textAlignment w:val="auto"/>
              <w:rPr>
                <w:rFonts w:hint="default" w:ascii="Times New Roman" w:hAnsi="Times New Roman" w:cs="Times New Roman"/>
                <w:b/>
                <w:bCs/>
                <w:sz w:val="24"/>
                <w:lang w:val="en-US"/>
              </w:rPr>
            </w:pPr>
            <w:r>
              <w:rPr>
                <w:rFonts w:hint="eastAsia" w:cs="Times New Roman"/>
                <w:b/>
                <w:bCs/>
                <w:sz w:val="24"/>
                <w:lang w:val="en-US" w:eastAsia="zh-CN"/>
              </w:rPr>
              <w:t>1、废气</w:t>
            </w:r>
          </w:p>
          <w:p>
            <w:pPr>
              <w:pStyle w:val="28"/>
              <w:jc w:val="center"/>
              <w:rPr>
                <w:rFonts w:hint="default" w:ascii="Times New Roman" w:hAnsi="Times New Roman" w:cs="Times New Roman"/>
                <w:b/>
                <w:bCs/>
                <w:sz w:val="24"/>
                <w:szCs w:val="24"/>
              </w:rPr>
            </w:pPr>
            <w:r>
              <w:rPr>
                <w:rFonts w:hint="default" w:ascii="Times New Roman" w:hAnsi="Times New Roman" w:cs="Times New Roman"/>
                <w:b/>
                <w:bCs/>
                <w:sz w:val="24"/>
                <w:szCs w:val="24"/>
              </w:rPr>
              <w:t>表6.</w:t>
            </w:r>
            <w:r>
              <w:rPr>
                <w:rFonts w:hint="eastAsia" w:ascii="Times New Roman" w:cs="Times New Roman"/>
                <w:b/>
                <w:bCs/>
                <w:sz w:val="24"/>
                <w:szCs w:val="24"/>
                <w:lang w:val="en-US" w:eastAsia="zh-CN"/>
              </w:rPr>
              <w:t>1</w:t>
            </w:r>
            <w:r>
              <w:rPr>
                <w:rFonts w:hint="default" w:ascii="Times New Roman" w:hAnsi="Times New Roman" w:cs="Times New Roman"/>
                <w:b/>
                <w:bCs/>
                <w:sz w:val="24"/>
                <w:szCs w:val="24"/>
              </w:rPr>
              <w:t xml:space="preserve">  废气</w:t>
            </w:r>
            <w:r>
              <w:rPr>
                <w:rFonts w:hint="eastAsia" w:ascii="Times New Roman" w:cs="Times New Roman"/>
                <w:b/>
                <w:bCs/>
                <w:sz w:val="24"/>
                <w:szCs w:val="24"/>
                <w:lang w:eastAsia="zh-CN"/>
              </w:rPr>
              <w:t>有</w:t>
            </w:r>
            <w:r>
              <w:rPr>
                <w:rFonts w:hint="default" w:ascii="Times New Roman" w:hAnsi="Times New Roman" w:cs="Times New Roman"/>
                <w:b/>
                <w:bCs/>
                <w:sz w:val="24"/>
                <w:szCs w:val="24"/>
              </w:rPr>
              <w:t>组织监测方案</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9"/>
              <w:gridCol w:w="6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b/>
                      <w:sz w:val="21"/>
                      <w:szCs w:val="21"/>
                      <w:vertAlign w:val="baseline"/>
                    </w:rPr>
                  </w:pPr>
                  <w:r>
                    <w:rPr>
                      <w:rFonts w:ascii="Times New Roman" w:hAnsi="Times New Roman" w:eastAsia="宋体" w:cs="Times New Roman"/>
                      <w:b/>
                      <w:sz w:val="21"/>
                      <w:szCs w:val="21"/>
                      <w:vertAlign w:val="baseline"/>
                    </w:rPr>
                    <w:t>监测项目</w:t>
                  </w:r>
                </w:p>
              </w:tc>
              <w:tc>
                <w:tcPr>
                  <w:tcW w:w="352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b/>
                      <w:sz w:val="21"/>
                      <w:szCs w:val="21"/>
                      <w:vertAlign w:val="baseline"/>
                    </w:rPr>
                  </w:pPr>
                  <w:r>
                    <w:rPr>
                      <w:rFonts w:hint="eastAsia" w:ascii="Times New Roman" w:hAnsi="Times New Roman" w:eastAsia="宋体" w:cs="Times New Roman"/>
                      <w:b w:val="0"/>
                      <w:bCs/>
                      <w:sz w:val="21"/>
                      <w:szCs w:val="21"/>
                      <w:vertAlign w:val="baseline"/>
                      <w:lang w:val="en-US" w:eastAsia="zh-CN"/>
                    </w:rPr>
                    <w:t>氨、硫化氢、臭气浓度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b/>
                      <w:sz w:val="21"/>
                      <w:szCs w:val="21"/>
                      <w:vertAlign w:val="baseline"/>
                    </w:rPr>
                  </w:pPr>
                  <w:r>
                    <w:rPr>
                      <w:rFonts w:ascii="Times New Roman" w:hAnsi="Times New Roman" w:eastAsia="宋体" w:cs="Times New Roman"/>
                      <w:b/>
                      <w:sz w:val="21"/>
                      <w:szCs w:val="21"/>
                      <w:vertAlign w:val="baseline"/>
                    </w:rPr>
                    <w:t>监测点位</w:t>
                  </w:r>
                </w:p>
              </w:tc>
              <w:tc>
                <w:tcPr>
                  <w:tcW w:w="352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sz w:val="21"/>
                      <w:szCs w:val="21"/>
                      <w:vertAlign w:val="baseline"/>
                      <w:lang w:val="en-US" w:eastAsia="zh-CN"/>
                    </w:rPr>
                  </w:pPr>
                  <w:r>
                    <w:rPr>
                      <w:rFonts w:hint="eastAsia" w:ascii="Times New Roman" w:hAnsi="Times New Roman" w:eastAsia="宋体" w:cs="Times New Roman"/>
                      <w:b w:val="0"/>
                      <w:bCs/>
                      <w:sz w:val="21"/>
                      <w:szCs w:val="21"/>
                      <w:vertAlign w:val="baseline"/>
                      <w:lang w:eastAsia="zh-CN"/>
                    </w:rPr>
                    <w:t>生物除臭装置进口和出口（</w:t>
                  </w:r>
                  <w:r>
                    <w:rPr>
                      <w:rFonts w:hint="eastAsia" w:ascii="Times New Roman" w:hAnsi="Times New Roman" w:eastAsia="宋体" w:cs="Times New Roman"/>
                      <w:b w:val="0"/>
                      <w:bCs/>
                      <w:sz w:val="21"/>
                      <w:szCs w:val="21"/>
                      <w:vertAlign w:val="baseline"/>
                      <w:lang w:val="en-US" w:eastAsia="zh-CN"/>
                    </w:rPr>
                    <w:t>DA001</w:t>
                  </w:r>
                  <w:r>
                    <w:rPr>
                      <w:rFonts w:hint="eastAsia" w:ascii="Times New Roman" w:hAnsi="Times New Roman" w:eastAsia="宋体" w:cs="Times New Roman"/>
                      <w:b w:val="0"/>
                      <w:bCs/>
                      <w:sz w:val="21"/>
                      <w:szCs w:val="21"/>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b/>
                      <w:sz w:val="21"/>
                      <w:szCs w:val="21"/>
                      <w:vertAlign w:val="baseline"/>
                    </w:rPr>
                  </w:pPr>
                  <w:r>
                    <w:rPr>
                      <w:rFonts w:ascii="Times New Roman" w:hAnsi="Times New Roman" w:eastAsia="宋体" w:cs="Times New Roman"/>
                      <w:b/>
                      <w:sz w:val="21"/>
                      <w:szCs w:val="21"/>
                      <w:vertAlign w:val="baseline"/>
                    </w:rPr>
                    <w:t>监测频次</w:t>
                  </w:r>
                </w:p>
              </w:tc>
              <w:tc>
                <w:tcPr>
                  <w:tcW w:w="352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b/>
                      <w:sz w:val="21"/>
                      <w:szCs w:val="21"/>
                      <w:vertAlign w:val="baseline"/>
                    </w:rPr>
                  </w:pPr>
                  <w:r>
                    <w:rPr>
                      <w:rFonts w:ascii="Times New Roman" w:hAnsi="Times New Roman" w:eastAsia="宋体" w:cs="Times New Roman"/>
                      <w:b w:val="0"/>
                      <w:bCs/>
                      <w:sz w:val="21"/>
                      <w:szCs w:val="21"/>
                      <w:vertAlign w:val="baseline"/>
                    </w:rPr>
                    <w:t>连续监测2天，每天监测</w:t>
                  </w:r>
                  <w:r>
                    <w:rPr>
                      <w:rFonts w:hint="eastAsia" w:ascii="Times New Roman" w:hAnsi="Times New Roman" w:eastAsia="宋体" w:cs="Times New Roman"/>
                      <w:b w:val="0"/>
                      <w:bCs/>
                      <w:sz w:val="21"/>
                      <w:szCs w:val="21"/>
                      <w:vertAlign w:val="baseline"/>
                    </w:rPr>
                    <w:t>3</w:t>
                  </w:r>
                  <w:r>
                    <w:rPr>
                      <w:rFonts w:ascii="Times New Roman" w:hAnsi="Times New Roman" w:eastAsia="宋体" w:cs="Times New Roman"/>
                      <w:b w:val="0"/>
                      <w:bCs/>
                      <w:sz w:val="21"/>
                      <w:szCs w:val="21"/>
                      <w:vertAlign w:val="baseline"/>
                    </w:rPr>
                    <w:t>次</w:t>
                  </w:r>
                </w:p>
              </w:tc>
            </w:tr>
          </w:tbl>
          <w:p>
            <w:pPr>
              <w:pStyle w:val="28"/>
              <w:jc w:val="center"/>
              <w:rPr>
                <w:rFonts w:hint="default" w:ascii="Times New Roman" w:hAnsi="Times New Roman" w:cs="Times New Roman"/>
                <w:b/>
                <w:bCs/>
                <w:sz w:val="24"/>
                <w:szCs w:val="24"/>
              </w:rPr>
            </w:pPr>
            <w:r>
              <w:rPr>
                <w:rFonts w:hint="default" w:ascii="Times New Roman" w:hAnsi="Times New Roman" w:cs="Times New Roman"/>
                <w:b/>
                <w:bCs/>
                <w:sz w:val="24"/>
                <w:szCs w:val="24"/>
              </w:rPr>
              <w:t>表6.</w:t>
            </w:r>
            <w:r>
              <w:rPr>
                <w:rFonts w:hint="eastAsia" w:ascii="Times New Roman" w:cs="Times New Roman"/>
                <w:b/>
                <w:bCs/>
                <w:sz w:val="24"/>
                <w:szCs w:val="24"/>
                <w:lang w:val="en-US" w:eastAsia="zh-CN"/>
              </w:rPr>
              <w:t>2</w:t>
            </w:r>
            <w:r>
              <w:rPr>
                <w:rFonts w:hint="default" w:ascii="Times New Roman" w:hAnsi="Times New Roman" w:cs="Times New Roman"/>
                <w:b/>
                <w:bCs/>
                <w:sz w:val="24"/>
                <w:szCs w:val="24"/>
              </w:rPr>
              <w:t xml:space="preserve">  废气</w:t>
            </w:r>
            <w:r>
              <w:rPr>
                <w:rFonts w:hint="eastAsia" w:ascii="Times New Roman" w:hAnsi="Times New Roman" w:cs="Times New Roman"/>
                <w:b/>
                <w:bCs/>
                <w:sz w:val="24"/>
                <w:szCs w:val="24"/>
                <w:lang w:eastAsia="zh-CN"/>
              </w:rPr>
              <w:t>无</w:t>
            </w:r>
            <w:r>
              <w:rPr>
                <w:rFonts w:hint="default" w:ascii="Times New Roman" w:hAnsi="Times New Roman" w:cs="Times New Roman"/>
                <w:b/>
                <w:bCs/>
                <w:sz w:val="24"/>
                <w:szCs w:val="24"/>
              </w:rPr>
              <w:t>组织监测方案</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7"/>
              <w:gridCol w:w="4130"/>
              <w:gridCol w:w="4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 w:type="pct"/>
                  <w:noWrap w:val="0"/>
                  <w:vAlign w:val="center"/>
                </w:tcPr>
                <w:p>
                  <w:pPr>
                    <w:pStyle w:val="4"/>
                    <w:spacing w:line="240" w:lineRule="auto"/>
                    <w:ind w:firstLine="0" w:firstLineChars="0"/>
                    <w:jc w:val="center"/>
                    <w:rPr>
                      <w:rFonts w:ascii="Times New Roman" w:eastAsia="宋体"/>
                      <w:color w:val="auto"/>
                      <w:kern w:val="0"/>
                      <w:sz w:val="21"/>
                      <w:szCs w:val="21"/>
                      <w:lang w:val="en-US" w:eastAsia="zh-CN"/>
                    </w:rPr>
                  </w:pPr>
                  <w:r>
                    <w:rPr>
                      <w:rFonts w:hint="eastAsia" w:ascii="Times New Roman" w:eastAsia="宋体"/>
                      <w:color w:val="auto"/>
                      <w:sz w:val="21"/>
                      <w:szCs w:val="21"/>
                      <w:lang w:val="en-US" w:eastAsia="zh-CN"/>
                    </w:rPr>
                    <w:t>监测项目</w:t>
                  </w:r>
                </w:p>
              </w:tc>
              <w:tc>
                <w:tcPr>
                  <w:tcW w:w="2279" w:type="pct"/>
                  <w:noWrap w:val="0"/>
                  <w:vAlign w:val="center"/>
                </w:tcPr>
                <w:p>
                  <w:pPr>
                    <w:pStyle w:val="4"/>
                    <w:spacing w:line="240" w:lineRule="auto"/>
                    <w:ind w:firstLine="0" w:firstLineChars="0"/>
                    <w:jc w:val="center"/>
                    <w:rPr>
                      <w:rFonts w:hint="eastAsia" w:ascii="Times New Roman" w:eastAsia="宋体"/>
                      <w:b/>
                      <w:color w:val="auto"/>
                      <w:kern w:val="0"/>
                      <w:sz w:val="21"/>
                      <w:szCs w:val="21"/>
                      <w:lang w:val="en-US" w:eastAsia="zh-CN"/>
                    </w:rPr>
                  </w:pPr>
                  <w:r>
                    <w:rPr>
                      <w:rFonts w:hint="eastAsia" w:ascii="Times New Roman" w:eastAsia="宋体"/>
                      <w:bCs/>
                      <w:color w:val="auto"/>
                      <w:kern w:val="0"/>
                      <w:sz w:val="21"/>
                      <w:szCs w:val="21"/>
                      <w:lang w:val="en-US" w:eastAsia="zh-CN"/>
                    </w:rPr>
                    <w:t>氨、硫化氢、臭气浓度</w:t>
                  </w:r>
                </w:p>
              </w:tc>
              <w:tc>
                <w:tcPr>
                  <w:tcW w:w="2279" w:type="pct"/>
                  <w:noWrap w:val="0"/>
                  <w:vAlign w:val="center"/>
                </w:tcPr>
                <w:p>
                  <w:pPr>
                    <w:pStyle w:val="4"/>
                    <w:spacing w:line="240" w:lineRule="auto"/>
                    <w:ind w:firstLine="0" w:firstLineChars="0"/>
                    <w:jc w:val="center"/>
                    <w:rPr>
                      <w:rFonts w:hint="eastAsia" w:ascii="Times New Roman" w:eastAsia="宋体"/>
                      <w:bCs/>
                      <w:color w:val="auto"/>
                      <w:kern w:val="0"/>
                      <w:sz w:val="21"/>
                      <w:szCs w:val="21"/>
                      <w:lang w:val="en-US" w:eastAsia="zh-CN"/>
                    </w:rPr>
                  </w:pPr>
                  <w:r>
                    <w:rPr>
                      <w:rFonts w:hint="eastAsia" w:ascii="Times New Roman" w:hAnsi="Times New Roman" w:cs="Times New Roman"/>
                      <w:b w:val="0"/>
                      <w:bCs w:val="0"/>
                      <w:color w:val="000000" w:themeColor="text1"/>
                      <w:sz w:val="21"/>
                      <w:szCs w:val="21"/>
                      <w:lang w:eastAsia="zh-CN"/>
                      <w14:textFill>
                        <w14:solidFill>
                          <w14:schemeClr w14:val="tx1"/>
                        </w14:solidFill>
                      </w14:textFill>
                    </w:rPr>
                    <w:t>甲烷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 w:type="pct"/>
                  <w:noWrap w:val="0"/>
                  <w:vAlign w:val="center"/>
                </w:tcPr>
                <w:p>
                  <w:pPr>
                    <w:pStyle w:val="4"/>
                    <w:spacing w:line="240" w:lineRule="auto"/>
                    <w:ind w:firstLine="0" w:firstLineChars="0"/>
                    <w:jc w:val="center"/>
                    <w:rPr>
                      <w:rFonts w:hint="eastAsia" w:ascii="Times New Roman" w:eastAsia="宋体"/>
                      <w:sz w:val="21"/>
                      <w:szCs w:val="21"/>
                      <w:lang w:val="en-US" w:eastAsia="zh-CN"/>
                    </w:rPr>
                  </w:pPr>
                  <w:r>
                    <w:rPr>
                      <w:rFonts w:hint="eastAsia" w:ascii="Times New Roman" w:eastAsia="宋体"/>
                      <w:sz w:val="21"/>
                      <w:szCs w:val="21"/>
                      <w:lang w:val="en-US" w:eastAsia="zh-CN"/>
                    </w:rPr>
                    <w:t>监测点位</w:t>
                  </w:r>
                </w:p>
              </w:tc>
              <w:tc>
                <w:tcPr>
                  <w:tcW w:w="2279" w:type="pct"/>
                  <w:noWrap w:val="0"/>
                  <w:vAlign w:val="center"/>
                </w:tcPr>
                <w:p>
                  <w:pPr>
                    <w:pStyle w:val="4"/>
                    <w:spacing w:line="240" w:lineRule="auto"/>
                    <w:ind w:firstLine="0" w:firstLineChars="0"/>
                    <w:jc w:val="center"/>
                    <w:rPr>
                      <w:rFonts w:ascii="Times New Roman" w:eastAsia="宋体"/>
                      <w:color w:val="auto"/>
                      <w:sz w:val="21"/>
                      <w:szCs w:val="21"/>
                      <w:lang w:val="en-US" w:eastAsia="zh-CN"/>
                    </w:rPr>
                  </w:pPr>
                  <w:r>
                    <w:rPr>
                      <w:rFonts w:ascii="Times New Roman" w:eastAsia="宋体"/>
                      <w:sz w:val="21"/>
                      <w:szCs w:val="21"/>
                      <w:lang w:val="en-US" w:eastAsia="zh-CN"/>
                    </w:rPr>
                    <w:t>在项目厂界上风向设置1个参照点（G0），厂界下风向设置</w:t>
                  </w:r>
                  <w:r>
                    <w:rPr>
                      <w:rFonts w:hint="eastAsia" w:ascii="Times New Roman" w:eastAsia="宋体"/>
                      <w:sz w:val="21"/>
                      <w:szCs w:val="21"/>
                      <w:lang w:val="en-US" w:eastAsia="zh-CN"/>
                    </w:rPr>
                    <w:t>3</w:t>
                  </w:r>
                  <w:r>
                    <w:rPr>
                      <w:rFonts w:ascii="Times New Roman" w:eastAsia="宋体"/>
                      <w:sz w:val="21"/>
                      <w:szCs w:val="21"/>
                      <w:lang w:val="en-US" w:eastAsia="zh-CN"/>
                    </w:rPr>
                    <w:t>个监控点（G1，G2</w:t>
                  </w:r>
                  <w:r>
                    <w:rPr>
                      <w:rFonts w:hint="eastAsia" w:ascii="Times New Roman" w:eastAsia="宋体"/>
                      <w:sz w:val="21"/>
                      <w:szCs w:val="21"/>
                      <w:lang w:val="en-US" w:eastAsia="zh-CN"/>
                    </w:rPr>
                    <w:t>，G3</w:t>
                  </w:r>
                  <w:r>
                    <w:rPr>
                      <w:rFonts w:ascii="Times New Roman" w:eastAsia="宋体"/>
                      <w:sz w:val="21"/>
                      <w:szCs w:val="21"/>
                      <w:lang w:val="en-US" w:eastAsia="zh-CN"/>
                    </w:rPr>
                    <w:t>）</w:t>
                  </w:r>
                  <w:r>
                    <w:rPr>
                      <w:rFonts w:hint="eastAsia" w:ascii="Times New Roman" w:eastAsia="宋体"/>
                      <w:sz w:val="21"/>
                      <w:szCs w:val="21"/>
                      <w:lang w:val="en-US" w:eastAsia="zh-CN"/>
                    </w:rPr>
                    <w:t>，北侧敏感点G5</w:t>
                  </w:r>
                </w:p>
              </w:tc>
              <w:tc>
                <w:tcPr>
                  <w:tcW w:w="2279" w:type="pct"/>
                  <w:noWrap w:val="0"/>
                  <w:vAlign w:val="center"/>
                </w:tcPr>
                <w:p>
                  <w:pPr>
                    <w:pStyle w:val="4"/>
                    <w:spacing w:line="240" w:lineRule="auto"/>
                    <w:ind w:firstLine="0" w:firstLineChars="0"/>
                    <w:jc w:val="center"/>
                    <w:rPr>
                      <w:rFonts w:ascii="Times New Roman" w:eastAsia="宋体"/>
                      <w:sz w:val="21"/>
                      <w:szCs w:val="21"/>
                      <w:lang w:val="en-US" w:eastAsia="zh-CN"/>
                    </w:rPr>
                  </w:pPr>
                  <w:r>
                    <w:rPr>
                      <w:rFonts w:hint="default" w:ascii="Times New Roman" w:hAnsi="Times New Roman" w:cs="Times New Roman"/>
                      <w:bCs/>
                      <w:sz w:val="21"/>
                      <w:szCs w:val="21"/>
                      <w:lang w:eastAsia="zh-CN"/>
                    </w:rPr>
                    <w:t>厂区内</w:t>
                  </w:r>
                  <w:r>
                    <w:rPr>
                      <w:rFonts w:hint="default" w:ascii="Times New Roman" w:hAnsi="Times New Roman" w:cs="Times New Roman"/>
                      <w:bCs/>
                      <w:sz w:val="21"/>
                      <w:szCs w:val="21"/>
                    </w:rPr>
                    <w:t>设置</w:t>
                  </w:r>
                  <w:r>
                    <w:rPr>
                      <w:rFonts w:hint="default" w:ascii="Times New Roman" w:hAnsi="Times New Roman" w:cs="Times New Roman"/>
                      <w:bCs/>
                      <w:sz w:val="21"/>
                      <w:szCs w:val="21"/>
                      <w:lang w:val="en-US" w:eastAsia="zh-CN"/>
                    </w:rPr>
                    <w:t>1</w:t>
                  </w:r>
                  <w:r>
                    <w:rPr>
                      <w:rFonts w:hint="default" w:ascii="Times New Roman" w:hAnsi="Times New Roman" w:cs="Times New Roman"/>
                      <w:bCs/>
                      <w:sz w:val="21"/>
                      <w:szCs w:val="21"/>
                    </w:rPr>
                    <w:t>个</w:t>
                  </w:r>
                  <w:r>
                    <w:rPr>
                      <w:rFonts w:hint="default" w:ascii="Times New Roman" w:hAnsi="Times New Roman" w:cs="Times New Roman"/>
                      <w:bCs/>
                      <w:sz w:val="21"/>
                      <w:szCs w:val="21"/>
                      <w:lang w:eastAsia="zh-CN"/>
                    </w:rPr>
                    <w:t>甲烷</w:t>
                  </w:r>
                  <w:r>
                    <w:rPr>
                      <w:rFonts w:hint="default" w:ascii="Times New Roman" w:hAnsi="Times New Roman" w:cs="Times New Roman"/>
                      <w:bCs/>
                      <w:sz w:val="21"/>
                      <w:szCs w:val="21"/>
                    </w:rPr>
                    <w:t>监控点</w:t>
                  </w:r>
                  <w:r>
                    <w:rPr>
                      <w:rFonts w:hint="default" w:ascii="Times New Roman" w:hAnsi="Times New Roman" w:eastAsia="宋体" w:cs="Times New Roman"/>
                      <w:sz w:val="21"/>
                      <w:szCs w:val="21"/>
                      <w:lang w:val="en-US" w:eastAsia="zh-CN"/>
                    </w:rPr>
                    <w:t>G4（污泥泵池附近）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 w:type="pct"/>
                  <w:noWrap w:val="0"/>
                  <w:vAlign w:val="center"/>
                </w:tcPr>
                <w:p>
                  <w:pPr>
                    <w:pStyle w:val="4"/>
                    <w:spacing w:line="240" w:lineRule="auto"/>
                    <w:ind w:firstLine="0" w:firstLineChars="0"/>
                    <w:jc w:val="center"/>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监测频次</w:t>
                  </w:r>
                </w:p>
              </w:tc>
              <w:tc>
                <w:tcPr>
                  <w:tcW w:w="2279" w:type="pct"/>
                  <w:noWrap w:val="0"/>
                  <w:vAlign w:val="center"/>
                </w:tcPr>
                <w:p>
                  <w:pPr>
                    <w:pStyle w:val="4"/>
                    <w:spacing w:line="240" w:lineRule="auto"/>
                    <w:ind w:firstLine="0" w:firstLineChars="0"/>
                    <w:jc w:val="center"/>
                    <w:rPr>
                      <w:rFonts w:hint="eastAsia" w:eastAsia="宋体"/>
                      <w:bCs/>
                      <w:sz w:val="21"/>
                      <w:szCs w:val="21"/>
                      <w:lang w:val="en-US" w:eastAsia="zh-CN"/>
                    </w:rPr>
                  </w:pPr>
                  <w:r>
                    <w:rPr>
                      <w:rFonts w:ascii="Times New Roman" w:eastAsia="宋体"/>
                      <w:sz w:val="21"/>
                      <w:szCs w:val="21"/>
                      <w:lang w:val="en-US" w:eastAsia="zh-CN"/>
                    </w:rPr>
                    <w:t>连续监测2天，每天监测3次</w:t>
                  </w:r>
                </w:p>
              </w:tc>
              <w:tc>
                <w:tcPr>
                  <w:tcW w:w="2279" w:type="pct"/>
                  <w:noWrap w:val="0"/>
                  <w:vAlign w:val="center"/>
                </w:tcPr>
                <w:p>
                  <w:pPr>
                    <w:spacing w:line="240" w:lineRule="auto"/>
                    <w:jc w:val="center"/>
                    <w:rPr>
                      <w:rFonts w:ascii="Times New Roman" w:eastAsia="宋体"/>
                      <w:sz w:val="21"/>
                      <w:szCs w:val="21"/>
                      <w:lang w:val="en-US" w:eastAsia="zh-CN"/>
                    </w:rPr>
                  </w:pPr>
                  <w:r>
                    <w:rPr>
                      <w:rFonts w:ascii="Times New Roman" w:eastAsia="宋体"/>
                      <w:sz w:val="21"/>
                      <w:szCs w:val="21"/>
                      <w:lang w:val="en-US" w:eastAsia="zh-CN"/>
                    </w:rPr>
                    <w:t>连续监测2天，每天监测3次</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cs="Times New Roman"/>
                <w:b/>
                <w:bCs/>
                <w:sz w:val="24"/>
                <w:lang w:val="en-US" w:eastAsia="zh-CN"/>
              </w:rPr>
            </w:pPr>
            <w:r>
              <w:rPr>
                <w:rFonts w:hint="eastAsia" w:cs="Times New Roman"/>
                <w:b/>
                <w:bCs/>
                <w:sz w:val="24"/>
                <w:lang w:val="en-US" w:eastAsia="zh-CN"/>
              </w:rPr>
              <w:t>2、废水</w:t>
            </w:r>
          </w:p>
          <w:p>
            <w:pPr>
              <w:pStyle w:val="28"/>
              <w:jc w:val="center"/>
              <w:rPr>
                <w:rFonts w:hint="default" w:ascii="Times New Roman" w:hAnsi="Times New Roman" w:cs="Times New Roman"/>
                <w:b/>
                <w:bCs/>
                <w:sz w:val="24"/>
                <w:szCs w:val="24"/>
              </w:rPr>
            </w:pPr>
            <w:r>
              <w:rPr>
                <w:rFonts w:hint="default" w:ascii="Times New Roman" w:hAnsi="Times New Roman" w:cs="Times New Roman"/>
                <w:b/>
                <w:bCs/>
                <w:sz w:val="24"/>
                <w:szCs w:val="24"/>
              </w:rPr>
              <w:t>表6</w:t>
            </w:r>
            <w:r>
              <w:rPr>
                <w:rFonts w:hint="eastAsia" w:ascii="Times New Roman" w:cs="Times New Roman"/>
                <w:b/>
                <w:bCs/>
                <w:sz w:val="24"/>
                <w:szCs w:val="24"/>
                <w:lang w:val="en-US" w:eastAsia="zh-CN"/>
              </w:rPr>
              <w:t>.3</w:t>
            </w:r>
            <w:r>
              <w:rPr>
                <w:rFonts w:hint="default" w:ascii="Times New Roman" w:hAnsi="Times New Roman" w:cs="Times New Roman"/>
                <w:b/>
                <w:bCs/>
                <w:sz w:val="24"/>
                <w:szCs w:val="24"/>
              </w:rPr>
              <w:t xml:space="preserve">  废</w:t>
            </w:r>
            <w:r>
              <w:rPr>
                <w:rFonts w:hint="eastAsia" w:ascii="Times New Roman" w:cs="Times New Roman"/>
                <w:b/>
                <w:bCs/>
                <w:sz w:val="24"/>
                <w:szCs w:val="24"/>
                <w:lang w:eastAsia="zh-CN"/>
              </w:rPr>
              <w:t>水</w:t>
            </w:r>
            <w:r>
              <w:rPr>
                <w:rFonts w:hint="default" w:ascii="Times New Roman" w:hAnsi="Times New Roman" w:cs="Times New Roman"/>
                <w:b/>
                <w:bCs/>
                <w:sz w:val="24"/>
                <w:szCs w:val="24"/>
              </w:rPr>
              <w:t>监测方案</w:t>
            </w:r>
          </w:p>
          <w:tbl>
            <w:tblPr>
              <w:tblStyle w:val="16"/>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4"/>
              <w:gridCol w:w="2865"/>
              <w:gridCol w:w="5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4" w:type="dxa"/>
                  <w:vAlign w:val="center"/>
                </w:tcPr>
                <w:p>
                  <w:pPr>
                    <w:jc w:val="center"/>
                    <w:rPr>
                      <w:sz w:val="21"/>
                      <w:szCs w:val="21"/>
                    </w:rPr>
                  </w:pPr>
                  <w:r>
                    <w:rPr>
                      <w:rFonts w:hint="eastAsia"/>
                      <w:sz w:val="21"/>
                      <w:szCs w:val="21"/>
                    </w:rPr>
                    <w:t>废气名称</w:t>
                  </w:r>
                </w:p>
              </w:tc>
              <w:tc>
                <w:tcPr>
                  <w:tcW w:w="2865" w:type="dxa"/>
                  <w:vAlign w:val="center"/>
                </w:tcPr>
                <w:p>
                  <w:pPr>
                    <w:jc w:val="center"/>
                    <w:rPr>
                      <w:rFonts w:hint="eastAsia"/>
                      <w:sz w:val="21"/>
                      <w:szCs w:val="21"/>
                    </w:rPr>
                  </w:pPr>
                  <w:r>
                    <w:rPr>
                      <w:rFonts w:hint="eastAsia"/>
                      <w:sz w:val="21"/>
                      <w:szCs w:val="21"/>
                      <w:lang w:val="en-US" w:eastAsia="zh-CN"/>
                    </w:rPr>
                    <w:t>污水处理厂废水进口</w:t>
                  </w:r>
                </w:p>
              </w:tc>
              <w:tc>
                <w:tcPr>
                  <w:tcW w:w="5111" w:type="dxa"/>
                  <w:vAlign w:val="center"/>
                </w:tcPr>
                <w:p>
                  <w:pPr>
                    <w:jc w:val="center"/>
                    <w:rPr>
                      <w:rFonts w:hint="eastAsia" w:eastAsiaTheme="minorEastAsia"/>
                      <w:sz w:val="21"/>
                      <w:szCs w:val="21"/>
                      <w:lang w:eastAsia="zh-CN"/>
                    </w:rPr>
                  </w:pPr>
                  <w:r>
                    <w:rPr>
                      <w:rFonts w:hint="eastAsia"/>
                      <w:sz w:val="21"/>
                      <w:szCs w:val="21"/>
                      <w:lang w:val="en-US" w:eastAsia="zh-CN"/>
                    </w:rPr>
                    <w:t>污水处理厂废水排放口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4" w:type="dxa"/>
                  <w:vAlign w:val="center"/>
                </w:tcPr>
                <w:p>
                  <w:pPr>
                    <w:jc w:val="center"/>
                    <w:rPr>
                      <w:sz w:val="21"/>
                      <w:szCs w:val="21"/>
                    </w:rPr>
                  </w:pPr>
                  <w:r>
                    <w:rPr>
                      <w:rFonts w:hint="eastAsia"/>
                      <w:sz w:val="21"/>
                      <w:szCs w:val="21"/>
                    </w:rPr>
                    <w:t>监测点位</w:t>
                  </w:r>
                </w:p>
              </w:tc>
              <w:tc>
                <w:tcPr>
                  <w:tcW w:w="2865" w:type="dxa"/>
                  <w:vAlign w:val="center"/>
                </w:tcPr>
                <w:p>
                  <w:pPr>
                    <w:jc w:val="center"/>
                    <w:rPr>
                      <w:rFonts w:hint="default" w:eastAsiaTheme="minorEastAsia"/>
                      <w:sz w:val="21"/>
                      <w:szCs w:val="21"/>
                      <w:lang w:val="en-US" w:eastAsia="zh-CN"/>
                    </w:rPr>
                  </w:pPr>
                  <w:r>
                    <w:rPr>
                      <w:rFonts w:hint="eastAsia"/>
                      <w:sz w:val="21"/>
                      <w:szCs w:val="21"/>
                      <w:lang w:eastAsia="zh-CN"/>
                    </w:rPr>
                    <w:t>废水进口</w:t>
                  </w:r>
                  <w:r>
                    <w:rPr>
                      <w:rFonts w:hint="eastAsia"/>
                      <w:sz w:val="21"/>
                      <w:szCs w:val="21"/>
                      <w:lang w:val="en-US" w:eastAsia="zh-CN"/>
                    </w:rPr>
                    <w:t>W1</w:t>
                  </w:r>
                </w:p>
              </w:tc>
              <w:tc>
                <w:tcPr>
                  <w:tcW w:w="5111" w:type="dxa"/>
                  <w:vAlign w:val="center"/>
                </w:tcPr>
                <w:p>
                  <w:pPr>
                    <w:jc w:val="center"/>
                    <w:rPr>
                      <w:rFonts w:hint="default" w:eastAsiaTheme="minorEastAsia"/>
                      <w:sz w:val="21"/>
                      <w:szCs w:val="21"/>
                      <w:lang w:val="en-US" w:eastAsia="zh-CN"/>
                    </w:rPr>
                  </w:pPr>
                  <w:r>
                    <w:rPr>
                      <w:rFonts w:hint="eastAsia"/>
                      <w:sz w:val="21"/>
                      <w:szCs w:val="21"/>
                      <w:lang w:eastAsia="zh-CN"/>
                    </w:rPr>
                    <w:t>总排口</w:t>
                  </w:r>
                  <w:r>
                    <w:rPr>
                      <w:rFonts w:hint="eastAsia"/>
                      <w:sz w:val="21"/>
                      <w:szCs w:val="21"/>
                      <w:lang w:val="en-US" w:eastAsia="zh-CN"/>
                    </w:rPr>
                    <w:t>W2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084" w:type="dxa"/>
                  <w:vAlign w:val="center"/>
                </w:tcPr>
                <w:p>
                  <w:pPr>
                    <w:jc w:val="center"/>
                    <w:rPr>
                      <w:sz w:val="21"/>
                      <w:szCs w:val="21"/>
                    </w:rPr>
                  </w:pPr>
                  <w:r>
                    <w:rPr>
                      <w:rFonts w:hint="eastAsia"/>
                      <w:sz w:val="21"/>
                      <w:szCs w:val="21"/>
                    </w:rPr>
                    <w:t>监测因子</w:t>
                  </w:r>
                </w:p>
              </w:tc>
              <w:tc>
                <w:tcPr>
                  <w:tcW w:w="2865" w:type="dxa"/>
                  <w:vAlign w:val="center"/>
                </w:tcPr>
                <w:p>
                  <w:pPr>
                    <w:jc w:val="center"/>
                    <w:rPr>
                      <w:rFonts w:hint="eastAsia"/>
                      <w:sz w:val="21"/>
                      <w:szCs w:val="21"/>
                    </w:rPr>
                  </w:pPr>
                  <w:r>
                    <w:rPr>
                      <w:rFonts w:hint="default" w:ascii="Times New Roman" w:hAnsi="Times New Roman" w:eastAsia="宋体" w:cs="Times New Roman"/>
                      <w:bCs/>
                      <w:sz w:val="21"/>
                      <w:szCs w:val="21"/>
                    </w:rPr>
                    <w:t>pH、COD、BOD</w:t>
                  </w:r>
                  <w:r>
                    <w:rPr>
                      <w:rFonts w:hint="default" w:ascii="Times New Roman" w:hAnsi="Times New Roman" w:eastAsia="宋体" w:cs="Times New Roman"/>
                      <w:bCs/>
                      <w:sz w:val="21"/>
                      <w:szCs w:val="21"/>
                      <w:vertAlign w:val="subscript"/>
                    </w:rPr>
                    <w:t>5</w:t>
                  </w:r>
                  <w:r>
                    <w:rPr>
                      <w:rFonts w:hint="default" w:ascii="Times New Roman" w:hAnsi="Times New Roman" w:eastAsia="宋体" w:cs="Times New Roman"/>
                      <w:bCs/>
                      <w:sz w:val="21"/>
                      <w:szCs w:val="21"/>
                    </w:rPr>
                    <w:t>、SS、NH</w:t>
                  </w:r>
                  <w:r>
                    <w:rPr>
                      <w:rFonts w:hint="default" w:ascii="Times New Roman" w:hAnsi="Times New Roman" w:eastAsia="宋体" w:cs="Times New Roman"/>
                      <w:bCs/>
                      <w:sz w:val="21"/>
                      <w:szCs w:val="21"/>
                      <w:vertAlign w:val="subscript"/>
                    </w:rPr>
                    <w:t>3</w:t>
                  </w:r>
                  <w:r>
                    <w:rPr>
                      <w:rFonts w:hint="default" w:ascii="Times New Roman" w:hAnsi="Times New Roman" w:eastAsia="宋体" w:cs="Times New Roman"/>
                      <w:bCs/>
                      <w:sz w:val="21"/>
                      <w:szCs w:val="21"/>
                    </w:rPr>
                    <w:t>-N、</w:t>
                  </w:r>
                  <w:r>
                    <w:rPr>
                      <w:rFonts w:hint="default" w:ascii="Times New Roman" w:hAnsi="Times New Roman" w:eastAsia="宋体" w:cs="Times New Roman"/>
                      <w:bCs/>
                      <w:sz w:val="21"/>
                      <w:szCs w:val="21"/>
                      <w:lang w:eastAsia="zh-CN"/>
                    </w:rPr>
                    <w:t>总磷、总氮、</w:t>
                  </w:r>
                  <w:r>
                    <w:rPr>
                      <w:rFonts w:hint="default" w:ascii="Times New Roman" w:hAnsi="Times New Roman" w:eastAsia="宋体" w:cs="Times New Roman"/>
                      <w:color w:val="000000" w:themeColor="text1"/>
                      <w:sz w:val="21"/>
                      <w:szCs w:val="21"/>
                      <w:lang w:eastAsia="zh-CN"/>
                      <w14:textFill>
                        <w14:solidFill>
                          <w14:schemeClr w14:val="tx1"/>
                        </w14:solidFill>
                      </w14:textFill>
                    </w:rPr>
                    <w:t>粪大肠菌群数、石油类</w:t>
                  </w:r>
                  <w:r>
                    <w:rPr>
                      <w:rFonts w:hint="eastAsia" w:ascii="Times New Roman" w:hAnsi="Times New Roman" w:eastAsia="宋体" w:cs="Times New Roman"/>
                      <w:color w:val="000000" w:themeColor="text1"/>
                      <w:sz w:val="21"/>
                      <w:szCs w:val="21"/>
                      <w:lang w:eastAsia="zh-CN"/>
                      <w14:textFill>
                        <w14:solidFill>
                          <w14:schemeClr w14:val="tx1"/>
                        </w14:solidFill>
                      </w14:textFill>
                    </w:rPr>
                    <w:t>、动植物油、阴离子表面活性剂、色度、总汞、烷基汞、总镉、总铬、六价铬、总砷、总铅</w:t>
                  </w:r>
                </w:p>
              </w:tc>
              <w:tc>
                <w:tcPr>
                  <w:tcW w:w="5111" w:type="dxa"/>
                  <w:vAlign w:val="center"/>
                </w:tcPr>
                <w:p>
                  <w:pPr>
                    <w:jc w:val="center"/>
                    <w:rPr>
                      <w:rFonts w:hint="eastAsia" w:eastAsiaTheme="minorEastAsia"/>
                      <w:sz w:val="21"/>
                      <w:szCs w:val="21"/>
                      <w:lang w:eastAsia="zh-CN"/>
                    </w:rPr>
                  </w:pPr>
                  <w:r>
                    <w:rPr>
                      <w:rFonts w:hint="default" w:ascii="Times New Roman" w:hAnsi="Times New Roman" w:eastAsia="宋体" w:cs="Times New Roman"/>
                      <w:bCs/>
                      <w:sz w:val="21"/>
                      <w:szCs w:val="21"/>
                    </w:rPr>
                    <w:t>pH、COD、BOD</w:t>
                  </w:r>
                  <w:r>
                    <w:rPr>
                      <w:rFonts w:hint="default" w:ascii="Times New Roman" w:hAnsi="Times New Roman" w:eastAsia="宋体" w:cs="Times New Roman"/>
                      <w:bCs/>
                      <w:sz w:val="21"/>
                      <w:szCs w:val="21"/>
                      <w:vertAlign w:val="subscript"/>
                    </w:rPr>
                    <w:t>5</w:t>
                  </w:r>
                  <w:r>
                    <w:rPr>
                      <w:rFonts w:hint="default" w:ascii="Times New Roman" w:hAnsi="Times New Roman" w:eastAsia="宋体" w:cs="Times New Roman"/>
                      <w:bCs/>
                      <w:sz w:val="21"/>
                      <w:szCs w:val="21"/>
                    </w:rPr>
                    <w:t>、SS、NH</w:t>
                  </w:r>
                  <w:r>
                    <w:rPr>
                      <w:rFonts w:hint="default" w:ascii="Times New Roman" w:hAnsi="Times New Roman" w:eastAsia="宋体" w:cs="Times New Roman"/>
                      <w:bCs/>
                      <w:sz w:val="21"/>
                      <w:szCs w:val="21"/>
                      <w:vertAlign w:val="subscript"/>
                    </w:rPr>
                    <w:t>3</w:t>
                  </w:r>
                  <w:r>
                    <w:rPr>
                      <w:rFonts w:hint="default" w:ascii="Times New Roman" w:hAnsi="Times New Roman" w:eastAsia="宋体" w:cs="Times New Roman"/>
                      <w:bCs/>
                      <w:sz w:val="21"/>
                      <w:szCs w:val="21"/>
                    </w:rPr>
                    <w:t>-N、</w:t>
                  </w:r>
                  <w:r>
                    <w:rPr>
                      <w:rFonts w:hint="default" w:ascii="Times New Roman" w:hAnsi="Times New Roman" w:eastAsia="宋体" w:cs="Times New Roman"/>
                      <w:bCs/>
                      <w:sz w:val="21"/>
                      <w:szCs w:val="21"/>
                      <w:lang w:eastAsia="zh-CN"/>
                    </w:rPr>
                    <w:t>总磷、总氮、</w:t>
                  </w:r>
                  <w:r>
                    <w:rPr>
                      <w:rFonts w:hint="default" w:ascii="Times New Roman" w:hAnsi="Times New Roman" w:eastAsia="宋体" w:cs="Times New Roman"/>
                      <w:color w:val="000000" w:themeColor="text1"/>
                      <w:sz w:val="21"/>
                      <w:szCs w:val="21"/>
                      <w:lang w:eastAsia="zh-CN"/>
                      <w14:textFill>
                        <w14:solidFill>
                          <w14:schemeClr w14:val="tx1"/>
                        </w14:solidFill>
                      </w14:textFill>
                    </w:rPr>
                    <w:t>粪大肠菌群数、石油类</w:t>
                  </w:r>
                  <w:r>
                    <w:rPr>
                      <w:rFonts w:hint="eastAsia" w:ascii="Times New Roman" w:hAnsi="Times New Roman" w:eastAsia="宋体" w:cs="Times New Roman"/>
                      <w:color w:val="000000" w:themeColor="text1"/>
                      <w:sz w:val="21"/>
                      <w:szCs w:val="21"/>
                      <w:lang w:eastAsia="zh-CN"/>
                      <w14:textFill>
                        <w14:solidFill>
                          <w14:schemeClr w14:val="tx1"/>
                        </w14:solidFill>
                      </w14:textFill>
                    </w:rPr>
                    <w:t>、动植物油、阴离子表面活性剂、色度、总汞、烷基汞、总镉、总铬、六价铬、总砷、总铅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084" w:type="dxa"/>
                  <w:vAlign w:val="center"/>
                </w:tcPr>
                <w:p>
                  <w:pPr>
                    <w:jc w:val="center"/>
                    <w:rPr>
                      <w:sz w:val="21"/>
                      <w:szCs w:val="21"/>
                    </w:rPr>
                  </w:pPr>
                  <w:r>
                    <w:rPr>
                      <w:rFonts w:hint="eastAsia"/>
                      <w:sz w:val="21"/>
                      <w:szCs w:val="21"/>
                    </w:rPr>
                    <w:t>监测频次</w:t>
                  </w:r>
                </w:p>
              </w:tc>
              <w:tc>
                <w:tcPr>
                  <w:tcW w:w="2865" w:type="dxa"/>
                  <w:vAlign w:val="center"/>
                </w:tcPr>
                <w:p>
                  <w:pPr>
                    <w:jc w:val="center"/>
                    <w:rPr>
                      <w:rFonts w:hint="eastAsia"/>
                      <w:sz w:val="21"/>
                      <w:szCs w:val="21"/>
                    </w:rPr>
                  </w:pPr>
                  <w:r>
                    <w:rPr>
                      <w:sz w:val="21"/>
                      <w:szCs w:val="21"/>
                    </w:rPr>
                    <w:t>连续监测2天，每天监测</w:t>
                  </w:r>
                  <w:r>
                    <w:rPr>
                      <w:rFonts w:hint="eastAsia"/>
                      <w:sz w:val="21"/>
                      <w:szCs w:val="21"/>
                    </w:rPr>
                    <w:t>4</w:t>
                  </w:r>
                  <w:r>
                    <w:rPr>
                      <w:sz w:val="21"/>
                      <w:szCs w:val="21"/>
                    </w:rPr>
                    <w:t>次</w:t>
                  </w:r>
                </w:p>
              </w:tc>
              <w:tc>
                <w:tcPr>
                  <w:tcW w:w="5111" w:type="dxa"/>
                  <w:vAlign w:val="center"/>
                </w:tcPr>
                <w:p>
                  <w:pPr>
                    <w:jc w:val="center"/>
                    <w:rPr>
                      <w:sz w:val="21"/>
                      <w:szCs w:val="21"/>
                    </w:rPr>
                  </w:pPr>
                  <w:r>
                    <w:rPr>
                      <w:sz w:val="21"/>
                      <w:szCs w:val="21"/>
                    </w:rPr>
                    <w:t>连续监测2天，每天监测</w:t>
                  </w:r>
                  <w:r>
                    <w:rPr>
                      <w:rFonts w:hint="eastAsia"/>
                      <w:sz w:val="21"/>
                      <w:szCs w:val="21"/>
                    </w:rPr>
                    <w:t>4</w:t>
                  </w:r>
                  <w:r>
                    <w:rPr>
                      <w:sz w:val="21"/>
                      <w:szCs w:val="21"/>
                    </w:rPr>
                    <w:t>次</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sz w:val="24"/>
              </w:rPr>
            </w:pPr>
            <w:r>
              <w:rPr>
                <w:rFonts w:hint="eastAsia" w:cs="Times New Roman"/>
                <w:b/>
                <w:bCs/>
                <w:sz w:val="24"/>
                <w:lang w:val="en-US" w:eastAsia="zh-CN"/>
              </w:rPr>
              <w:t>3、</w:t>
            </w:r>
            <w:r>
              <w:rPr>
                <w:rFonts w:hint="default" w:ascii="Times New Roman" w:hAnsi="Times New Roman" w:cs="Times New Roman"/>
                <w:b/>
                <w:bCs/>
                <w:sz w:val="24"/>
              </w:rPr>
              <w:t>噪声</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b/>
                <w:sz w:val="24"/>
              </w:rPr>
            </w:pPr>
            <w:r>
              <w:rPr>
                <w:rFonts w:hint="eastAsia"/>
                <w:b/>
                <w:sz w:val="24"/>
              </w:rPr>
              <w:t>表6.</w:t>
            </w:r>
            <w:r>
              <w:rPr>
                <w:rFonts w:hint="eastAsia"/>
                <w:b/>
                <w:sz w:val="24"/>
                <w:lang w:val="en-US" w:eastAsia="zh-CN"/>
              </w:rPr>
              <w:t>4</w:t>
            </w:r>
            <w:r>
              <w:rPr>
                <w:rFonts w:hint="eastAsia"/>
                <w:b/>
                <w:sz w:val="24"/>
              </w:rPr>
              <w:t xml:space="preserve">  厂界噪声监测内容一览表</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0"/>
              <w:gridCol w:w="4698"/>
              <w:gridCol w:w="3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7" w:type="pct"/>
                  <w:vAlign w:val="center"/>
                </w:tcPr>
                <w:p>
                  <w:pPr>
                    <w:jc w:val="center"/>
                    <w:rPr>
                      <w:sz w:val="21"/>
                      <w:szCs w:val="21"/>
                    </w:rPr>
                  </w:pPr>
                  <w:r>
                    <w:rPr>
                      <w:rFonts w:hint="eastAsia"/>
                      <w:sz w:val="21"/>
                      <w:szCs w:val="21"/>
                    </w:rPr>
                    <w:t>监测因子</w:t>
                  </w:r>
                </w:p>
              </w:tc>
              <w:tc>
                <w:tcPr>
                  <w:tcW w:w="2593" w:type="pct"/>
                  <w:vAlign w:val="center"/>
                </w:tcPr>
                <w:p>
                  <w:pPr>
                    <w:jc w:val="center"/>
                    <w:rPr>
                      <w:sz w:val="21"/>
                      <w:szCs w:val="21"/>
                    </w:rPr>
                  </w:pPr>
                  <w:r>
                    <w:rPr>
                      <w:sz w:val="21"/>
                      <w:szCs w:val="21"/>
                    </w:rPr>
                    <w:t>等效连续A声级</w:t>
                  </w:r>
                </w:p>
              </w:tc>
              <w:tc>
                <w:tcPr>
                  <w:tcW w:w="1799" w:type="pct"/>
                  <w:vAlign w:val="center"/>
                </w:tcPr>
                <w:p>
                  <w:pPr>
                    <w:jc w:val="center"/>
                    <w:rPr>
                      <w:sz w:val="21"/>
                      <w:szCs w:val="21"/>
                    </w:rPr>
                  </w:pPr>
                  <w:r>
                    <w:rPr>
                      <w:sz w:val="21"/>
                      <w:szCs w:val="21"/>
                    </w:rPr>
                    <w:t>等效连续A声级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7" w:type="pct"/>
                  <w:vAlign w:val="center"/>
                </w:tcPr>
                <w:p>
                  <w:pPr>
                    <w:jc w:val="center"/>
                    <w:rPr>
                      <w:sz w:val="21"/>
                      <w:szCs w:val="21"/>
                    </w:rPr>
                  </w:pPr>
                  <w:r>
                    <w:rPr>
                      <w:rFonts w:hint="eastAsia"/>
                      <w:sz w:val="21"/>
                      <w:szCs w:val="21"/>
                    </w:rPr>
                    <w:t>监测点位</w:t>
                  </w:r>
                </w:p>
              </w:tc>
              <w:tc>
                <w:tcPr>
                  <w:tcW w:w="2593" w:type="pct"/>
                  <w:vAlign w:val="center"/>
                </w:tcPr>
                <w:p>
                  <w:pPr>
                    <w:jc w:val="center"/>
                    <w:rPr>
                      <w:sz w:val="21"/>
                      <w:szCs w:val="21"/>
                    </w:rPr>
                  </w:pPr>
                  <w:r>
                    <w:rPr>
                      <w:rFonts w:cs="Times New Roman"/>
                      <w:sz w:val="21"/>
                      <w:szCs w:val="21"/>
                    </w:rPr>
                    <w:t>项目厂界东、南、西、北侧外1m</w:t>
                  </w:r>
                  <w:r>
                    <w:rPr>
                      <w:rFonts w:hint="eastAsia" w:ascii="Times New Roman" w:hAnsi="Times New Roman" w:eastAsia="宋体" w:cs="Times New Roman"/>
                      <w:b w:val="0"/>
                      <w:bCs/>
                      <w:sz w:val="21"/>
                      <w:szCs w:val="21"/>
                      <w:highlight w:val="none"/>
                      <w:vertAlign w:val="baseline"/>
                      <w:lang w:eastAsia="zh-CN"/>
                    </w:rPr>
                    <w:t>（</w:t>
                  </w:r>
                  <w:r>
                    <w:rPr>
                      <w:rFonts w:hint="eastAsia" w:ascii="Times New Roman" w:hAnsi="Times New Roman" w:eastAsia="宋体" w:cs="Times New Roman"/>
                      <w:b w:val="0"/>
                      <w:bCs/>
                      <w:sz w:val="21"/>
                      <w:szCs w:val="21"/>
                      <w:highlight w:val="none"/>
                      <w:vertAlign w:val="baseline"/>
                      <w:lang w:val="en-US" w:eastAsia="zh-CN"/>
                    </w:rPr>
                    <w:t>N</w:t>
                  </w:r>
                  <w:r>
                    <w:rPr>
                      <w:rFonts w:hint="eastAsia" w:eastAsia="宋体" w:cs="Times New Roman"/>
                      <w:b w:val="0"/>
                      <w:bCs/>
                      <w:sz w:val="21"/>
                      <w:szCs w:val="21"/>
                      <w:highlight w:val="none"/>
                      <w:vertAlign w:val="baseline"/>
                      <w:lang w:val="en-US" w:eastAsia="zh-CN"/>
                    </w:rPr>
                    <w:t>1</w:t>
                  </w:r>
                  <w:r>
                    <w:rPr>
                      <w:rFonts w:cs="Times New Roman"/>
                      <w:sz w:val="21"/>
                      <w:szCs w:val="21"/>
                    </w:rPr>
                    <w:t>、</w:t>
                  </w:r>
                  <w:r>
                    <w:rPr>
                      <w:rFonts w:hint="eastAsia" w:ascii="Times New Roman" w:hAnsi="Times New Roman" w:eastAsia="宋体" w:cs="Times New Roman"/>
                      <w:b w:val="0"/>
                      <w:bCs/>
                      <w:sz w:val="21"/>
                      <w:szCs w:val="21"/>
                      <w:highlight w:val="none"/>
                      <w:vertAlign w:val="baseline"/>
                      <w:lang w:val="en-US" w:eastAsia="zh-CN"/>
                    </w:rPr>
                    <w:t>N</w:t>
                  </w:r>
                  <w:r>
                    <w:rPr>
                      <w:rFonts w:hint="eastAsia" w:eastAsia="宋体" w:cs="Times New Roman"/>
                      <w:b w:val="0"/>
                      <w:bCs/>
                      <w:sz w:val="21"/>
                      <w:szCs w:val="21"/>
                      <w:highlight w:val="none"/>
                      <w:vertAlign w:val="baseline"/>
                      <w:lang w:val="en-US" w:eastAsia="zh-CN"/>
                    </w:rPr>
                    <w:t>2</w:t>
                  </w:r>
                  <w:r>
                    <w:rPr>
                      <w:rFonts w:cs="Times New Roman"/>
                      <w:sz w:val="21"/>
                      <w:szCs w:val="21"/>
                    </w:rPr>
                    <w:t>、</w:t>
                  </w:r>
                  <w:r>
                    <w:rPr>
                      <w:rFonts w:hint="eastAsia" w:ascii="Times New Roman" w:hAnsi="Times New Roman" w:eastAsia="宋体" w:cs="Times New Roman"/>
                      <w:b w:val="0"/>
                      <w:bCs/>
                      <w:sz w:val="21"/>
                      <w:szCs w:val="21"/>
                      <w:highlight w:val="none"/>
                      <w:vertAlign w:val="baseline"/>
                      <w:lang w:val="en-US" w:eastAsia="zh-CN"/>
                    </w:rPr>
                    <w:t>N</w:t>
                  </w:r>
                  <w:r>
                    <w:rPr>
                      <w:rFonts w:hint="eastAsia" w:eastAsia="宋体" w:cs="Times New Roman"/>
                      <w:b w:val="0"/>
                      <w:bCs/>
                      <w:sz w:val="21"/>
                      <w:szCs w:val="21"/>
                      <w:highlight w:val="none"/>
                      <w:vertAlign w:val="baseline"/>
                      <w:lang w:val="en-US" w:eastAsia="zh-CN"/>
                    </w:rPr>
                    <w:t>3</w:t>
                  </w:r>
                  <w:r>
                    <w:rPr>
                      <w:rFonts w:cs="Times New Roman"/>
                      <w:sz w:val="21"/>
                      <w:szCs w:val="21"/>
                    </w:rPr>
                    <w:t>、</w:t>
                  </w:r>
                  <w:r>
                    <w:rPr>
                      <w:rFonts w:hint="eastAsia" w:ascii="Times New Roman" w:hAnsi="Times New Roman" w:eastAsia="宋体" w:cs="Times New Roman"/>
                      <w:b w:val="0"/>
                      <w:bCs/>
                      <w:sz w:val="21"/>
                      <w:szCs w:val="21"/>
                      <w:highlight w:val="none"/>
                      <w:vertAlign w:val="baseline"/>
                      <w:lang w:val="en-US" w:eastAsia="zh-CN"/>
                    </w:rPr>
                    <w:t>N</w:t>
                  </w:r>
                  <w:r>
                    <w:rPr>
                      <w:rFonts w:hint="eastAsia" w:eastAsia="宋体" w:cs="Times New Roman"/>
                      <w:b w:val="0"/>
                      <w:bCs/>
                      <w:sz w:val="21"/>
                      <w:szCs w:val="21"/>
                      <w:highlight w:val="none"/>
                      <w:vertAlign w:val="baseline"/>
                      <w:lang w:val="en-US" w:eastAsia="zh-CN"/>
                    </w:rPr>
                    <w:t>4</w:t>
                  </w:r>
                  <w:r>
                    <w:rPr>
                      <w:rFonts w:hint="eastAsia" w:ascii="Times New Roman" w:hAnsi="Times New Roman" w:eastAsia="宋体" w:cs="Times New Roman"/>
                      <w:b w:val="0"/>
                      <w:bCs/>
                      <w:sz w:val="21"/>
                      <w:szCs w:val="21"/>
                      <w:highlight w:val="none"/>
                      <w:vertAlign w:val="baseline"/>
                      <w:lang w:eastAsia="zh-CN"/>
                    </w:rPr>
                    <w:t>）</w:t>
                  </w:r>
                  <w:r>
                    <w:rPr>
                      <w:rFonts w:cs="Times New Roman"/>
                      <w:sz w:val="21"/>
                      <w:szCs w:val="21"/>
                    </w:rPr>
                    <w:t>，共</w:t>
                  </w:r>
                  <w:r>
                    <w:rPr>
                      <w:rFonts w:hint="eastAsia" w:cs="Times New Roman"/>
                      <w:sz w:val="21"/>
                      <w:szCs w:val="21"/>
                    </w:rPr>
                    <w:t>4</w:t>
                  </w:r>
                  <w:r>
                    <w:rPr>
                      <w:rFonts w:cs="Times New Roman"/>
                      <w:sz w:val="21"/>
                      <w:szCs w:val="21"/>
                    </w:rPr>
                    <w:t>个点位</w:t>
                  </w:r>
                </w:p>
              </w:tc>
              <w:tc>
                <w:tcPr>
                  <w:tcW w:w="179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Times New Roman"/>
                      <w:sz w:val="21"/>
                      <w:szCs w:val="21"/>
                      <w:highlight w:val="none"/>
                    </w:rPr>
                  </w:pPr>
                  <w:r>
                    <w:rPr>
                      <w:rFonts w:hint="eastAsia" w:ascii="Times New Roman" w:hAnsi="Times New Roman" w:eastAsia="宋体" w:cs="Times New Roman"/>
                      <w:b w:val="0"/>
                      <w:bCs/>
                      <w:sz w:val="21"/>
                      <w:szCs w:val="21"/>
                      <w:highlight w:val="none"/>
                      <w:vertAlign w:val="baseline"/>
                      <w:lang w:eastAsia="zh-CN"/>
                    </w:rPr>
                    <w:t>北侧敏感点（</w:t>
                  </w:r>
                  <w:r>
                    <w:rPr>
                      <w:rFonts w:hint="eastAsia" w:ascii="Times New Roman" w:hAnsi="Times New Roman" w:eastAsia="宋体" w:cs="Times New Roman"/>
                      <w:b w:val="0"/>
                      <w:bCs/>
                      <w:sz w:val="21"/>
                      <w:szCs w:val="21"/>
                      <w:highlight w:val="none"/>
                      <w:vertAlign w:val="baseline"/>
                      <w:lang w:val="en-US" w:eastAsia="zh-CN"/>
                    </w:rPr>
                    <w:t>N5</w:t>
                  </w:r>
                  <w:r>
                    <w:rPr>
                      <w:rFonts w:hint="eastAsia" w:ascii="Times New Roman" w:hAnsi="Times New Roman" w:eastAsia="宋体" w:cs="Times New Roman"/>
                      <w:b w:val="0"/>
                      <w:bCs/>
                      <w:sz w:val="21"/>
                      <w:szCs w:val="21"/>
                      <w:highlight w:val="none"/>
                      <w:vertAlign w:val="baseline"/>
                      <w:lang w:eastAsia="zh-CN"/>
                    </w:rPr>
                    <w:t>）</w:t>
                  </w:r>
                  <w:r>
                    <w:rPr>
                      <w:rFonts w:hint="eastAsia" w:ascii="Times New Roman" w:hAnsi="Times New Roman" w:eastAsia="宋体" w:cs="Times New Roman"/>
                      <w:b w:val="0"/>
                      <w:bCs/>
                      <w:sz w:val="21"/>
                      <w:szCs w:val="21"/>
                      <w:highlight w:val="none"/>
                      <w:vertAlign w:val="baseline"/>
                    </w:rPr>
                    <w:t>，共</w:t>
                  </w:r>
                  <w:r>
                    <w:rPr>
                      <w:rFonts w:hint="eastAsia" w:ascii="Times New Roman" w:hAnsi="Times New Roman" w:eastAsia="宋体" w:cs="Times New Roman"/>
                      <w:b w:val="0"/>
                      <w:bCs/>
                      <w:sz w:val="21"/>
                      <w:szCs w:val="21"/>
                      <w:highlight w:val="none"/>
                      <w:vertAlign w:val="baseline"/>
                      <w:lang w:val="en-US" w:eastAsia="zh-CN"/>
                    </w:rPr>
                    <w:t>1</w:t>
                  </w:r>
                  <w:r>
                    <w:rPr>
                      <w:rFonts w:hint="eastAsia" w:ascii="Times New Roman" w:hAnsi="Times New Roman" w:eastAsia="宋体" w:cs="Times New Roman"/>
                      <w:b w:val="0"/>
                      <w:bCs/>
                      <w:sz w:val="21"/>
                      <w:szCs w:val="21"/>
                      <w:highlight w:val="none"/>
                      <w:vertAlign w:val="baseline"/>
                    </w:rPr>
                    <w:t>个点位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7" w:type="pct"/>
                  <w:vAlign w:val="center"/>
                </w:tcPr>
                <w:p>
                  <w:pPr>
                    <w:jc w:val="center"/>
                    <w:rPr>
                      <w:sz w:val="21"/>
                      <w:szCs w:val="21"/>
                    </w:rPr>
                  </w:pPr>
                  <w:r>
                    <w:rPr>
                      <w:rFonts w:hint="eastAsia"/>
                      <w:sz w:val="21"/>
                      <w:szCs w:val="21"/>
                    </w:rPr>
                    <w:t>监测频次</w:t>
                  </w:r>
                </w:p>
              </w:tc>
              <w:tc>
                <w:tcPr>
                  <w:tcW w:w="2593" w:type="pct"/>
                  <w:vAlign w:val="center"/>
                </w:tcPr>
                <w:p>
                  <w:pPr>
                    <w:jc w:val="center"/>
                    <w:rPr>
                      <w:rFonts w:hint="default" w:eastAsiaTheme="minorEastAsia"/>
                      <w:sz w:val="21"/>
                      <w:szCs w:val="21"/>
                      <w:lang w:val="en-US" w:eastAsia="zh-CN"/>
                    </w:rPr>
                  </w:pPr>
                  <w:r>
                    <w:rPr>
                      <w:rFonts w:hint="eastAsia"/>
                      <w:sz w:val="21"/>
                      <w:szCs w:val="21"/>
                    </w:rPr>
                    <w:t>连续监测2天，每天昼</w:t>
                  </w:r>
                  <w:r>
                    <w:rPr>
                      <w:rFonts w:hint="eastAsia"/>
                      <w:sz w:val="21"/>
                      <w:szCs w:val="21"/>
                      <w:lang w:eastAsia="zh-CN"/>
                    </w:rPr>
                    <w:t>夜</w:t>
                  </w:r>
                  <w:r>
                    <w:rPr>
                      <w:rFonts w:hint="eastAsia"/>
                      <w:sz w:val="21"/>
                      <w:szCs w:val="21"/>
                    </w:rPr>
                    <w:t>间</w:t>
                  </w:r>
                  <w:r>
                    <w:rPr>
                      <w:rFonts w:hint="eastAsia"/>
                      <w:sz w:val="21"/>
                      <w:szCs w:val="21"/>
                      <w:lang w:eastAsia="zh-CN"/>
                    </w:rPr>
                    <w:t>各</w:t>
                  </w:r>
                  <w:r>
                    <w:rPr>
                      <w:rFonts w:hint="eastAsia"/>
                      <w:sz w:val="21"/>
                      <w:szCs w:val="21"/>
                    </w:rPr>
                    <w:t>监测1次</w:t>
                  </w:r>
                </w:p>
              </w:tc>
              <w:tc>
                <w:tcPr>
                  <w:tcW w:w="179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highlight w:val="none"/>
                    </w:rPr>
                  </w:pPr>
                  <w:r>
                    <w:rPr>
                      <w:rFonts w:ascii="Times New Roman" w:hAnsi="Times New Roman" w:eastAsia="宋体" w:cs="Times New Roman"/>
                      <w:b w:val="0"/>
                      <w:bCs/>
                      <w:sz w:val="21"/>
                      <w:szCs w:val="21"/>
                      <w:highlight w:val="none"/>
                      <w:vertAlign w:val="baseline"/>
                    </w:rPr>
                    <w:t>连续监测2天，每天昼</w:t>
                  </w:r>
                  <w:r>
                    <w:rPr>
                      <w:rFonts w:hint="eastAsia" w:ascii="Times New Roman" w:hAnsi="Times New Roman" w:eastAsia="宋体" w:cs="Times New Roman"/>
                      <w:b w:val="0"/>
                      <w:bCs/>
                      <w:sz w:val="21"/>
                      <w:szCs w:val="21"/>
                      <w:highlight w:val="none"/>
                      <w:vertAlign w:val="baseline"/>
                      <w:lang w:eastAsia="zh-CN"/>
                    </w:rPr>
                    <w:t>夜</w:t>
                  </w:r>
                  <w:r>
                    <w:rPr>
                      <w:rFonts w:ascii="Times New Roman" w:hAnsi="Times New Roman" w:eastAsia="宋体" w:cs="Times New Roman"/>
                      <w:b w:val="0"/>
                      <w:bCs/>
                      <w:sz w:val="21"/>
                      <w:szCs w:val="21"/>
                      <w:highlight w:val="none"/>
                      <w:vertAlign w:val="baseline"/>
                    </w:rPr>
                    <w:t>间</w:t>
                  </w:r>
                  <w:r>
                    <w:rPr>
                      <w:rFonts w:hint="eastAsia" w:ascii="Times New Roman" w:hAnsi="Times New Roman" w:eastAsia="宋体" w:cs="Times New Roman"/>
                      <w:b w:val="0"/>
                      <w:bCs/>
                      <w:sz w:val="21"/>
                      <w:szCs w:val="21"/>
                      <w:highlight w:val="none"/>
                      <w:vertAlign w:val="baseline"/>
                      <w:lang w:eastAsia="zh-CN"/>
                    </w:rPr>
                    <w:t>各</w:t>
                  </w:r>
                  <w:r>
                    <w:rPr>
                      <w:rFonts w:ascii="Times New Roman" w:hAnsi="Times New Roman" w:eastAsia="宋体" w:cs="Times New Roman"/>
                      <w:b w:val="0"/>
                      <w:bCs/>
                      <w:sz w:val="21"/>
                      <w:szCs w:val="21"/>
                      <w:highlight w:val="none"/>
                      <w:vertAlign w:val="baseline"/>
                    </w:rPr>
                    <w:t>监测</w:t>
                  </w:r>
                  <w:r>
                    <w:rPr>
                      <w:rFonts w:hint="eastAsia" w:ascii="Times New Roman" w:hAnsi="Times New Roman" w:eastAsia="宋体" w:cs="Times New Roman"/>
                      <w:b w:val="0"/>
                      <w:bCs/>
                      <w:sz w:val="21"/>
                      <w:szCs w:val="21"/>
                      <w:highlight w:val="none"/>
                      <w:vertAlign w:val="baseline"/>
                    </w:rPr>
                    <w:t>1</w:t>
                  </w:r>
                  <w:r>
                    <w:rPr>
                      <w:rFonts w:ascii="Times New Roman" w:hAnsi="Times New Roman" w:eastAsia="宋体" w:cs="Times New Roman"/>
                      <w:b w:val="0"/>
                      <w:bCs/>
                      <w:sz w:val="21"/>
                      <w:szCs w:val="21"/>
                      <w:highlight w:val="none"/>
                      <w:vertAlign w:val="baseline"/>
                    </w:rPr>
                    <w:t>次</w:t>
                  </w:r>
                </w:p>
              </w:tc>
            </w:tr>
          </w:tbl>
          <w:p>
            <w:pPr>
              <w:spacing w:line="360" w:lineRule="auto"/>
              <w:jc w:val="center"/>
              <w:rPr>
                <w:rFonts w:hint="default" w:ascii="Times New Roman" w:hAnsi="Times New Roman" w:cs="Times New Roman"/>
                <w:sz w:val="24"/>
              </w:rPr>
            </w:pPr>
            <w:r>
              <w:drawing>
                <wp:inline distT="0" distB="0" distL="114300" distR="114300">
                  <wp:extent cx="5756910" cy="3877310"/>
                  <wp:effectExtent l="0" t="0" r="15240" b="889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6"/>
                          <a:stretch>
                            <a:fillRect/>
                          </a:stretch>
                        </pic:blipFill>
                        <pic:spPr>
                          <a:xfrm>
                            <a:off x="0" y="0"/>
                            <a:ext cx="5756910" cy="3877310"/>
                          </a:xfrm>
                          <a:prstGeom prst="rect">
                            <a:avLst/>
                          </a:prstGeom>
                          <a:noFill/>
                          <a:ln>
                            <a:noFill/>
                          </a:ln>
                        </pic:spPr>
                      </pic:pic>
                    </a:graphicData>
                  </a:graphic>
                </wp:inline>
              </w:drawing>
            </w:r>
          </w:p>
          <w:p>
            <w:pPr>
              <w:spacing w:line="360" w:lineRule="auto"/>
              <w:jc w:val="center"/>
              <w:rPr>
                <w:rFonts w:hint="default" w:ascii="Times New Roman" w:hAnsi="Times New Roman" w:eastAsia="宋体" w:cs="Times New Roman"/>
                <w:b/>
                <w:bCs/>
                <w:sz w:val="24"/>
              </w:rPr>
            </w:pPr>
            <w:r>
              <w:rPr>
                <w:rFonts w:hint="default" w:ascii="Times New Roman" w:hAnsi="Times New Roman" w:cs="Times New Roman"/>
                <w:b/>
                <w:bCs/>
                <w:sz w:val="24"/>
              </w:rPr>
              <w:t>图6.1</w:t>
            </w:r>
            <w:r>
              <w:rPr>
                <w:rFonts w:hint="eastAsia" w:cs="Times New Roman"/>
                <w:b/>
                <w:bCs/>
                <w:sz w:val="24"/>
                <w:lang w:val="en-US" w:eastAsia="zh-CN"/>
              </w:rPr>
              <w:t xml:space="preserve"> </w:t>
            </w:r>
            <w:r>
              <w:rPr>
                <w:rFonts w:hint="default" w:ascii="Times New Roman" w:hAnsi="Times New Roman" w:eastAsia="宋体" w:cs="Times New Roman"/>
                <w:b/>
                <w:bCs/>
                <w:sz w:val="24"/>
              </w:rPr>
              <w:t>项目监测点位示意图</w:t>
            </w:r>
          </w:p>
          <w:p>
            <w:pPr>
              <w:spacing w:line="360" w:lineRule="auto"/>
            </w:pPr>
          </w:p>
          <w:p>
            <w:pPr>
              <w:pStyle w:val="28"/>
            </w:pPr>
          </w:p>
          <w:p>
            <w:pPr>
              <w:pStyle w:val="30"/>
            </w:pPr>
          </w:p>
          <w:p>
            <w:pPr>
              <w:pStyle w:val="30"/>
            </w:pPr>
          </w:p>
          <w:p>
            <w:pPr>
              <w:pStyle w:val="30"/>
            </w:pPr>
          </w:p>
          <w:p>
            <w:pPr>
              <w:pStyle w:val="30"/>
            </w:pPr>
          </w:p>
          <w:p>
            <w:pPr>
              <w:pStyle w:val="28"/>
              <w:rPr>
                <w:rFonts w:cs="Times New Roman"/>
                <w:b/>
                <w:bCs/>
              </w:rPr>
            </w:pPr>
          </w:p>
          <w:p>
            <w:pPr>
              <w:pStyle w:val="28"/>
              <w:rPr>
                <w:rFonts w:hint="eastAsia" w:cs="Times New Roman"/>
                <w:b/>
                <w:bCs/>
                <w:lang w:eastAsia="zh-CN"/>
              </w:rPr>
            </w:pPr>
          </w:p>
          <w:p>
            <w:pPr>
              <w:pStyle w:val="28"/>
              <w:rPr>
                <w:rFonts w:hint="eastAsia" w:eastAsia="宋体" w:cs="Times New Roman"/>
                <w:b/>
                <w:bCs/>
                <w:lang w:eastAsia="zh-CN"/>
              </w:rPr>
            </w:pPr>
          </w:p>
        </w:tc>
      </w:tr>
    </w:tbl>
    <w:p>
      <w:pPr>
        <w:jc w:val="left"/>
        <w:rPr>
          <w:b/>
          <w:sz w:val="28"/>
          <w:szCs w:val="28"/>
        </w:rPr>
      </w:pPr>
      <w:r>
        <w:rPr>
          <w:rFonts w:hint="eastAsia"/>
          <w:b/>
          <w:sz w:val="28"/>
          <w:szCs w:val="28"/>
        </w:rPr>
        <w:t>表七</w:t>
      </w:r>
      <w:r>
        <w:rPr>
          <w:rFonts w:hint="eastAsia"/>
          <w:b/>
          <w:sz w:val="28"/>
          <w:szCs w:val="28"/>
          <w:lang w:val="en-US" w:eastAsia="zh-CN"/>
        </w:rPr>
        <w:t xml:space="preserve">  </w:t>
      </w:r>
    </w:p>
    <w:tbl>
      <w:tblPr>
        <w:tblStyle w:val="16"/>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9" w:hRule="atLeast"/>
        </w:trPr>
        <w:tc>
          <w:tcPr>
            <w:tcW w:w="9288" w:type="dxa"/>
          </w:tcPr>
          <w:p>
            <w:pPr>
              <w:keepNext w:val="0"/>
              <w:keepLines w:val="0"/>
              <w:pageBreakBefore w:val="0"/>
              <w:kinsoku/>
              <w:wordWrap/>
              <w:overflowPunct/>
              <w:topLinePunct w:val="0"/>
              <w:autoSpaceDE/>
              <w:autoSpaceDN/>
              <w:bidi w:val="0"/>
              <w:adjustRightInd/>
              <w:snapToGrid/>
              <w:spacing w:line="360" w:lineRule="auto"/>
              <w:jc w:val="left"/>
              <w:textAlignment w:val="auto"/>
              <w:rPr>
                <w:b/>
                <w:sz w:val="24"/>
              </w:rPr>
            </w:pPr>
            <w:r>
              <w:rPr>
                <w:rFonts w:hint="eastAsia"/>
                <w:b/>
                <w:sz w:val="24"/>
              </w:rPr>
              <w:t>验收监测期间生产工况记录：</w:t>
            </w:r>
          </w:p>
          <w:p>
            <w:pPr>
              <w:pStyle w:val="35"/>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outlineLvl w:val="9"/>
              <w:rPr>
                <w:bCs/>
                <w:color w:val="auto"/>
                <w:sz w:val="21"/>
                <w:szCs w:val="21"/>
              </w:rPr>
            </w:pPr>
            <w:bookmarkStart w:id="11" w:name="_Toc503769153"/>
            <w:bookmarkStart w:id="12" w:name="_Toc508806192"/>
            <w:bookmarkStart w:id="13" w:name="_Toc510513648"/>
            <w:bookmarkStart w:id="14" w:name="_Toc513795213"/>
            <w:bookmarkStart w:id="15" w:name="_Toc512519573"/>
            <w:r>
              <w:rPr>
                <w:rFonts w:hAnsi="宋体"/>
                <w:bCs/>
                <w:sz w:val="24"/>
              </w:rPr>
              <w:t>项目区在监测</w:t>
            </w:r>
            <w:r>
              <w:rPr>
                <w:rFonts w:hAnsi="宋体"/>
                <w:bCs/>
                <w:color w:val="auto"/>
                <w:sz w:val="24"/>
              </w:rPr>
              <w:t>期间正常生产，各环保设施运行正常，通过现场勘察，项目区环保设施均在正常工作，未发现任何环保设备无故停止</w:t>
            </w:r>
            <w:r>
              <w:rPr>
                <w:rFonts w:hAnsi="宋体"/>
                <w:bCs/>
                <w:color w:val="0D0D0D" w:themeColor="text1" w:themeTint="F2"/>
                <w:sz w:val="24"/>
                <w14:textFill>
                  <w14:solidFill>
                    <w14:schemeClr w14:val="tx1">
                      <w14:lumMod w14:val="95000"/>
                      <w14:lumOff w14:val="5000"/>
                    </w14:schemeClr>
                  </w14:solidFill>
                </w14:textFill>
              </w:rPr>
              <w:t>运行，同时，本次验收</w:t>
            </w:r>
            <w:r>
              <w:rPr>
                <w:rFonts w:hAnsi="宋体"/>
                <w:bCs/>
                <w:color w:val="auto"/>
                <w:sz w:val="24"/>
              </w:rPr>
              <w:t>记录了</w:t>
            </w:r>
            <w:r>
              <w:rPr>
                <w:bCs/>
                <w:color w:val="auto"/>
                <w:sz w:val="24"/>
              </w:rPr>
              <w:t>20</w:t>
            </w:r>
            <w:r>
              <w:rPr>
                <w:rFonts w:hint="eastAsia"/>
                <w:bCs/>
                <w:color w:val="auto"/>
                <w:sz w:val="24"/>
                <w:lang w:val="en-US" w:eastAsia="zh-CN"/>
              </w:rPr>
              <w:t>22</w:t>
            </w:r>
            <w:r>
              <w:rPr>
                <w:rFonts w:hAnsi="宋体"/>
                <w:bCs/>
                <w:color w:val="auto"/>
                <w:sz w:val="24"/>
              </w:rPr>
              <w:t>年</w:t>
            </w:r>
            <w:r>
              <w:rPr>
                <w:rFonts w:hint="eastAsia"/>
                <w:bCs/>
                <w:color w:val="auto"/>
                <w:sz w:val="24"/>
                <w:lang w:val="en-US" w:eastAsia="zh-CN"/>
              </w:rPr>
              <w:t>3</w:t>
            </w:r>
            <w:r>
              <w:rPr>
                <w:rFonts w:hAnsi="宋体"/>
                <w:bCs/>
                <w:color w:val="auto"/>
                <w:sz w:val="24"/>
              </w:rPr>
              <w:t>月</w:t>
            </w:r>
            <w:r>
              <w:rPr>
                <w:rFonts w:hint="eastAsia"/>
                <w:bCs/>
                <w:color w:val="auto"/>
                <w:sz w:val="24"/>
                <w:lang w:val="en-US" w:eastAsia="zh-CN"/>
              </w:rPr>
              <w:t>3</w:t>
            </w:r>
            <w:r>
              <w:rPr>
                <w:rFonts w:hAnsi="宋体"/>
                <w:bCs/>
                <w:color w:val="auto"/>
                <w:sz w:val="24"/>
              </w:rPr>
              <w:t>日</w:t>
            </w:r>
            <w:r>
              <w:rPr>
                <w:rFonts w:hint="eastAsia" w:hAnsi="宋体"/>
                <w:bCs/>
                <w:color w:val="auto"/>
                <w:sz w:val="24"/>
              </w:rPr>
              <w:t>、</w:t>
            </w:r>
            <w:r>
              <w:rPr>
                <w:rFonts w:hint="eastAsia" w:hAnsi="宋体"/>
                <w:bCs/>
                <w:color w:val="auto"/>
                <w:sz w:val="24"/>
                <w:lang w:val="en-US" w:eastAsia="zh-CN"/>
              </w:rPr>
              <w:t>4</w:t>
            </w:r>
            <w:r>
              <w:rPr>
                <w:rFonts w:hAnsi="宋体"/>
                <w:bCs/>
                <w:color w:val="auto"/>
                <w:sz w:val="24"/>
              </w:rPr>
              <w:t>日</w:t>
            </w:r>
            <w:r>
              <w:rPr>
                <w:rFonts w:hint="eastAsia" w:hAnsi="宋体"/>
                <w:bCs/>
                <w:color w:val="auto"/>
                <w:sz w:val="24"/>
                <w:lang w:eastAsia="zh-CN"/>
              </w:rPr>
              <w:t>两</w:t>
            </w:r>
            <w:r>
              <w:rPr>
                <w:rFonts w:hAnsi="宋体"/>
                <w:bCs/>
                <w:color w:val="auto"/>
                <w:sz w:val="24"/>
              </w:rPr>
              <w:t>天的生产工况。</w:t>
            </w:r>
            <w:bookmarkEnd w:id="11"/>
            <w:bookmarkEnd w:id="12"/>
            <w:bookmarkEnd w:id="13"/>
            <w:bookmarkEnd w:id="14"/>
            <w:bookmarkEnd w:id="15"/>
          </w:p>
          <w:p>
            <w:pPr>
              <w:pStyle w:val="35"/>
              <w:keepNext w:val="0"/>
              <w:keepLines w:val="0"/>
              <w:pageBreakBefore w:val="0"/>
              <w:kinsoku/>
              <w:wordWrap/>
              <w:overflowPunct/>
              <w:topLinePunct w:val="0"/>
              <w:autoSpaceDE/>
              <w:autoSpaceDN/>
              <w:bidi w:val="0"/>
              <w:adjustRightInd/>
              <w:snapToGrid/>
              <w:spacing w:line="360" w:lineRule="auto"/>
              <w:textAlignment w:val="auto"/>
              <w:outlineLvl w:val="9"/>
              <w:rPr>
                <w:b/>
                <w:color w:val="auto"/>
                <w:sz w:val="24"/>
              </w:rPr>
            </w:pPr>
            <w:bookmarkStart w:id="16" w:name="_Toc510513649"/>
            <w:bookmarkStart w:id="17" w:name="_Toc513795214"/>
            <w:bookmarkStart w:id="18" w:name="_Toc512519574"/>
            <w:r>
              <w:rPr>
                <w:rFonts w:hAnsi="宋体"/>
                <w:b/>
                <w:color w:val="auto"/>
                <w:sz w:val="24"/>
              </w:rPr>
              <w:t>表</w:t>
            </w:r>
            <w:r>
              <w:rPr>
                <w:rFonts w:hint="eastAsia"/>
                <w:b/>
                <w:color w:val="auto"/>
                <w:sz w:val="24"/>
              </w:rPr>
              <w:t xml:space="preserve">7.1 </w:t>
            </w:r>
            <w:r>
              <w:rPr>
                <w:rFonts w:hAnsi="宋体"/>
                <w:b/>
                <w:color w:val="auto"/>
                <w:sz w:val="24"/>
              </w:rPr>
              <w:t>项目区生产工况表</w:t>
            </w:r>
            <w:bookmarkEnd w:id="16"/>
            <w:bookmarkEnd w:id="17"/>
            <w:bookmarkEnd w:id="18"/>
          </w:p>
          <w:tbl>
            <w:tblPr>
              <w:tblStyle w:val="16"/>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68"/>
              <w:gridCol w:w="2970"/>
              <w:gridCol w:w="36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468" w:type="dxa"/>
                  <w:tcBorders>
                    <w:tl2br w:val="single" w:color="auto" w:sz="4" w:space="0"/>
                  </w:tcBorders>
                  <w:vAlign w:val="center"/>
                </w:tcPr>
                <w:p>
                  <w:pPr>
                    <w:pStyle w:val="35"/>
                    <w:spacing w:line="240" w:lineRule="auto"/>
                    <w:jc w:val="right"/>
                    <w:outlineLvl w:val="9"/>
                    <w:rPr>
                      <w:bCs/>
                      <w:color w:val="auto"/>
                      <w:sz w:val="21"/>
                      <w:szCs w:val="21"/>
                    </w:rPr>
                  </w:pPr>
                  <w:bookmarkStart w:id="19" w:name="_Toc510513650"/>
                  <w:bookmarkStart w:id="20" w:name="_Toc513795215"/>
                  <w:bookmarkStart w:id="21" w:name="_Toc512519575"/>
                  <w:r>
                    <w:rPr>
                      <w:rFonts w:hAnsi="宋体"/>
                      <w:bCs/>
                      <w:color w:val="auto"/>
                      <w:sz w:val="21"/>
                      <w:szCs w:val="21"/>
                    </w:rPr>
                    <w:t>日期</w:t>
                  </w:r>
                  <w:bookmarkEnd w:id="19"/>
                  <w:bookmarkEnd w:id="20"/>
                  <w:bookmarkEnd w:id="21"/>
                </w:p>
                <w:p>
                  <w:pPr>
                    <w:pStyle w:val="35"/>
                    <w:spacing w:line="240" w:lineRule="auto"/>
                    <w:jc w:val="left"/>
                    <w:outlineLvl w:val="9"/>
                    <w:rPr>
                      <w:bCs/>
                      <w:color w:val="auto"/>
                      <w:sz w:val="21"/>
                      <w:szCs w:val="21"/>
                    </w:rPr>
                  </w:pPr>
                  <w:bookmarkStart w:id="22" w:name="_Toc510513651"/>
                  <w:bookmarkStart w:id="23" w:name="_Toc513795216"/>
                  <w:bookmarkStart w:id="24" w:name="_Toc512519576"/>
                  <w:r>
                    <w:rPr>
                      <w:rFonts w:hAnsi="宋体"/>
                      <w:bCs/>
                      <w:color w:val="auto"/>
                      <w:sz w:val="21"/>
                      <w:szCs w:val="21"/>
                    </w:rPr>
                    <w:t>项目</w:t>
                  </w:r>
                  <w:bookmarkEnd w:id="22"/>
                  <w:bookmarkEnd w:id="23"/>
                  <w:bookmarkEnd w:id="24"/>
                </w:p>
              </w:tc>
              <w:tc>
                <w:tcPr>
                  <w:tcW w:w="2970" w:type="dxa"/>
                  <w:vAlign w:val="center"/>
                </w:tcPr>
                <w:p>
                  <w:pPr>
                    <w:pStyle w:val="35"/>
                    <w:spacing w:line="240" w:lineRule="auto"/>
                    <w:outlineLvl w:val="9"/>
                    <w:rPr>
                      <w:bCs/>
                      <w:color w:val="auto"/>
                      <w:sz w:val="21"/>
                      <w:szCs w:val="21"/>
                    </w:rPr>
                  </w:pPr>
                  <w:bookmarkStart w:id="25" w:name="_Toc513795217"/>
                  <w:bookmarkStart w:id="26" w:name="_Toc512519577"/>
                  <w:bookmarkStart w:id="27" w:name="_Toc510513652"/>
                  <w:r>
                    <w:rPr>
                      <w:rFonts w:hint="eastAsia"/>
                      <w:bCs/>
                      <w:color w:val="auto"/>
                      <w:sz w:val="21"/>
                      <w:szCs w:val="21"/>
                      <w:lang w:val="en-US" w:eastAsia="zh-CN"/>
                    </w:rPr>
                    <w:t>3</w:t>
                  </w:r>
                  <w:r>
                    <w:rPr>
                      <w:rFonts w:hAnsi="宋体"/>
                      <w:bCs/>
                      <w:color w:val="auto"/>
                      <w:sz w:val="21"/>
                      <w:szCs w:val="21"/>
                    </w:rPr>
                    <w:t>月</w:t>
                  </w:r>
                  <w:r>
                    <w:rPr>
                      <w:rFonts w:hint="eastAsia"/>
                      <w:bCs/>
                      <w:color w:val="auto"/>
                      <w:sz w:val="21"/>
                      <w:szCs w:val="21"/>
                      <w:lang w:val="en-US" w:eastAsia="zh-CN"/>
                    </w:rPr>
                    <w:t>3</w:t>
                  </w:r>
                  <w:r>
                    <w:rPr>
                      <w:rFonts w:hAnsi="宋体"/>
                      <w:bCs/>
                      <w:color w:val="auto"/>
                      <w:sz w:val="21"/>
                      <w:szCs w:val="21"/>
                    </w:rPr>
                    <w:t>日</w:t>
                  </w:r>
                  <w:bookmarkEnd w:id="25"/>
                  <w:bookmarkEnd w:id="26"/>
                  <w:bookmarkEnd w:id="27"/>
                </w:p>
              </w:tc>
              <w:tc>
                <w:tcPr>
                  <w:tcW w:w="3622" w:type="dxa"/>
                  <w:vAlign w:val="center"/>
                </w:tcPr>
                <w:p>
                  <w:pPr>
                    <w:pStyle w:val="35"/>
                    <w:spacing w:line="240" w:lineRule="auto"/>
                    <w:outlineLvl w:val="9"/>
                    <w:rPr>
                      <w:rFonts w:hint="default"/>
                      <w:bCs/>
                      <w:color w:val="auto"/>
                      <w:sz w:val="21"/>
                      <w:szCs w:val="21"/>
                      <w:lang w:val="en-US" w:eastAsia="zh-CN"/>
                    </w:rPr>
                  </w:pPr>
                  <w:bookmarkStart w:id="28" w:name="_Toc513795218"/>
                  <w:bookmarkStart w:id="29" w:name="_Toc510513653"/>
                  <w:bookmarkStart w:id="30" w:name="_Toc512519578"/>
                  <w:r>
                    <w:rPr>
                      <w:rFonts w:hint="eastAsia"/>
                      <w:bCs/>
                      <w:color w:val="auto"/>
                      <w:sz w:val="21"/>
                      <w:szCs w:val="21"/>
                      <w:lang w:val="en-US" w:eastAsia="zh-CN"/>
                    </w:rPr>
                    <w:t>3</w:t>
                  </w:r>
                  <w:r>
                    <w:rPr>
                      <w:rFonts w:hAnsi="宋体"/>
                      <w:bCs/>
                      <w:color w:val="auto"/>
                      <w:sz w:val="21"/>
                      <w:szCs w:val="21"/>
                    </w:rPr>
                    <w:t>月</w:t>
                  </w:r>
                  <w:r>
                    <w:rPr>
                      <w:rFonts w:hint="eastAsia"/>
                      <w:bCs/>
                      <w:color w:val="auto"/>
                      <w:sz w:val="21"/>
                      <w:szCs w:val="21"/>
                      <w:lang w:val="en-US" w:eastAsia="zh-CN"/>
                    </w:rPr>
                    <w:t>4</w:t>
                  </w:r>
                  <w:r>
                    <w:rPr>
                      <w:rFonts w:hAnsi="宋体"/>
                      <w:bCs/>
                      <w:color w:val="auto"/>
                      <w:sz w:val="21"/>
                      <w:szCs w:val="21"/>
                    </w:rPr>
                    <w:t>日</w:t>
                  </w:r>
                  <w:bookmarkEnd w:id="28"/>
                  <w:bookmarkEnd w:id="29"/>
                  <w:bookmarkEnd w:id="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2468" w:type="dxa"/>
                  <w:vAlign w:val="center"/>
                </w:tcPr>
                <w:p>
                  <w:pPr>
                    <w:pStyle w:val="35"/>
                    <w:spacing w:line="240" w:lineRule="auto"/>
                    <w:outlineLvl w:val="9"/>
                    <w:rPr>
                      <w:bCs/>
                      <w:sz w:val="21"/>
                      <w:szCs w:val="21"/>
                    </w:rPr>
                  </w:pPr>
                  <w:bookmarkStart w:id="31" w:name="_Toc510513654"/>
                  <w:bookmarkStart w:id="32" w:name="_Toc513795219"/>
                  <w:bookmarkStart w:id="33" w:name="_Toc512519579"/>
                  <w:r>
                    <w:rPr>
                      <w:rFonts w:hAnsi="宋体"/>
                      <w:bCs/>
                      <w:sz w:val="21"/>
                      <w:szCs w:val="21"/>
                    </w:rPr>
                    <w:t>环评申报时</w:t>
                  </w:r>
                  <w:r>
                    <w:rPr>
                      <w:rFonts w:hint="eastAsia" w:hAnsi="宋体"/>
                      <w:bCs/>
                      <w:sz w:val="21"/>
                      <w:szCs w:val="21"/>
                      <w:lang w:eastAsia="zh-CN"/>
                    </w:rPr>
                    <w:t>处理</w:t>
                  </w:r>
                  <w:r>
                    <w:rPr>
                      <w:rFonts w:hAnsi="宋体"/>
                      <w:bCs/>
                      <w:sz w:val="21"/>
                      <w:szCs w:val="21"/>
                    </w:rPr>
                    <w:t>能力</w:t>
                  </w:r>
                  <w:bookmarkEnd w:id="31"/>
                  <w:bookmarkEnd w:id="32"/>
                  <w:bookmarkEnd w:id="33"/>
                </w:p>
                <w:p>
                  <w:pPr>
                    <w:pStyle w:val="35"/>
                    <w:spacing w:line="240" w:lineRule="auto"/>
                    <w:outlineLvl w:val="9"/>
                    <w:rPr>
                      <w:bCs/>
                      <w:sz w:val="21"/>
                      <w:szCs w:val="21"/>
                    </w:rPr>
                  </w:pPr>
                  <w:bookmarkStart w:id="34" w:name="_Toc513795220"/>
                  <w:bookmarkStart w:id="35" w:name="_Toc510513655"/>
                  <w:bookmarkStart w:id="36" w:name="_Toc512519580"/>
                  <w:r>
                    <w:rPr>
                      <w:rFonts w:hAnsi="宋体"/>
                      <w:bCs/>
                      <w:sz w:val="21"/>
                      <w:szCs w:val="21"/>
                    </w:rPr>
                    <w:t>（按年生产</w:t>
                  </w:r>
                  <w:r>
                    <w:rPr>
                      <w:rFonts w:hint="eastAsia"/>
                      <w:bCs/>
                      <w:sz w:val="21"/>
                      <w:szCs w:val="21"/>
                      <w:lang w:val="en-US" w:eastAsia="zh-CN"/>
                    </w:rPr>
                    <w:t>365</w:t>
                  </w:r>
                  <w:r>
                    <w:rPr>
                      <w:rFonts w:hAnsi="宋体"/>
                      <w:bCs/>
                      <w:sz w:val="21"/>
                      <w:szCs w:val="21"/>
                    </w:rPr>
                    <w:t>日计）</w:t>
                  </w:r>
                  <w:bookmarkEnd w:id="34"/>
                  <w:bookmarkEnd w:id="35"/>
                  <w:bookmarkEnd w:id="36"/>
                </w:p>
              </w:tc>
              <w:tc>
                <w:tcPr>
                  <w:tcW w:w="6592" w:type="dxa"/>
                  <w:gridSpan w:val="2"/>
                  <w:vAlign w:val="center"/>
                </w:tcPr>
                <w:p>
                  <w:pPr>
                    <w:pStyle w:val="35"/>
                    <w:spacing w:line="240" w:lineRule="auto"/>
                    <w:outlineLvl w:val="9"/>
                    <w:rPr>
                      <w:rFonts w:hint="eastAsia"/>
                      <w:bCs/>
                      <w:sz w:val="21"/>
                      <w:szCs w:val="21"/>
                      <w:lang w:val="en-US" w:eastAsia="zh-CN"/>
                    </w:rPr>
                  </w:pPr>
                  <w:r>
                    <w:rPr>
                      <w:rFonts w:hint="eastAsia"/>
                      <w:bCs/>
                      <w:sz w:val="21"/>
                      <w:szCs w:val="21"/>
                      <w:lang w:val="en-US" w:eastAsia="zh-CN"/>
                    </w:rPr>
                    <w:t>环评申报60000t/d的污水处理能力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468" w:type="dxa"/>
                  <w:vAlign w:val="center"/>
                </w:tcPr>
                <w:p>
                  <w:pPr>
                    <w:pStyle w:val="35"/>
                    <w:spacing w:line="240" w:lineRule="auto"/>
                    <w:outlineLvl w:val="9"/>
                    <w:rPr>
                      <w:rFonts w:hint="eastAsia" w:eastAsiaTheme="minorEastAsia"/>
                      <w:bCs/>
                      <w:sz w:val="21"/>
                      <w:szCs w:val="21"/>
                      <w:lang w:eastAsia="zh-CN"/>
                    </w:rPr>
                  </w:pPr>
                  <w:bookmarkStart w:id="37" w:name="_Toc512519582"/>
                  <w:bookmarkStart w:id="38" w:name="_Toc513795222"/>
                  <w:bookmarkStart w:id="39" w:name="_Toc510513657"/>
                  <w:r>
                    <w:rPr>
                      <w:rFonts w:hAnsi="宋体"/>
                      <w:bCs/>
                      <w:sz w:val="21"/>
                      <w:szCs w:val="21"/>
                    </w:rPr>
                    <w:t>实际</w:t>
                  </w:r>
                  <w:bookmarkEnd w:id="37"/>
                  <w:bookmarkEnd w:id="38"/>
                  <w:bookmarkEnd w:id="39"/>
                  <w:r>
                    <w:rPr>
                      <w:rFonts w:hint="eastAsia" w:hAnsi="宋体"/>
                      <w:bCs/>
                      <w:sz w:val="21"/>
                      <w:szCs w:val="21"/>
                      <w:lang w:eastAsia="zh-CN"/>
                    </w:rPr>
                    <w:t>处理能力</w:t>
                  </w:r>
                </w:p>
                <w:p>
                  <w:pPr>
                    <w:pStyle w:val="35"/>
                    <w:spacing w:line="240" w:lineRule="auto"/>
                    <w:outlineLvl w:val="9"/>
                    <w:rPr>
                      <w:bCs/>
                      <w:sz w:val="21"/>
                      <w:szCs w:val="21"/>
                    </w:rPr>
                  </w:pPr>
                  <w:bookmarkStart w:id="40" w:name="_Toc512519583"/>
                  <w:bookmarkStart w:id="41" w:name="_Toc513795223"/>
                  <w:bookmarkStart w:id="42" w:name="_Toc510513658"/>
                  <w:r>
                    <w:rPr>
                      <w:rFonts w:hAnsi="宋体"/>
                      <w:bCs/>
                      <w:sz w:val="21"/>
                      <w:szCs w:val="21"/>
                    </w:rPr>
                    <w:t>（按年生产</w:t>
                  </w:r>
                  <w:r>
                    <w:rPr>
                      <w:rFonts w:hint="eastAsia"/>
                      <w:bCs/>
                      <w:sz w:val="21"/>
                      <w:szCs w:val="21"/>
                      <w:lang w:val="en-US" w:eastAsia="zh-CN"/>
                    </w:rPr>
                    <w:t>365</w:t>
                  </w:r>
                  <w:r>
                    <w:rPr>
                      <w:rFonts w:hint="eastAsia"/>
                      <w:bCs/>
                      <w:sz w:val="21"/>
                      <w:szCs w:val="21"/>
                    </w:rPr>
                    <w:t>天</w:t>
                  </w:r>
                  <w:r>
                    <w:rPr>
                      <w:rFonts w:hAnsi="宋体"/>
                      <w:bCs/>
                      <w:sz w:val="21"/>
                      <w:szCs w:val="21"/>
                    </w:rPr>
                    <w:t>计）</w:t>
                  </w:r>
                  <w:bookmarkEnd w:id="40"/>
                  <w:bookmarkEnd w:id="41"/>
                  <w:bookmarkEnd w:id="42"/>
                </w:p>
              </w:tc>
              <w:tc>
                <w:tcPr>
                  <w:tcW w:w="6592" w:type="dxa"/>
                  <w:gridSpan w:val="2"/>
                  <w:vAlign w:val="center"/>
                </w:tcPr>
                <w:p>
                  <w:pPr>
                    <w:pStyle w:val="35"/>
                    <w:spacing w:line="240" w:lineRule="auto"/>
                    <w:outlineLvl w:val="9"/>
                    <w:rPr>
                      <w:rFonts w:hint="eastAsia"/>
                      <w:bCs/>
                      <w:sz w:val="21"/>
                      <w:szCs w:val="21"/>
                      <w:lang w:eastAsia="zh-CN"/>
                    </w:rPr>
                  </w:pPr>
                  <w:r>
                    <w:rPr>
                      <w:rFonts w:hint="eastAsia"/>
                      <w:bCs/>
                      <w:sz w:val="21"/>
                      <w:szCs w:val="21"/>
                      <w:lang w:eastAsia="zh-CN"/>
                    </w:rPr>
                    <w:t>实际具备</w:t>
                  </w:r>
                  <w:r>
                    <w:rPr>
                      <w:rFonts w:hint="eastAsia"/>
                      <w:bCs/>
                      <w:sz w:val="21"/>
                      <w:szCs w:val="21"/>
                      <w:lang w:val="en-US" w:eastAsia="zh-CN"/>
                    </w:rPr>
                    <w:t>60000t/d的污水处理能力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468" w:type="dxa"/>
                  <w:vAlign w:val="center"/>
                </w:tcPr>
                <w:p>
                  <w:pPr>
                    <w:pStyle w:val="35"/>
                    <w:spacing w:line="240" w:lineRule="auto"/>
                    <w:outlineLvl w:val="9"/>
                    <w:rPr>
                      <w:rFonts w:hint="eastAsia" w:eastAsiaTheme="minorEastAsia"/>
                      <w:bCs/>
                      <w:sz w:val="21"/>
                      <w:szCs w:val="21"/>
                      <w:highlight w:val="none"/>
                      <w:lang w:eastAsia="zh-CN"/>
                    </w:rPr>
                  </w:pPr>
                  <w:bookmarkStart w:id="43" w:name="_Toc510513660"/>
                  <w:bookmarkStart w:id="44" w:name="_Toc513795225"/>
                  <w:bookmarkStart w:id="45" w:name="_Toc512519585"/>
                  <w:r>
                    <w:rPr>
                      <w:rFonts w:hAnsi="宋体"/>
                      <w:bCs/>
                      <w:sz w:val="21"/>
                      <w:szCs w:val="21"/>
                      <w:highlight w:val="none"/>
                    </w:rPr>
                    <w:t>实际</w:t>
                  </w:r>
                  <w:bookmarkEnd w:id="43"/>
                  <w:bookmarkEnd w:id="44"/>
                  <w:bookmarkEnd w:id="45"/>
                  <w:r>
                    <w:rPr>
                      <w:rFonts w:hint="eastAsia" w:hAnsi="宋体"/>
                      <w:bCs/>
                      <w:sz w:val="21"/>
                      <w:szCs w:val="21"/>
                      <w:highlight w:val="none"/>
                      <w:lang w:eastAsia="zh-CN"/>
                    </w:rPr>
                    <w:t>处理量</w:t>
                  </w:r>
                </w:p>
              </w:tc>
              <w:tc>
                <w:tcPr>
                  <w:tcW w:w="2970" w:type="dxa"/>
                  <w:vAlign w:val="center"/>
                </w:tcPr>
                <w:p>
                  <w:pPr>
                    <w:jc w:val="center"/>
                    <w:rPr>
                      <w:sz w:val="21"/>
                      <w:szCs w:val="21"/>
                      <w:highlight w:val="none"/>
                    </w:rPr>
                  </w:pPr>
                  <w:r>
                    <w:rPr>
                      <w:rFonts w:hint="eastAsia"/>
                      <w:bCs/>
                      <w:sz w:val="21"/>
                      <w:szCs w:val="21"/>
                      <w:highlight w:val="none"/>
                      <w:lang w:val="en-US" w:eastAsia="zh-CN"/>
                    </w:rPr>
                    <w:t>日处理污水6000t</w:t>
                  </w:r>
                </w:p>
              </w:tc>
              <w:tc>
                <w:tcPr>
                  <w:tcW w:w="3622" w:type="dxa"/>
                  <w:vAlign w:val="center"/>
                </w:tcPr>
                <w:p>
                  <w:pPr>
                    <w:jc w:val="center"/>
                    <w:rPr>
                      <w:rFonts w:hint="eastAsia"/>
                      <w:bCs/>
                      <w:color w:val="FF0000"/>
                      <w:sz w:val="21"/>
                      <w:szCs w:val="21"/>
                      <w:highlight w:val="none"/>
                      <w:lang w:val="en-US" w:eastAsia="zh-CN"/>
                    </w:rPr>
                  </w:pPr>
                  <w:r>
                    <w:rPr>
                      <w:rFonts w:hint="eastAsia"/>
                      <w:bCs/>
                      <w:color w:val="auto"/>
                      <w:sz w:val="21"/>
                      <w:szCs w:val="21"/>
                      <w:highlight w:val="none"/>
                      <w:lang w:val="en-US" w:eastAsia="zh-CN"/>
                    </w:rPr>
                    <w:t>日处理污水5600t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468" w:type="dxa"/>
                  <w:vAlign w:val="center"/>
                </w:tcPr>
                <w:p>
                  <w:pPr>
                    <w:pStyle w:val="35"/>
                    <w:spacing w:line="240" w:lineRule="auto"/>
                    <w:outlineLvl w:val="9"/>
                    <w:rPr>
                      <w:rFonts w:hint="eastAsia" w:hAnsi="宋体" w:eastAsiaTheme="minorEastAsia"/>
                      <w:bCs/>
                      <w:sz w:val="21"/>
                      <w:szCs w:val="21"/>
                      <w:lang w:val="en-US" w:eastAsia="zh-CN"/>
                    </w:rPr>
                  </w:pPr>
                  <w:r>
                    <w:rPr>
                      <w:rFonts w:hint="eastAsia" w:hAnsi="宋体"/>
                      <w:bCs/>
                      <w:sz w:val="21"/>
                      <w:szCs w:val="21"/>
                      <w:lang w:val="en-US" w:eastAsia="zh-CN"/>
                    </w:rPr>
                    <w:t>生产负荷</w:t>
                  </w:r>
                </w:p>
              </w:tc>
              <w:tc>
                <w:tcPr>
                  <w:tcW w:w="2970" w:type="dxa"/>
                  <w:vAlign w:val="center"/>
                </w:tcPr>
                <w:p>
                  <w:pPr>
                    <w:jc w:val="center"/>
                    <w:rPr>
                      <w:rFonts w:hint="default" w:eastAsiaTheme="minorEastAsia"/>
                      <w:sz w:val="21"/>
                      <w:szCs w:val="21"/>
                      <w:lang w:val="en-US" w:eastAsia="zh-CN"/>
                    </w:rPr>
                  </w:pPr>
                  <w:r>
                    <w:rPr>
                      <w:rFonts w:hint="eastAsia"/>
                      <w:sz w:val="21"/>
                      <w:szCs w:val="21"/>
                      <w:lang w:val="en-US" w:eastAsia="zh-CN"/>
                    </w:rPr>
                    <w:t>10%</w:t>
                  </w:r>
                </w:p>
              </w:tc>
              <w:tc>
                <w:tcPr>
                  <w:tcW w:w="3622" w:type="dxa"/>
                  <w:vAlign w:val="center"/>
                </w:tcPr>
                <w:p>
                  <w:pPr>
                    <w:jc w:val="center"/>
                    <w:rPr>
                      <w:rFonts w:hint="eastAsia"/>
                      <w:color w:val="FF0000"/>
                      <w:sz w:val="21"/>
                      <w:szCs w:val="21"/>
                      <w:lang w:val="en-US" w:eastAsia="zh-CN"/>
                    </w:rPr>
                  </w:pPr>
                  <w:r>
                    <w:rPr>
                      <w:rFonts w:hint="eastAsia"/>
                      <w:color w:val="auto"/>
                      <w:sz w:val="21"/>
                      <w:szCs w:val="21"/>
                      <w:lang w:val="en-US" w:eastAsia="zh-CN"/>
                    </w:rPr>
                    <w:t>9.3%</w:t>
                  </w:r>
                </w:p>
              </w:tc>
            </w:tr>
          </w:tbl>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b/>
                <w:sz w:val="24"/>
                <w:lang w:eastAsia="zh-CN"/>
              </w:rPr>
            </w:pPr>
          </w:p>
          <w:p>
            <w:pPr>
              <w:jc w:val="left"/>
              <w:rPr>
                <w:rFonts w:hint="eastAsia" w:eastAsiaTheme="minorEastAsia"/>
                <w:b/>
                <w:sz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59" w:hRule="atLeast"/>
        </w:trPr>
        <w:tc>
          <w:tcPr>
            <w:tcW w:w="9288" w:type="dxa"/>
          </w:tcPr>
          <w:p>
            <w:pPr>
              <w:spacing w:line="480" w:lineRule="exact"/>
              <w:jc w:val="left"/>
              <w:rPr>
                <w:rFonts w:hint="eastAsia"/>
                <w:b/>
                <w:bCs/>
                <w:sz w:val="24"/>
                <w:szCs w:val="24"/>
                <w:lang w:eastAsia="zh-CN"/>
              </w:rPr>
            </w:pPr>
            <w:r>
              <w:rPr>
                <w:rFonts w:hint="eastAsia"/>
                <w:b/>
                <w:bCs/>
                <w:sz w:val="24"/>
                <w:szCs w:val="24"/>
                <w:lang w:eastAsia="zh-CN"/>
              </w:rPr>
              <w:t>污染物排放</w:t>
            </w:r>
            <w:r>
              <w:rPr>
                <w:rFonts w:hint="eastAsia"/>
                <w:b/>
                <w:bCs/>
                <w:sz w:val="24"/>
                <w:szCs w:val="24"/>
              </w:rPr>
              <w:t>监测结果：</w:t>
            </w:r>
          </w:p>
          <w:p>
            <w:pPr>
              <w:numPr>
                <w:ilvl w:val="0"/>
                <w:numId w:val="0"/>
              </w:numPr>
              <w:spacing w:line="360" w:lineRule="auto"/>
              <w:ind w:left="560" w:leftChars="0"/>
              <w:jc w:val="left"/>
              <w:rPr>
                <w:rFonts w:hint="default"/>
                <w:b/>
                <w:bCs/>
                <w:sz w:val="24"/>
                <w:szCs w:val="24"/>
              </w:rPr>
            </w:pPr>
            <w:r>
              <w:rPr>
                <w:rFonts w:hint="eastAsia"/>
                <w:b/>
                <w:bCs/>
                <w:sz w:val="24"/>
                <w:szCs w:val="24"/>
                <w:lang w:val="en-US" w:eastAsia="zh-CN"/>
              </w:rPr>
              <w:t>1、</w:t>
            </w:r>
            <w:r>
              <w:rPr>
                <w:rFonts w:hint="default"/>
                <w:b/>
                <w:bCs/>
                <w:sz w:val="24"/>
                <w:szCs w:val="24"/>
              </w:rPr>
              <w:t>废气监测结果</w:t>
            </w:r>
          </w:p>
          <w:p>
            <w:pPr>
              <w:spacing w:line="360" w:lineRule="auto"/>
              <w:ind w:firstLine="480" w:firstLineChars="200"/>
              <w:jc w:val="left"/>
              <w:rPr>
                <w:rFonts w:hint="eastAsia"/>
                <w:sz w:val="24"/>
                <w:szCs w:val="24"/>
                <w:lang w:eastAsia="zh-CN"/>
              </w:rPr>
            </w:pPr>
            <w:r>
              <w:rPr>
                <w:rFonts w:hint="default"/>
                <w:sz w:val="24"/>
                <w:szCs w:val="24"/>
                <w:lang w:eastAsia="zh-CN"/>
              </w:rPr>
              <w:t>（</w:t>
            </w:r>
            <w:r>
              <w:rPr>
                <w:rFonts w:hint="default"/>
                <w:sz w:val="24"/>
                <w:szCs w:val="24"/>
                <w:lang w:val="en-US" w:eastAsia="zh-CN"/>
              </w:rPr>
              <w:t>1</w:t>
            </w:r>
            <w:r>
              <w:rPr>
                <w:rFonts w:hint="default"/>
                <w:sz w:val="24"/>
                <w:szCs w:val="24"/>
                <w:lang w:eastAsia="zh-CN"/>
              </w:rPr>
              <w:t>）无组织废气</w:t>
            </w:r>
          </w:p>
          <w:p>
            <w:pPr>
              <w:spacing w:line="360" w:lineRule="auto"/>
              <w:jc w:val="center"/>
              <w:rPr>
                <w:rFonts w:hint="default"/>
                <w:b/>
                <w:bCs/>
                <w:sz w:val="24"/>
                <w:szCs w:val="24"/>
              </w:rPr>
            </w:pPr>
            <w:r>
              <w:rPr>
                <w:rFonts w:hint="default"/>
                <w:b/>
                <w:bCs/>
                <w:sz w:val="24"/>
                <w:szCs w:val="24"/>
              </w:rPr>
              <w:t>表7.</w:t>
            </w:r>
            <w:r>
              <w:rPr>
                <w:rFonts w:hint="eastAsia"/>
                <w:b/>
                <w:bCs/>
                <w:sz w:val="24"/>
                <w:szCs w:val="24"/>
                <w:lang w:val="en-US" w:eastAsia="zh-CN"/>
              </w:rPr>
              <w:t>2.1</w:t>
            </w:r>
            <w:r>
              <w:rPr>
                <w:rFonts w:hint="default"/>
                <w:b/>
                <w:bCs/>
                <w:sz w:val="24"/>
                <w:szCs w:val="24"/>
              </w:rPr>
              <w:t xml:space="preserve">  项目无组织</w:t>
            </w:r>
            <w:r>
              <w:rPr>
                <w:rFonts w:hint="eastAsia"/>
                <w:b/>
                <w:bCs/>
                <w:sz w:val="24"/>
                <w:szCs w:val="24"/>
                <w:lang w:eastAsia="zh-CN"/>
              </w:rPr>
              <w:t>废气</w:t>
            </w:r>
            <w:r>
              <w:rPr>
                <w:rFonts w:hint="default"/>
                <w:b/>
                <w:bCs/>
                <w:sz w:val="24"/>
                <w:szCs w:val="24"/>
              </w:rPr>
              <w:t>监测结果统计表</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6"/>
              <w:gridCol w:w="1381"/>
              <w:gridCol w:w="991"/>
              <w:gridCol w:w="1312"/>
              <w:gridCol w:w="1312"/>
              <w:gridCol w:w="1312"/>
              <w:gridCol w:w="1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102" w:type="pct"/>
                  <w:gridSpan w:val="3"/>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right"/>
                    <w:textAlignment w:val="auto"/>
                    <w:rPr>
                      <w:rFonts w:hint="default"/>
                      <w:lang w:val="en-US" w:eastAsia="zh-CN"/>
                    </w:rPr>
                  </w:pPr>
                  <w:r>
                    <w:rPr>
                      <w:rFonts w:hint="default"/>
                      <w:lang w:val="en-US" w:eastAsia="zh-CN"/>
                    </w:rPr>
                    <mc:AlternateContent>
                      <mc:Choice Requires="wps">
                        <w:drawing>
                          <wp:anchor distT="0" distB="0" distL="114300" distR="114300" simplePos="0" relativeHeight="251661312" behindDoc="0" locked="0" layoutInCell="1" allowOverlap="1">
                            <wp:simplePos x="0" y="0"/>
                            <wp:positionH relativeFrom="column">
                              <wp:posOffset>-27940</wp:posOffset>
                            </wp:positionH>
                            <wp:positionV relativeFrom="paragraph">
                              <wp:posOffset>16510</wp:posOffset>
                            </wp:positionV>
                            <wp:extent cx="2383155" cy="387985"/>
                            <wp:effectExtent l="635" t="4445" r="16510" b="7620"/>
                            <wp:wrapNone/>
                            <wp:docPr id="1" name="直接连接符 1"/>
                            <wp:cNvGraphicFramePr/>
                            <a:graphic xmlns:a="http://schemas.openxmlformats.org/drawingml/2006/main">
                              <a:graphicData uri="http://schemas.microsoft.com/office/word/2010/wordprocessingShape">
                                <wps:wsp>
                                  <wps:cNvCnPr/>
                                  <wps:spPr>
                                    <a:xfrm>
                                      <a:off x="0" y="0"/>
                                      <a:ext cx="2383155" cy="38798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2pt;margin-top:1.3pt;height:30.55pt;width:187.65pt;z-index:251661312;mso-width-relative:page;mso-height-relative:page;" filled="f" stroked="t" coordsize="21600,21600" o:gfxdata="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LG78j1gAAAAcBAAAPAAAAAAAAAAEAIAAAACIAAABkcnMvZG93bnJldi54&#10;bWxQSwECFAAUAAAACACHTuJA2+mChvwBAAD3AwAADgAAAAAAAAABACAAAAAlAQAAZHJzL2Uyb0Rv&#10;Yy54bWxQSwUGAAAAAAYABgBZAQAAkwUAAAAA&#10;">
                            <v:fill on="f" focussize="0,0"/>
                            <v:stroke color="#000000" joinstyle="round"/>
                            <v:imagedata o:title=""/>
                            <o:lock v:ext="edit" aspectratio="f"/>
                          </v:line>
                        </w:pict>
                      </mc:Fallback>
                    </mc:AlternateContent>
                  </w:r>
                  <w:r>
                    <w:rPr>
                      <w:rFonts w:hint="default"/>
                      <w:lang w:val="en-US" w:eastAsia="zh-CN"/>
                    </w:rPr>
                    <w:t xml:space="preserve">            监测位置</w:t>
                  </w:r>
                </w:p>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both"/>
                    <w:textAlignment w:val="auto"/>
                    <w:rPr>
                      <w:rFonts w:hint="default"/>
                      <w:lang w:val="en-US" w:eastAsia="zh-CN"/>
                    </w:rPr>
                  </w:pPr>
                  <w:r>
                    <w:rPr>
                      <w:rFonts w:hint="default"/>
                      <w:lang w:val="en-US" w:eastAsia="zh-CN"/>
                    </w:rPr>
                    <w:t>检测项目、日期及频次</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上风向G</w:t>
                  </w:r>
                  <w:r>
                    <w:rPr>
                      <w:rFonts w:hint="eastAsia"/>
                      <w:lang w:val="en-US" w:eastAsia="zh-CN"/>
                    </w:rPr>
                    <w:t>1</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下</w:t>
                  </w:r>
                  <w:r>
                    <w:rPr>
                      <w:rFonts w:hint="default"/>
                      <w:lang w:val="en-US" w:eastAsia="zh-CN"/>
                    </w:rPr>
                    <w:t>风向G</w:t>
                  </w:r>
                  <w:r>
                    <w:rPr>
                      <w:rFonts w:hint="eastAsia"/>
                      <w:lang w:val="en-US" w:eastAsia="zh-CN"/>
                    </w:rPr>
                    <w:t>2</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下风向G</w:t>
                  </w:r>
                  <w:r>
                    <w:rPr>
                      <w:rFonts w:hint="eastAsia"/>
                      <w:lang w:val="en-US" w:eastAsia="zh-CN"/>
                    </w:rPr>
                    <w:t>3</w:t>
                  </w:r>
                </w:p>
              </w:tc>
              <w:tc>
                <w:tcPr>
                  <w:tcW w:w="72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下风向G</w:t>
                  </w:r>
                  <w:r>
                    <w:rPr>
                      <w:rFonts w:hint="eastAsia"/>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93" w:type="pct"/>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氨</w:t>
                  </w:r>
                </w:p>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（mg/m</w:t>
                  </w:r>
                  <w:r>
                    <w:rPr>
                      <w:rFonts w:hint="default"/>
                      <w:vertAlign w:val="superscript"/>
                      <w:lang w:val="en-US" w:eastAsia="zh-CN"/>
                    </w:rPr>
                    <w:t>3</w:t>
                  </w:r>
                  <w:r>
                    <w:rPr>
                      <w:rFonts w:hint="default"/>
                      <w:lang w:val="en-US" w:eastAsia="zh-CN"/>
                    </w:rPr>
                    <w:t>）</w:t>
                  </w:r>
                </w:p>
              </w:tc>
              <w:tc>
                <w:tcPr>
                  <w:tcW w:w="762" w:type="pct"/>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2022.03.03</w:t>
                  </w:r>
                </w:p>
              </w:tc>
              <w:tc>
                <w:tcPr>
                  <w:tcW w:w="546"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①</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0.08</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0.09</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0.10</w:t>
                  </w:r>
                </w:p>
              </w:tc>
              <w:tc>
                <w:tcPr>
                  <w:tcW w:w="72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93"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762"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546"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②</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0.08</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0.08</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0.10</w:t>
                  </w:r>
                </w:p>
              </w:tc>
              <w:tc>
                <w:tcPr>
                  <w:tcW w:w="72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93"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762"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546"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③</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0.08</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0.09</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0.09</w:t>
                  </w:r>
                </w:p>
              </w:tc>
              <w:tc>
                <w:tcPr>
                  <w:tcW w:w="72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93"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762" w:type="pct"/>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2023.03.04</w:t>
                  </w:r>
                </w:p>
              </w:tc>
              <w:tc>
                <w:tcPr>
                  <w:tcW w:w="546"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④</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0.09</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0.08</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0.11</w:t>
                  </w:r>
                </w:p>
              </w:tc>
              <w:tc>
                <w:tcPr>
                  <w:tcW w:w="72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93"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762"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546"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⑤</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0.08</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0.08</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0.10</w:t>
                  </w:r>
                </w:p>
              </w:tc>
              <w:tc>
                <w:tcPr>
                  <w:tcW w:w="72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93"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762"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546"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⑥</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0.07</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0.09</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0.09</w:t>
                  </w:r>
                </w:p>
              </w:tc>
              <w:tc>
                <w:tcPr>
                  <w:tcW w:w="72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93" w:type="pct"/>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硫化氢</w:t>
                  </w:r>
                  <w:r>
                    <w:rPr>
                      <w:rFonts w:hint="default"/>
                      <w:lang w:val="en-US" w:eastAsia="zh-CN"/>
                    </w:rPr>
                    <w:t>（mg/m</w:t>
                  </w:r>
                  <w:r>
                    <w:rPr>
                      <w:rFonts w:hint="default"/>
                      <w:vertAlign w:val="superscript"/>
                      <w:lang w:val="en-US" w:eastAsia="zh-CN"/>
                    </w:rPr>
                    <w:t>3</w:t>
                  </w:r>
                  <w:r>
                    <w:rPr>
                      <w:rFonts w:hint="default"/>
                      <w:lang w:val="en-US" w:eastAsia="zh-CN"/>
                    </w:rPr>
                    <w:t>）</w:t>
                  </w:r>
                </w:p>
              </w:tc>
              <w:tc>
                <w:tcPr>
                  <w:tcW w:w="762" w:type="pct"/>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2022.03.03</w:t>
                  </w:r>
                </w:p>
              </w:tc>
              <w:tc>
                <w:tcPr>
                  <w:tcW w:w="546"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①</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0.002</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0.005</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0.006</w:t>
                  </w:r>
                </w:p>
              </w:tc>
              <w:tc>
                <w:tcPr>
                  <w:tcW w:w="72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93"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762"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546"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②</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0.003</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0.005</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0.005</w:t>
                  </w:r>
                </w:p>
              </w:tc>
              <w:tc>
                <w:tcPr>
                  <w:tcW w:w="72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93"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762"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546"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③</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0.004</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0.005</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0.005</w:t>
                  </w:r>
                </w:p>
              </w:tc>
              <w:tc>
                <w:tcPr>
                  <w:tcW w:w="72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93"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762" w:type="pct"/>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2023.03.04</w:t>
                  </w:r>
                </w:p>
              </w:tc>
              <w:tc>
                <w:tcPr>
                  <w:tcW w:w="546"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④</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0.002</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0.005</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0.005</w:t>
                  </w:r>
                </w:p>
              </w:tc>
              <w:tc>
                <w:tcPr>
                  <w:tcW w:w="72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93"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762"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546"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⑤</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0.003</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0.004</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0.006</w:t>
                  </w:r>
                </w:p>
              </w:tc>
              <w:tc>
                <w:tcPr>
                  <w:tcW w:w="72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93"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762"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546"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⑥</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0.003</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0.005</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0.005</w:t>
                  </w:r>
                </w:p>
              </w:tc>
              <w:tc>
                <w:tcPr>
                  <w:tcW w:w="72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93" w:type="pct"/>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臭气浓度</w:t>
                  </w:r>
                  <w:r>
                    <w:rPr>
                      <w:rFonts w:hint="default"/>
                      <w:lang w:val="en-US" w:eastAsia="zh-CN"/>
                    </w:rPr>
                    <w:t>（</w:t>
                  </w:r>
                  <w:r>
                    <w:rPr>
                      <w:rFonts w:hint="eastAsia"/>
                      <w:lang w:val="en-US" w:eastAsia="zh-CN"/>
                    </w:rPr>
                    <w:t>无量纲</w:t>
                  </w:r>
                  <w:r>
                    <w:rPr>
                      <w:rFonts w:hint="default"/>
                      <w:lang w:val="en-US" w:eastAsia="zh-CN"/>
                    </w:rPr>
                    <w:t>）</w:t>
                  </w:r>
                </w:p>
              </w:tc>
              <w:tc>
                <w:tcPr>
                  <w:tcW w:w="762" w:type="pct"/>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2022.03.03</w:t>
                  </w:r>
                </w:p>
              </w:tc>
              <w:tc>
                <w:tcPr>
                  <w:tcW w:w="546"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①</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11</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17</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12</w:t>
                  </w:r>
                </w:p>
              </w:tc>
              <w:tc>
                <w:tcPr>
                  <w:tcW w:w="72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93"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762"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546"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②</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13</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12</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17</w:t>
                  </w:r>
                </w:p>
              </w:tc>
              <w:tc>
                <w:tcPr>
                  <w:tcW w:w="72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93"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762"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546"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③</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14</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13</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13</w:t>
                  </w:r>
                </w:p>
              </w:tc>
              <w:tc>
                <w:tcPr>
                  <w:tcW w:w="72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93"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762" w:type="pct"/>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2023.03.04</w:t>
                  </w:r>
                </w:p>
              </w:tc>
              <w:tc>
                <w:tcPr>
                  <w:tcW w:w="546"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④</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12</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11</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15</w:t>
                  </w:r>
                </w:p>
              </w:tc>
              <w:tc>
                <w:tcPr>
                  <w:tcW w:w="72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93"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762"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546"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⑤</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15</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15</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14</w:t>
                  </w:r>
                </w:p>
              </w:tc>
              <w:tc>
                <w:tcPr>
                  <w:tcW w:w="72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793"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762"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546"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⑥</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14</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16</w:t>
                  </w:r>
                </w:p>
              </w:tc>
              <w:tc>
                <w:tcPr>
                  <w:tcW w:w="724"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12</w:t>
                  </w:r>
                </w:p>
              </w:tc>
              <w:tc>
                <w:tcPr>
                  <w:tcW w:w="72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15</w:t>
                  </w:r>
                </w:p>
              </w:tc>
            </w:tr>
          </w:tbl>
          <w:p>
            <w:pPr>
              <w:spacing w:line="360" w:lineRule="auto"/>
              <w:jc w:val="center"/>
              <w:rPr>
                <w:rFonts w:hint="default"/>
                <w:b/>
                <w:bCs/>
                <w:sz w:val="24"/>
                <w:szCs w:val="24"/>
              </w:rPr>
            </w:pPr>
            <w:r>
              <w:rPr>
                <w:rFonts w:hint="default"/>
                <w:b/>
                <w:bCs/>
                <w:sz w:val="24"/>
                <w:szCs w:val="24"/>
              </w:rPr>
              <w:t>表7.</w:t>
            </w:r>
            <w:r>
              <w:rPr>
                <w:rFonts w:hint="eastAsia"/>
                <w:b/>
                <w:bCs/>
                <w:sz w:val="24"/>
                <w:szCs w:val="24"/>
                <w:lang w:val="en-US" w:eastAsia="zh-CN"/>
              </w:rPr>
              <w:t>2.2</w:t>
            </w:r>
            <w:r>
              <w:rPr>
                <w:rFonts w:hint="default"/>
                <w:b/>
                <w:bCs/>
                <w:sz w:val="24"/>
                <w:szCs w:val="24"/>
              </w:rPr>
              <w:t xml:space="preserve">  项目无组织</w:t>
            </w:r>
            <w:r>
              <w:rPr>
                <w:rFonts w:hint="eastAsia"/>
                <w:b/>
                <w:bCs/>
                <w:sz w:val="24"/>
                <w:szCs w:val="24"/>
                <w:lang w:eastAsia="zh-CN"/>
              </w:rPr>
              <w:t>废气</w:t>
            </w:r>
            <w:r>
              <w:rPr>
                <w:rFonts w:hint="default"/>
                <w:b/>
                <w:bCs/>
                <w:sz w:val="24"/>
                <w:szCs w:val="24"/>
              </w:rPr>
              <w:t>监测结果统计表</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9"/>
              <w:gridCol w:w="1772"/>
              <w:gridCol w:w="1786"/>
              <w:gridCol w:w="4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736" w:type="pct"/>
                  <w:gridSpan w:val="3"/>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right"/>
                    <w:textAlignment w:val="auto"/>
                    <w:rPr>
                      <w:rFonts w:hint="default"/>
                      <w:lang w:val="en-US" w:eastAsia="zh-CN"/>
                    </w:rPr>
                  </w:pPr>
                  <w:r>
                    <w:rPr>
                      <w:rFonts w:hint="default"/>
                      <w:lang w:val="en-US" w:eastAsia="zh-CN"/>
                    </w:rPr>
                    <mc:AlternateContent>
                      <mc:Choice Requires="wps">
                        <w:drawing>
                          <wp:anchor distT="0" distB="0" distL="114300" distR="114300" simplePos="0" relativeHeight="251665408" behindDoc="0" locked="0" layoutInCell="1" allowOverlap="1">
                            <wp:simplePos x="0" y="0"/>
                            <wp:positionH relativeFrom="column">
                              <wp:posOffset>-27940</wp:posOffset>
                            </wp:positionH>
                            <wp:positionV relativeFrom="paragraph">
                              <wp:posOffset>16510</wp:posOffset>
                            </wp:positionV>
                            <wp:extent cx="3116580" cy="385445"/>
                            <wp:effectExtent l="635" t="4445" r="6985" b="10160"/>
                            <wp:wrapNone/>
                            <wp:docPr id="22" name="直接连接符 22"/>
                            <wp:cNvGraphicFramePr/>
                            <a:graphic xmlns:a="http://schemas.openxmlformats.org/drawingml/2006/main">
                              <a:graphicData uri="http://schemas.microsoft.com/office/word/2010/wordprocessingShape">
                                <wps:wsp>
                                  <wps:cNvCnPr/>
                                  <wps:spPr>
                                    <a:xfrm>
                                      <a:off x="0" y="0"/>
                                      <a:ext cx="3116580" cy="38544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2pt;margin-top:1.3pt;height:30.35pt;width:245.4pt;z-index:251665408;mso-width-relative:page;mso-height-relative:page;" filled="f" stroked="t" coordsize="21600,21600" o:gfxdata="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7bvOvVAAAABwEAAA8AAAAAAAAAAQAgAAAAIgAAAGRycy9kb3ducmV2&#10;LnhtbFBLAQIUABQAAAAIAIdO4kBYo089/wEAAPkDAAAOAAAAAAAAAAEAIAAAACQBAABkcnMvZTJv&#10;RG9jLnhtbFBLBQYAAAAABgAGAFkBAACVBQAAAAA=&#10;">
                            <v:fill on="f" focussize="0,0"/>
                            <v:stroke color="#000000" joinstyle="round"/>
                            <v:imagedata o:title=""/>
                            <o:lock v:ext="edit" aspectratio="f"/>
                          </v:line>
                        </w:pict>
                      </mc:Fallback>
                    </mc:AlternateContent>
                  </w:r>
                  <w:r>
                    <w:rPr>
                      <w:rFonts w:hint="default"/>
                      <w:lang w:val="en-US" w:eastAsia="zh-CN"/>
                    </w:rPr>
                    <w:t>监测位置</w:t>
                  </w:r>
                </w:p>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both"/>
                    <w:textAlignment w:val="auto"/>
                    <w:rPr>
                      <w:rFonts w:hint="default"/>
                      <w:lang w:val="en-US" w:eastAsia="zh-CN"/>
                    </w:rPr>
                  </w:pPr>
                  <w:r>
                    <w:rPr>
                      <w:rFonts w:hint="default"/>
                      <w:lang w:val="en-US" w:eastAsia="zh-CN"/>
                    </w:rPr>
                    <w:t>检测项目、日期及频次</w:t>
                  </w:r>
                </w:p>
              </w:tc>
              <w:tc>
                <w:tcPr>
                  <w:tcW w:w="2263"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厂区内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72" w:type="pct"/>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甲烷</w:t>
                  </w:r>
                </w:p>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default"/>
                      <w:lang w:val="en-US" w:eastAsia="zh-CN"/>
                    </w:rPr>
                    <w:t>（mg/m3）</w:t>
                  </w:r>
                </w:p>
              </w:tc>
              <w:tc>
                <w:tcPr>
                  <w:tcW w:w="978" w:type="pct"/>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2022.03.03</w:t>
                  </w:r>
                </w:p>
              </w:tc>
              <w:tc>
                <w:tcPr>
                  <w:tcW w:w="98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①</w:t>
                  </w:r>
                </w:p>
              </w:tc>
              <w:tc>
                <w:tcPr>
                  <w:tcW w:w="2263"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72"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978"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98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②</w:t>
                  </w:r>
                </w:p>
              </w:tc>
              <w:tc>
                <w:tcPr>
                  <w:tcW w:w="2263"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72"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978"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98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③</w:t>
                  </w:r>
                </w:p>
              </w:tc>
              <w:tc>
                <w:tcPr>
                  <w:tcW w:w="2263"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72"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978" w:type="pct"/>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2023.03.04</w:t>
                  </w:r>
                </w:p>
              </w:tc>
              <w:tc>
                <w:tcPr>
                  <w:tcW w:w="98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④</w:t>
                  </w:r>
                </w:p>
              </w:tc>
              <w:tc>
                <w:tcPr>
                  <w:tcW w:w="2263"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72"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978"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98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⑤</w:t>
                  </w:r>
                </w:p>
              </w:tc>
              <w:tc>
                <w:tcPr>
                  <w:tcW w:w="2263"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72"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978"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98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⑥</w:t>
                  </w:r>
                </w:p>
              </w:tc>
              <w:tc>
                <w:tcPr>
                  <w:tcW w:w="2263"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1.16</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zh-CN"/>
              </w:rPr>
            </w:pPr>
            <w:r>
              <w:rPr>
                <w:rFonts w:hint="default"/>
                <w:sz w:val="24"/>
                <w:szCs w:val="24"/>
              </w:rPr>
              <w:t>根据上表可知，在验收监测期间，本项目</w:t>
            </w:r>
            <w:r>
              <w:rPr>
                <w:rFonts w:hint="eastAsia"/>
                <w:sz w:val="24"/>
                <w:szCs w:val="24"/>
                <w:lang w:eastAsia="zh-CN"/>
              </w:rPr>
              <w:t>氨、硫化氢、臭气浓度</w:t>
            </w:r>
            <w:r>
              <w:rPr>
                <w:rFonts w:hint="default"/>
                <w:sz w:val="24"/>
                <w:szCs w:val="24"/>
              </w:rPr>
              <w:t>无组织排放厂界最大浓度满足《</w:t>
            </w:r>
            <w:r>
              <w:rPr>
                <w:rFonts w:hint="default"/>
                <w:sz w:val="24"/>
                <w:szCs w:val="24"/>
                <w:lang w:val="en-US" w:eastAsia="zh-CN"/>
              </w:rPr>
              <w:t>城镇污水处理厂污染物排放标准》（GB 18918-2002）表4中二级准值</w:t>
            </w:r>
            <w:r>
              <w:rPr>
                <w:rFonts w:hint="default"/>
                <w:sz w:val="24"/>
                <w:szCs w:val="24"/>
              </w:rPr>
              <w:t>，</w:t>
            </w:r>
            <w:r>
              <w:rPr>
                <w:rFonts w:hint="eastAsia"/>
                <w:sz w:val="24"/>
                <w:szCs w:val="24"/>
                <w:lang w:eastAsia="zh-CN"/>
              </w:rPr>
              <w:t>甲烷</w:t>
            </w:r>
            <w:r>
              <w:rPr>
                <w:rFonts w:hint="eastAsia"/>
                <w:sz w:val="24"/>
                <w:szCs w:val="24"/>
              </w:rPr>
              <w:t>厂</w:t>
            </w:r>
            <w:r>
              <w:rPr>
                <w:rFonts w:hint="eastAsia"/>
                <w:sz w:val="24"/>
                <w:szCs w:val="24"/>
                <w:lang w:eastAsia="zh-CN"/>
              </w:rPr>
              <w:t>内无组织监控点浓度</w:t>
            </w:r>
            <w:r>
              <w:rPr>
                <w:rFonts w:hint="eastAsia"/>
                <w:sz w:val="24"/>
                <w:szCs w:val="24"/>
              </w:rPr>
              <w:t>满足</w:t>
            </w:r>
            <w:r>
              <w:rPr>
                <w:rFonts w:hint="eastAsia"/>
                <w:sz w:val="24"/>
                <w:szCs w:val="24"/>
                <w:lang w:eastAsia="zh-CN"/>
              </w:rPr>
              <w:t>《</w:t>
            </w:r>
            <w:r>
              <w:rPr>
                <w:rFonts w:hint="eastAsia"/>
                <w:sz w:val="24"/>
                <w:szCs w:val="24"/>
              </w:rPr>
              <w:t>城镇污水处理厂污染物排放标准</w:t>
            </w:r>
            <w:r>
              <w:rPr>
                <w:rFonts w:hint="eastAsia"/>
                <w:sz w:val="24"/>
                <w:szCs w:val="24"/>
                <w:lang w:eastAsia="zh-CN"/>
              </w:rPr>
              <w:t>》（GB 18918-2002）表4厂界(防护带边缘)废气排放量最高允许浓度二级标准，</w:t>
            </w:r>
            <w:r>
              <w:rPr>
                <w:rFonts w:hint="default"/>
                <w:sz w:val="24"/>
                <w:szCs w:val="24"/>
              </w:rPr>
              <w:t>故本项目无组织</w:t>
            </w:r>
            <w:r>
              <w:rPr>
                <w:rFonts w:hint="eastAsia"/>
                <w:sz w:val="24"/>
                <w:szCs w:val="24"/>
                <w:lang w:eastAsia="zh-CN"/>
              </w:rPr>
              <w:t>废气</w:t>
            </w:r>
            <w:r>
              <w:rPr>
                <w:rFonts w:hint="default"/>
                <w:sz w:val="24"/>
                <w:szCs w:val="24"/>
              </w:rPr>
              <w:t>排放达标。</w:t>
            </w:r>
          </w:p>
          <w:p>
            <w:pPr>
              <w:numPr>
                <w:ilvl w:val="0"/>
                <w:numId w:val="0"/>
              </w:numPr>
              <w:autoSpaceDE w:val="0"/>
              <w:autoSpaceDN w:val="0"/>
              <w:spacing w:before="0" w:after="0" w:line="360" w:lineRule="auto"/>
              <w:ind w:leftChars="200" w:right="0" w:rightChars="0"/>
              <w:jc w:val="left"/>
              <w:rPr>
                <w:rFonts w:hint="default"/>
                <w:sz w:val="24"/>
                <w:szCs w:val="24"/>
                <w:lang w:val="zh-CN"/>
              </w:rPr>
            </w:pPr>
            <w:r>
              <w:rPr>
                <w:rFonts w:hint="eastAsia"/>
                <w:sz w:val="24"/>
                <w:szCs w:val="24"/>
                <w:lang w:val="zh-CN"/>
              </w:rPr>
              <w:t>（</w:t>
            </w:r>
            <w:r>
              <w:rPr>
                <w:rFonts w:hint="eastAsia"/>
                <w:sz w:val="24"/>
                <w:szCs w:val="24"/>
                <w:lang w:val="en-US"/>
              </w:rPr>
              <w:t>2</w:t>
            </w:r>
            <w:r>
              <w:rPr>
                <w:rFonts w:hint="eastAsia"/>
                <w:sz w:val="24"/>
                <w:szCs w:val="24"/>
                <w:lang w:val="zh-CN"/>
              </w:rPr>
              <w:t>）</w:t>
            </w:r>
            <w:r>
              <w:rPr>
                <w:rFonts w:hint="default"/>
                <w:sz w:val="24"/>
                <w:szCs w:val="24"/>
                <w:lang w:val="zh-CN"/>
              </w:rPr>
              <w:t>有组织废气</w:t>
            </w:r>
          </w:p>
          <w:p>
            <w:pPr>
              <w:pStyle w:val="67"/>
              <w:keepNext w:val="0"/>
              <w:keepLines w:val="0"/>
              <w:widowControl w:val="0"/>
              <w:shd w:val="clear" w:color="auto" w:fill="auto"/>
              <w:bidi w:val="0"/>
              <w:spacing w:before="0" w:after="0" w:line="240" w:lineRule="auto"/>
              <w:ind w:left="0" w:right="0" w:firstLine="0"/>
              <w:jc w:val="center"/>
              <w:rPr>
                <w:rFonts w:hint="default" w:ascii="Times New Roman" w:hAnsi="Times New Roman" w:cs="Times New Roman"/>
                <w:b/>
                <w:bCs/>
                <w:sz w:val="24"/>
                <w:szCs w:val="24"/>
              </w:rPr>
            </w:pPr>
            <w:r>
              <w:rPr>
                <w:rFonts w:hint="default" w:ascii="Times New Roman" w:hAnsi="Times New Roman" w:cs="Times New Roman"/>
                <w:b/>
                <w:bCs/>
                <w:sz w:val="24"/>
                <w:szCs w:val="24"/>
                <w:lang w:val="zh-CN"/>
              </w:rPr>
              <w:t xml:space="preserve">表 </w:t>
            </w:r>
            <w:r>
              <w:rPr>
                <w:rFonts w:hint="default" w:ascii="Times New Roman" w:hAnsi="Times New Roman" w:cs="Times New Roman"/>
                <w:b/>
                <w:bCs/>
                <w:sz w:val="24"/>
                <w:szCs w:val="24"/>
                <w:lang w:val="en-US"/>
              </w:rPr>
              <w:t>7.</w:t>
            </w:r>
            <w:r>
              <w:rPr>
                <w:rFonts w:hint="eastAsia" w:ascii="Times New Roman" w:hAnsi="Times New Roman" w:cs="Times New Roman"/>
                <w:b/>
                <w:bCs/>
                <w:sz w:val="24"/>
                <w:szCs w:val="24"/>
                <w:lang w:val="en-US" w:eastAsia="zh-CN"/>
              </w:rPr>
              <w:t>3</w:t>
            </w:r>
            <w:r>
              <w:rPr>
                <w:rFonts w:hint="default" w:ascii="Times New Roman" w:hAnsi="Times New Roman" w:cs="Times New Roman"/>
                <w:b/>
                <w:bCs/>
                <w:sz w:val="24"/>
                <w:szCs w:val="24"/>
                <w:lang w:val="zh-CN"/>
              </w:rPr>
              <w:t xml:space="preserve"> </w:t>
            </w:r>
            <w:r>
              <w:rPr>
                <w:rFonts w:hint="default" w:ascii="Times New Roman" w:hAnsi="Times New Roman" w:cs="Times New Roman"/>
                <w:b/>
                <w:bCs/>
                <w:sz w:val="24"/>
                <w:szCs w:val="24"/>
              </w:rPr>
              <w:t>有组织排气筒废气检测结果</w:t>
            </w:r>
          </w:p>
          <w:tbl>
            <w:tblPr>
              <w:tblStyle w:val="16"/>
              <w:tblW w:w="90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063"/>
              <w:gridCol w:w="1069"/>
              <w:gridCol w:w="977"/>
              <w:gridCol w:w="9"/>
              <w:gridCol w:w="968"/>
              <w:gridCol w:w="19"/>
              <w:gridCol w:w="958"/>
              <w:gridCol w:w="982"/>
              <w:gridCol w:w="34"/>
              <w:gridCol w:w="943"/>
              <w:gridCol w:w="44"/>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3132"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检测点位</w:t>
                  </w:r>
                </w:p>
              </w:tc>
              <w:tc>
                <w:tcPr>
                  <w:tcW w:w="5926" w:type="dxa"/>
                  <w:gridSpan w:val="1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生物除臭系统进口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3132"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监测日期</w:t>
                  </w:r>
                </w:p>
              </w:tc>
              <w:tc>
                <w:tcPr>
                  <w:tcW w:w="2931" w:type="dxa"/>
                  <w:gridSpan w:val="5"/>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2022.03.03</w:t>
                  </w:r>
                </w:p>
              </w:tc>
              <w:tc>
                <w:tcPr>
                  <w:tcW w:w="2995" w:type="dxa"/>
                  <w:gridSpan w:val="5"/>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lang w:val="en-US" w:eastAsia="zh-CN"/>
                    </w:rPr>
                    <w:t>2022.03.04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检测指标</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单位</w:t>
                  </w:r>
                </w:p>
              </w:tc>
              <w:tc>
                <w:tcPr>
                  <w:tcW w:w="977"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①</w:t>
                  </w:r>
                </w:p>
              </w:tc>
              <w:tc>
                <w:tcPr>
                  <w:tcW w:w="977"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lang w:val="en-US" w:eastAsia="zh-CN"/>
                    </w:rPr>
                    <w:t>②</w:t>
                  </w:r>
                </w:p>
              </w:tc>
              <w:tc>
                <w:tcPr>
                  <w:tcW w:w="977"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lang w:val="en-US" w:eastAsia="zh-CN"/>
                    </w:rPr>
                    <w:t>③</w:t>
                  </w:r>
                </w:p>
              </w:tc>
              <w:tc>
                <w:tcPr>
                  <w:tcW w:w="982"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lang w:val="en-US" w:eastAsia="zh-CN"/>
                    </w:rPr>
                    <w:t>④</w:t>
                  </w:r>
                </w:p>
              </w:tc>
              <w:tc>
                <w:tcPr>
                  <w:tcW w:w="977"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lang w:val="en-US" w:eastAsia="zh-CN"/>
                    </w:rPr>
                    <w:t>⑤</w:t>
                  </w:r>
                </w:p>
              </w:tc>
              <w:tc>
                <w:tcPr>
                  <w:tcW w:w="1036"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lang w:val="en-US" w:eastAsia="zh-CN"/>
                    </w:rPr>
                    <w:t>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截面积</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m</w:t>
                  </w:r>
                  <w:r>
                    <w:rPr>
                      <w:rFonts w:hint="default" w:ascii="Times New Roman" w:hAnsi="Times New Roman" w:cs="Times New Roman"/>
                      <w:b w:val="0"/>
                      <w:bCs w:val="0"/>
                      <w:sz w:val="21"/>
                      <w:szCs w:val="21"/>
                      <w:vertAlign w:val="superscript"/>
                      <w:lang w:val="en-US" w:eastAsia="zh-CN"/>
                    </w:rPr>
                    <w:t>2</w:t>
                  </w:r>
                </w:p>
              </w:tc>
              <w:tc>
                <w:tcPr>
                  <w:tcW w:w="5926" w:type="dxa"/>
                  <w:gridSpan w:val="10"/>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0.6362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烟气温度</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w:t>
                  </w:r>
                </w:p>
              </w:tc>
              <w:tc>
                <w:tcPr>
                  <w:tcW w:w="986"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15.4</w:t>
                  </w:r>
                </w:p>
              </w:tc>
              <w:tc>
                <w:tcPr>
                  <w:tcW w:w="987"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15.5</w:t>
                  </w:r>
                </w:p>
              </w:tc>
              <w:tc>
                <w:tcPr>
                  <w:tcW w:w="958"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15.2</w:t>
                  </w:r>
                </w:p>
              </w:tc>
              <w:tc>
                <w:tcPr>
                  <w:tcW w:w="1016"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15.2</w:t>
                  </w:r>
                </w:p>
              </w:tc>
              <w:tc>
                <w:tcPr>
                  <w:tcW w:w="987"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15.0</w:t>
                  </w:r>
                </w:p>
              </w:tc>
              <w:tc>
                <w:tcPr>
                  <w:tcW w:w="992"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14.8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烟气流速</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m/s</w:t>
                  </w:r>
                </w:p>
              </w:tc>
              <w:tc>
                <w:tcPr>
                  <w:tcW w:w="986"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7.6</w:t>
                  </w:r>
                </w:p>
              </w:tc>
              <w:tc>
                <w:tcPr>
                  <w:tcW w:w="987"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7.3</w:t>
                  </w:r>
                </w:p>
              </w:tc>
              <w:tc>
                <w:tcPr>
                  <w:tcW w:w="958"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7.4</w:t>
                  </w:r>
                </w:p>
              </w:tc>
              <w:tc>
                <w:tcPr>
                  <w:tcW w:w="1016"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7.6</w:t>
                  </w:r>
                </w:p>
              </w:tc>
              <w:tc>
                <w:tcPr>
                  <w:tcW w:w="987"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7.4</w:t>
                  </w:r>
                </w:p>
              </w:tc>
              <w:tc>
                <w:tcPr>
                  <w:tcW w:w="992"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标干流量</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m³/h</w:t>
                  </w:r>
                </w:p>
              </w:tc>
              <w:tc>
                <w:tcPr>
                  <w:tcW w:w="98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15986</w:t>
                  </w:r>
                </w:p>
              </w:tc>
              <w:tc>
                <w:tcPr>
                  <w:tcW w:w="98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15374</w:t>
                  </w:r>
                </w:p>
              </w:tc>
              <w:tc>
                <w:tcPr>
                  <w:tcW w:w="9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15596</w:t>
                  </w:r>
                </w:p>
              </w:tc>
              <w:tc>
                <w:tcPr>
                  <w:tcW w:w="101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15992</w:t>
                  </w:r>
                </w:p>
              </w:tc>
              <w:tc>
                <w:tcPr>
                  <w:tcW w:w="98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15609</w:t>
                  </w:r>
                </w:p>
              </w:tc>
              <w:tc>
                <w:tcPr>
                  <w:tcW w:w="99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15410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硫化氢实测浓度</w:t>
                  </w:r>
                </w:p>
              </w:tc>
              <w:tc>
                <w:tcPr>
                  <w:tcW w:w="106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mg/m3</w:t>
                  </w:r>
                </w:p>
              </w:tc>
              <w:tc>
                <w:tcPr>
                  <w:tcW w:w="98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0.05</w:t>
                  </w:r>
                </w:p>
              </w:tc>
              <w:tc>
                <w:tcPr>
                  <w:tcW w:w="98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0.06</w:t>
                  </w:r>
                </w:p>
              </w:tc>
              <w:tc>
                <w:tcPr>
                  <w:tcW w:w="9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0.05</w:t>
                  </w:r>
                </w:p>
              </w:tc>
              <w:tc>
                <w:tcPr>
                  <w:tcW w:w="101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0.05</w:t>
                  </w:r>
                </w:p>
              </w:tc>
              <w:tc>
                <w:tcPr>
                  <w:tcW w:w="987" w:type="dxa"/>
                  <w:gridSpan w:val="2"/>
                  <w:vAlign w:val="center"/>
                </w:tcPr>
                <w:p>
                  <w:pPr>
                    <w:pStyle w:val="28"/>
                    <w:ind w:firstLine="0" w:firstLineChars="0"/>
                    <w:jc w:val="center"/>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0.06</w:t>
                  </w:r>
                </w:p>
              </w:tc>
              <w:tc>
                <w:tcPr>
                  <w:tcW w:w="99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硫化氢排放速率</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kg/h</w:t>
                  </w:r>
                </w:p>
              </w:tc>
              <w:tc>
                <w:tcPr>
                  <w:tcW w:w="98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7.99×10</w:t>
                  </w:r>
                  <w:r>
                    <w:rPr>
                      <w:rFonts w:hint="default" w:ascii="Times New Roman" w:hAnsi="Times New Roman" w:cs="Times New Roman"/>
                      <w:b w:val="0"/>
                      <w:bCs w:val="0"/>
                      <w:sz w:val="21"/>
                      <w:szCs w:val="21"/>
                      <w:vertAlign w:val="superscript"/>
                      <w:lang w:val="en-US" w:eastAsia="zh-CN"/>
                    </w:rPr>
                    <w:t>-4</w:t>
                  </w:r>
                </w:p>
              </w:tc>
              <w:tc>
                <w:tcPr>
                  <w:tcW w:w="98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9.22×10</w:t>
                  </w:r>
                  <w:r>
                    <w:rPr>
                      <w:rFonts w:hint="default" w:ascii="Times New Roman" w:hAnsi="Times New Roman" w:cs="Times New Roman"/>
                      <w:b w:val="0"/>
                      <w:bCs w:val="0"/>
                      <w:sz w:val="21"/>
                      <w:szCs w:val="21"/>
                      <w:vertAlign w:val="superscript"/>
                      <w:lang w:val="en-US" w:eastAsia="zh-CN"/>
                    </w:rPr>
                    <w:t>-4</w:t>
                  </w:r>
                </w:p>
              </w:tc>
              <w:tc>
                <w:tcPr>
                  <w:tcW w:w="9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7.80×10</w:t>
                  </w:r>
                  <w:r>
                    <w:rPr>
                      <w:rFonts w:hint="default" w:ascii="Times New Roman" w:hAnsi="Times New Roman" w:cs="Times New Roman"/>
                      <w:b w:val="0"/>
                      <w:bCs w:val="0"/>
                      <w:sz w:val="21"/>
                      <w:szCs w:val="21"/>
                      <w:vertAlign w:val="superscript"/>
                      <w:lang w:val="en-US" w:eastAsia="zh-CN"/>
                    </w:rPr>
                    <w:t>-4</w:t>
                  </w:r>
                </w:p>
              </w:tc>
              <w:tc>
                <w:tcPr>
                  <w:tcW w:w="101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8.00×10</w:t>
                  </w:r>
                  <w:r>
                    <w:rPr>
                      <w:rFonts w:hint="default" w:ascii="Times New Roman" w:hAnsi="Times New Roman" w:cs="Times New Roman"/>
                      <w:b w:val="0"/>
                      <w:bCs w:val="0"/>
                      <w:sz w:val="21"/>
                      <w:szCs w:val="21"/>
                      <w:vertAlign w:val="superscript"/>
                      <w:lang w:val="en-US" w:eastAsia="zh-CN"/>
                    </w:rPr>
                    <w:t>-4</w:t>
                  </w:r>
                </w:p>
              </w:tc>
              <w:tc>
                <w:tcPr>
                  <w:tcW w:w="98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9.37×10</w:t>
                  </w:r>
                  <w:r>
                    <w:rPr>
                      <w:rFonts w:hint="default" w:ascii="Times New Roman" w:hAnsi="Times New Roman" w:cs="Times New Roman"/>
                      <w:b w:val="0"/>
                      <w:bCs w:val="0"/>
                      <w:sz w:val="21"/>
                      <w:szCs w:val="21"/>
                      <w:vertAlign w:val="superscript"/>
                      <w:lang w:val="en-US" w:eastAsia="zh-CN"/>
                    </w:rPr>
                    <w:t>-4</w:t>
                  </w:r>
                </w:p>
              </w:tc>
              <w:tc>
                <w:tcPr>
                  <w:tcW w:w="99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7.71×10</w:t>
                  </w:r>
                  <w:r>
                    <w:rPr>
                      <w:rFonts w:hint="default" w:ascii="Times New Roman" w:hAnsi="Times New Roman" w:cs="Times New Roman"/>
                      <w:b w:val="0"/>
                      <w:bCs w:val="0"/>
                      <w:sz w:val="21"/>
                      <w:szCs w:val="21"/>
                      <w:vertAlign w:val="superscript"/>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硫化氢平均排放速率</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kg/h</w:t>
                  </w:r>
                </w:p>
              </w:tc>
              <w:tc>
                <w:tcPr>
                  <w:tcW w:w="5926" w:type="dxa"/>
                  <w:gridSpan w:val="10"/>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8.35×10</w:t>
                  </w:r>
                  <w:r>
                    <w:rPr>
                      <w:rFonts w:hint="default" w:ascii="Times New Roman" w:hAnsi="Times New Roman" w:cs="Times New Roman"/>
                      <w:b w:val="0"/>
                      <w:bCs w:val="0"/>
                      <w:sz w:val="21"/>
                      <w:szCs w:val="21"/>
                      <w:vertAlign w:val="superscript"/>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氨实测浓度</w:t>
                  </w:r>
                </w:p>
              </w:tc>
              <w:tc>
                <w:tcPr>
                  <w:tcW w:w="106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mg/m</w:t>
                  </w:r>
                  <w:r>
                    <w:rPr>
                      <w:rFonts w:hint="default" w:ascii="Times New Roman" w:hAnsi="Times New Roman" w:cs="Times New Roman"/>
                      <w:b w:val="0"/>
                      <w:bCs w:val="0"/>
                      <w:sz w:val="21"/>
                      <w:szCs w:val="21"/>
                      <w:vertAlign w:val="superscript"/>
                      <w:lang w:val="en-US" w:eastAsia="zh-CN"/>
                    </w:rPr>
                    <w:t>3</w:t>
                  </w:r>
                </w:p>
              </w:tc>
              <w:tc>
                <w:tcPr>
                  <w:tcW w:w="98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0.59</w:t>
                  </w:r>
                </w:p>
              </w:tc>
              <w:tc>
                <w:tcPr>
                  <w:tcW w:w="98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0.55</w:t>
                  </w:r>
                </w:p>
              </w:tc>
              <w:tc>
                <w:tcPr>
                  <w:tcW w:w="9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0.62</w:t>
                  </w:r>
                </w:p>
              </w:tc>
              <w:tc>
                <w:tcPr>
                  <w:tcW w:w="101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0.64</w:t>
                  </w:r>
                </w:p>
              </w:tc>
              <w:tc>
                <w:tcPr>
                  <w:tcW w:w="98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0.56</w:t>
                  </w:r>
                </w:p>
              </w:tc>
              <w:tc>
                <w:tcPr>
                  <w:tcW w:w="99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氨排放速率</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kg/h</w:t>
                  </w:r>
                </w:p>
              </w:tc>
              <w:tc>
                <w:tcPr>
                  <w:tcW w:w="98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9.43×10</w:t>
                  </w:r>
                  <w:r>
                    <w:rPr>
                      <w:rFonts w:hint="default" w:ascii="Times New Roman" w:hAnsi="Times New Roman" w:cs="Times New Roman"/>
                      <w:b w:val="0"/>
                      <w:bCs w:val="0"/>
                      <w:sz w:val="21"/>
                      <w:szCs w:val="21"/>
                      <w:vertAlign w:val="superscript"/>
                      <w:lang w:val="en-US" w:eastAsia="zh-CN"/>
                    </w:rPr>
                    <w:t>-3</w:t>
                  </w:r>
                </w:p>
              </w:tc>
              <w:tc>
                <w:tcPr>
                  <w:tcW w:w="98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8.46×10</w:t>
                  </w:r>
                  <w:r>
                    <w:rPr>
                      <w:rFonts w:hint="default" w:ascii="Times New Roman" w:hAnsi="Times New Roman" w:cs="Times New Roman"/>
                      <w:b w:val="0"/>
                      <w:bCs w:val="0"/>
                      <w:sz w:val="21"/>
                      <w:szCs w:val="21"/>
                      <w:vertAlign w:val="superscript"/>
                      <w:lang w:val="en-US" w:eastAsia="zh-CN"/>
                    </w:rPr>
                    <w:t>-3</w:t>
                  </w:r>
                </w:p>
              </w:tc>
              <w:tc>
                <w:tcPr>
                  <w:tcW w:w="9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9.67×10</w:t>
                  </w:r>
                  <w:r>
                    <w:rPr>
                      <w:rFonts w:hint="default" w:ascii="Times New Roman" w:hAnsi="Times New Roman" w:cs="Times New Roman"/>
                      <w:b w:val="0"/>
                      <w:bCs w:val="0"/>
                      <w:sz w:val="21"/>
                      <w:szCs w:val="21"/>
                      <w:vertAlign w:val="superscript"/>
                      <w:lang w:val="en-US" w:eastAsia="zh-CN"/>
                    </w:rPr>
                    <w:t>-3</w:t>
                  </w:r>
                </w:p>
              </w:tc>
              <w:tc>
                <w:tcPr>
                  <w:tcW w:w="101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0.010</w:t>
                  </w:r>
                </w:p>
              </w:tc>
              <w:tc>
                <w:tcPr>
                  <w:tcW w:w="98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8.74×10</w:t>
                  </w:r>
                  <w:r>
                    <w:rPr>
                      <w:rFonts w:hint="default" w:ascii="Times New Roman" w:hAnsi="Times New Roman" w:cs="Times New Roman"/>
                      <w:b w:val="0"/>
                      <w:bCs w:val="0"/>
                      <w:sz w:val="21"/>
                      <w:szCs w:val="21"/>
                      <w:vertAlign w:val="superscript"/>
                      <w:lang w:val="en-US" w:eastAsia="zh-CN"/>
                    </w:rPr>
                    <w:t>-3</w:t>
                  </w:r>
                </w:p>
              </w:tc>
              <w:tc>
                <w:tcPr>
                  <w:tcW w:w="99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9.25×10</w:t>
                  </w:r>
                  <w:r>
                    <w:rPr>
                      <w:rFonts w:hint="default" w:ascii="Times New Roman" w:hAnsi="Times New Roman" w:cs="Times New Roman"/>
                      <w:b w:val="0"/>
                      <w:bCs w:val="0"/>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氨平均排放速率</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kg/h</w:t>
                  </w:r>
                </w:p>
              </w:tc>
              <w:tc>
                <w:tcPr>
                  <w:tcW w:w="5926" w:type="dxa"/>
                  <w:gridSpan w:val="10"/>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9.26×10-3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臭气浓度※</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无量纲</w:t>
                  </w:r>
                </w:p>
              </w:tc>
              <w:tc>
                <w:tcPr>
                  <w:tcW w:w="98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549</w:t>
                  </w:r>
                </w:p>
              </w:tc>
              <w:tc>
                <w:tcPr>
                  <w:tcW w:w="98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724</w:t>
                  </w:r>
                </w:p>
              </w:tc>
              <w:tc>
                <w:tcPr>
                  <w:tcW w:w="9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724</w:t>
                  </w:r>
                </w:p>
              </w:tc>
              <w:tc>
                <w:tcPr>
                  <w:tcW w:w="101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549</w:t>
                  </w:r>
                </w:p>
              </w:tc>
              <w:tc>
                <w:tcPr>
                  <w:tcW w:w="98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549</w:t>
                  </w:r>
                </w:p>
              </w:tc>
              <w:tc>
                <w:tcPr>
                  <w:tcW w:w="99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977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臭气平均浓度※</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无量纲</w:t>
                  </w:r>
                </w:p>
              </w:tc>
              <w:tc>
                <w:tcPr>
                  <w:tcW w:w="5926" w:type="dxa"/>
                  <w:gridSpan w:val="10"/>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678.7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3132"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检测点位</w:t>
                  </w:r>
                </w:p>
              </w:tc>
              <w:tc>
                <w:tcPr>
                  <w:tcW w:w="5926" w:type="dxa"/>
                  <w:gridSpan w:val="1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生物除臭系统出口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3132"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监测日期</w:t>
                  </w:r>
                </w:p>
              </w:tc>
              <w:tc>
                <w:tcPr>
                  <w:tcW w:w="2931" w:type="dxa"/>
                  <w:gridSpan w:val="5"/>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2022.03.03</w:t>
                  </w:r>
                </w:p>
              </w:tc>
              <w:tc>
                <w:tcPr>
                  <w:tcW w:w="2995" w:type="dxa"/>
                  <w:gridSpan w:val="5"/>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lang w:val="en-US" w:eastAsia="zh-CN"/>
                    </w:rPr>
                    <w:t>2022.03.04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检测指标</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单位</w:t>
                  </w:r>
                </w:p>
              </w:tc>
              <w:tc>
                <w:tcPr>
                  <w:tcW w:w="977"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①</w:t>
                  </w:r>
                </w:p>
              </w:tc>
              <w:tc>
                <w:tcPr>
                  <w:tcW w:w="977"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lang w:val="en-US" w:eastAsia="zh-CN"/>
                    </w:rPr>
                    <w:t>②</w:t>
                  </w:r>
                </w:p>
              </w:tc>
              <w:tc>
                <w:tcPr>
                  <w:tcW w:w="977"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lang w:val="en-US" w:eastAsia="zh-CN"/>
                    </w:rPr>
                    <w:t>③</w:t>
                  </w:r>
                </w:p>
              </w:tc>
              <w:tc>
                <w:tcPr>
                  <w:tcW w:w="982"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lang w:val="en-US" w:eastAsia="zh-CN"/>
                    </w:rPr>
                    <w:t>④</w:t>
                  </w:r>
                </w:p>
              </w:tc>
              <w:tc>
                <w:tcPr>
                  <w:tcW w:w="977"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lang w:val="en-US" w:eastAsia="zh-CN"/>
                    </w:rPr>
                    <w:t>⑤</w:t>
                  </w:r>
                </w:p>
              </w:tc>
              <w:tc>
                <w:tcPr>
                  <w:tcW w:w="1036"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lang w:val="en-US" w:eastAsia="zh-CN"/>
                    </w:rPr>
                    <w:t>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截面积</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m2</w:t>
                  </w:r>
                </w:p>
              </w:tc>
              <w:tc>
                <w:tcPr>
                  <w:tcW w:w="5926" w:type="dxa"/>
                  <w:gridSpan w:val="10"/>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0.6362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高度</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m</w:t>
                  </w:r>
                </w:p>
              </w:tc>
              <w:tc>
                <w:tcPr>
                  <w:tcW w:w="5926" w:type="dxa"/>
                  <w:gridSpan w:val="10"/>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烟气温度</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w:t>
                  </w:r>
                </w:p>
              </w:tc>
              <w:tc>
                <w:tcPr>
                  <w:tcW w:w="986"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14.4</w:t>
                  </w:r>
                </w:p>
              </w:tc>
              <w:tc>
                <w:tcPr>
                  <w:tcW w:w="987"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14.2</w:t>
                  </w:r>
                </w:p>
              </w:tc>
              <w:tc>
                <w:tcPr>
                  <w:tcW w:w="958"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14.0</w:t>
                  </w:r>
                </w:p>
              </w:tc>
              <w:tc>
                <w:tcPr>
                  <w:tcW w:w="1016"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14.2</w:t>
                  </w:r>
                </w:p>
              </w:tc>
              <w:tc>
                <w:tcPr>
                  <w:tcW w:w="987"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14.3</w:t>
                  </w:r>
                </w:p>
              </w:tc>
              <w:tc>
                <w:tcPr>
                  <w:tcW w:w="992"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烟气流速</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m/s</w:t>
                  </w:r>
                </w:p>
              </w:tc>
              <w:tc>
                <w:tcPr>
                  <w:tcW w:w="986"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9.1</w:t>
                  </w:r>
                </w:p>
              </w:tc>
              <w:tc>
                <w:tcPr>
                  <w:tcW w:w="987"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8.8</w:t>
                  </w:r>
                </w:p>
              </w:tc>
              <w:tc>
                <w:tcPr>
                  <w:tcW w:w="958"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8.9</w:t>
                  </w:r>
                </w:p>
              </w:tc>
              <w:tc>
                <w:tcPr>
                  <w:tcW w:w="1016"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8.9</w:t>
                  </w:r>
                </w:p>
              </w:tc>
              <w:tc>
                <w:tcPr>
                  <w:tcW w:w="987"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8.5</w:t>
                  </w:r>
                </w:p>
              </w:tc>
              <w:tc>
                <w:tcPr>
                  <w:tcW w:w="992"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标干流量</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m³/h</w:t>
                  </w:r>
                </w:p>
              </w:tc>
              <w:tc>
                <w:tcPr>
                  <w:tcW w:w="98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19261</w:t>
                  </w:r>
                </w:p>
              </w:tc>
              <w:tc>
                <w:tcPr>
                  <w:tcW w:w="98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18637</w:t>
                  </w:r>
                </w:p>
              </w:tc>
              <w:tc>
                <w:tcPr>
                  <w:tcW w:w="9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18851</w:t>
                  </w:r>
                </w:p>
              </w:tc>
              <w:tc>
                <w:tcPr>
                  <w:tcW w:w="101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18852</w:t>
                  </w:r>
                </w:p>
              </w:tc>
              <w:tc>
                <w:tcPr>
                  <w:tcW w:w="98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18012</w:t>
                  </w:r>
                </w:p>
              </w:tc>
              <w:tc>
                <w:tcPr>
                  <w:tcW w:w="99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18404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硫化氢实测浓度</w:t>
                  </w:r>
                </w:p>
              </w:tc>
              <w:tc>
                <w:tcPr>
                  <w:tcW w:w="106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mg/m3</w:t>
                  </w:r>
                </w:p>
              </w:tc>
              <w:tc>
                <w:tcPr>
                  <w:tcW w:w="98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0.03</w:t>
                  </w:r>
                </w:p>
              </w:tc>
              <w:tc>
                <w:tcPr>
                  <w:tcW w:w="98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0.02</w:t>
                  </w:r>
                </w:p>
              </w:tc>
              <w:tc>
                <w:tcPr>
                  <w:tcW w:w="9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0.02</w:t>
                  </w:r>
                </w:p>
              </w:tc>
              <w:tc>
                <w:tcPr>
                  <w:tcW w:w="101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0.02</w:t>
                  </w:r>
                </w:p>
              </w:tc>
              <w:tc>
                <w:tcPr>
                  <w:tcW w:w="98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0.02</w:t>
                  </w:r>
                </w:p>
              </w:tc>
              <w:tc>
                <w:tcPr>
                  <w:tcW w:w="99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硫化氢排放速率</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kg/h</w:t>
                  </w:r>
                </w:p>
              </w:tc>
              <w:tc>
                <w:tcPr>
                  <w:tcW w:w="98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5.78×10</w:t>
                  </w:r>
                  <w:r>
                    <w:rPr>
                      <w:rFonts w:hint="default" w:ascii="Times New Roman" w:hAnsi="Times New Roman" w:cs="Times New Roman"/>
                      <w:b w:val="0"/>
                      <w:bCs w:val="0"/>
                      <w:sz w:val="21"/>
                      <w:szCs w:val="21"/>
                      <w:vertAlign w:val="superscript"/>
                      <w:lang w:val="en-US" w:eastAsia="zh-CN"/>
                    </w:rPr>
                    <w:t>-4</w:t>
                  </w:r>
                </w:p>
              </w:tc>
              <w:tc>
                <w:tcPr>
                  <w:tcW w:w="98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3.73×10</w:t>
                  </w:r>
                  <w:r>
                    <w:rPr>
                      <w:rFonts w:hint="default" w:ascii="Times New Roman" w:hAnsi="Times New Roman" w:cs="Times New Roman"/>
                      <w:b w:val="0"/>
                      <w:bCs w:val="0"/>
                      <w:sz w:val="21"/>
                      <w:szCs w:val="21"/>
                      <w:vertAlign w:val="superscript"/>
                      <w:lang w:val="en-US" w:eastAsia="zh-CN"/>
                    </w:rPr>
                    <w:t>-4</w:t>
                  </w:r>
                </w:p>
              </w:tc>
              <w:tc>
                <w:tcPr>
                  <w:tcW w:w="9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3.77×10</w:t>
                  </w:r>
                  <w:r>
                    <w:rPr>
                      <w:rFonts w:hint="default" w:ascii="Times New Roman" w:hAnsi="Times New Roman" w:cs="Times New Roman"/>
                      <w:b w:val="0"/>
                      <w:bCs w:val="0"/>
                      <w:sz w:val="21"/>
                      <w:szCs w:val="21"/>
                      <w:vertAlign w:val="superscript"/>
                      <w:lang w:val="en-US" w:eastAsia="zh-CN"/>
                    </w:rPr>
                    <w:t>-4</w:t>
                  </w:r>
                </w:p>
              </w:tc>
              <w:tc>
                <w:tcPr>
                  <w:tcW w:w="101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3.77×10</w:t>
                  </w:r>
                  <w:r>
                    <w:rPr>
                      <w:rFonts w:hint="default" w:ascii="Times New Roman" w:hAnsi="Times New Roman" w:cs="Times New Roman"/>
                      <w:b w:val="0"/>
                      <w:bCs w:val="0"/>
                      <w:sz w:val="21"/>
                      <w:szCs w:val="21"/>
                      <w:vertAlign w:val="superscript"/>
                      <w:lang w:val="en-US" w:eastAsia="zh-CN"/>
                    </w:rPr>
                    <w:t>-4</w:t>
                  </w:r>
                </w:p>
              </w:tc>
              <w:tc>
                <w:tcPr>
                  <w:tcW w:w="98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3.60×10</w:t>
                  </w:r>
                  <w:r>
                    <w:rPr>
                      <w:rFonts w:hint="default" w:ascii="Times New Roman" w:hAnsi="Times New Roman" w:cs="Times New Roman"/>
                      <w:b w:val="0"/>
                      <w:bCs w:val="0"/>
                      <w:sz w:val="21"/>
                      <w:szCs w:val="21"/>
                      <w:vertAlign w:val="superscript"/>
                      <w:lang w:val="en-US" w:eastAsia="zh-CN"/>
                    </w:rPr>
                    <w:t>-4</w:t>
                  </w:r>
                </w:p>
              </w:tc>
              <w:tc>
                <w:tcPr>
                  <w:tcW w:w="99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3.68×10</w:t>
                  </w:r>
                  <w:r>
                    <w:rPr>
                      <w:rFonts w:hint="default" w:ascii="Times New Roman" w:hAnsi="Times New Roman" w:cs="Times New Roman"/>
                      <w:b w:val="0"/>
                      <w:bCs w:val="0"/>
                      <w:sz w:val="21"/>
                      <w:szCs w:val="21"/>
                      <w:vertAlign w:val="superscript"/>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硫化氢平均排放速率</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kg/h</w:t>
                  </w:r>
                </w:p>
              </w:tc>
              <w:tc>
                <w:tcPr>
                  <w:tcW w:w="5926" w:type="dxa"/>
                  <w:gridSpan w:val="10"/>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4.055×10-4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氨实测浓度</w:t>
                  </w:r>
                </w:p>
              </w:tc>
              <w:tc>
                <w:tcPr>
                  <w:tcW w:w="106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mg/m3</w:t>
                  </w:r>
                </w:p>
              </w:tc>
              <w:tc>
                <w:tcPr>
                  <w:tcW w:w="98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0.34</w:t>
                  </w:r>
                </w:p>
              </w:tc>
              <w:tc>
                <w:tcPr>
                  <w:tcW w:w="98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0.40</w:t>
                  </w:r>
                </w:p>
              </w:tc>
              <w:tc>
                <w:tcPr>
                  <w:tcW w:w="9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0.31</w:t>
                  </w:r>
                </w:p>
              </w:tc>
              <w:tc>
                <w:tcPr>
                  <w:tcW w:w="101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0.36</w:t>
                  </w:r>
                </w:p>
              </w:tc>
              <w:tc>
                <w:tcPr>
                  <w:tcW w:w="98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0.41</w:t>
                  </w:r>
                </w:p>
              </w:tc>
              <w:tc>
                <w:tcPr>
                  <w:tcW w:w="99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氨排放速率</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kg/h</w:t>
                  </w:r>
                </w:p>
              </w:tc>
              <w:tc>
                <w:tcPr>
                  <w:tcW w:w="98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6.55×10</w:t>
                  </w:r>
                  <w:r>
                    <w:rPr>
                      <w:rFonts w:hint="default" w:ascii="Times New Roman" w:hAnsi="Times New Roman" w:cs="Times New Roman"/>
                      <w:b w:val="0"/>
                      <w:bCs w:val="0"/>
                      <w:sz w:val="21"/>
                      <w:szCs w:val="21"/>
                      <w:vertAlign w:val="superscript"/>
                      <w:lang w:val="en-US" w:eastAsia="zh-CN"/>
                    </w:rPr>
                    <w:t>-3</w:t>
                  </w:r>
                </w:p>
              </w:tc>
              <w:tc>
                <w:tcPr>
                  <w:tcW w:w="98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7.45×10</w:t>
                  </w:r>
                  <w:r>
                    <w:rPr>
                      <w:rFonts w:hint="default" w:ascii="Times New Roman" w:hAnsi="Times New Roman" w:cs="Times New Roman"/>
                      <w:b w:val="0"/>
                      <w:bCs w:val="0"/>
                      <w:sz w:val="21"/>
                      <w:szCs w:val="21"/>
                      <w:vertAlign w:val="superscript"/>
                      <w:lang w:val="en-US" w:eastAsia="zh-CN"/>
                    </w:rPr>
                    <w:t>-3</w:t>
                  </w:r>
                </w:p>
              </w:tc>
              <w:tc>
                <w:tcPr>
                  <w:tcW w:w="9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5.84×10</w:t>
                  </w:r>
                  <w:r>
                    <w:rPr>
                      <w:rFonts w:hint="default" w:ascii="Times New Roman" w:hAnsi="Times New Roman" w:cs="Times New Roman"/>
                      <w:b w:val="0"/>
                      <w:bCs w:val="0"/>
                      <w:sz w:val="21"/>
                      <w:szCs w:val="21"/>
                      <w:vertAlign w:val="superscript"/>
                      <w:lang w:val="en-US" w:eastAsia="zh-CN"/>
                    </w:rPr>
                    <w:t>-3</w:t>
                  </w:r>
                </w:p>
              </w:tc>
              <w:tc>
                <w:tcPr>
                  <w:tcW w:w="101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6.79×10</w:t>
                  </w:r>
                  <w:r>
                    <w:rPr>
                      <w:rFonts w:hint="default" w:ascii="Times New Roman" w:hAnsi="Times New Roman" w:cs="Times New Roman"/>
                      <w:b w:val="0"/>
                      <w:bCs w:val="0"/>
                      <w:sz w:val="21"/>
                      <w:szCs w:val="21"/>
                      <w:vertAlign w:val="superscript"/>
                      <w:lang w:val="en-US" w:eastAsia="zh-CN"/>
                    </w:rPr>
                    <w:t>-3</w:t>
                  </w:r>
                </w:p>
              </w:tc>
              <w:tc>
                <w:tcPr>
                  <w:tcW w:w="98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7.38×10</w:t>
                  </w:r>
                  <w:r>
                    <w:rPr>
                      <w:rFonts w:hint="default" w:ascii="Times New Roman" w:hAnsi="Times New Roman" w:cs="Times New Roman"/>
                      <w:b w:val="0"/>
                      <w:bCs w:val="0"/>
                      <w:sz w:val="21"/>
                      <w:szCs w:val="21"/>
                      <w:vertAlign w:val="superscript"/>
                      <w:lang w:val="en-US" w:eastAsia="zh-CN"/>
                    </w:rPr>
                    <w:t>-3</w:t>
                  </w:r>
                </w:p>
              </w:tc>
              <w:tc>
                <w:tcPr>
                  <w:tcW w:w="99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5.89×10</w:t>
                  </w:r>
                  <w:r>
                    <w:rPr>
                      <w:rFonts w:hint="default" w:ascii="Times New Roman" w:hAnsi="Times New Roman" w:cs="Times New Roman"/>
                      <w:b w:val="0"/>
                      <w:bCs w:val="0"/>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氨平均排放速率</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kg/h</w:t>
                  </w:r>
                </w:p>
              </w:tc>
              <w:tc>
                <w:tcPr>
                  <w:tcW w:w="5926" w:type="dxa"/>
                  <w:gridSpan w:val="10"/>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6.65×10</w:t>
                  </w:r>
                  <w:r>
                    <w:rPr>
                      <w:rFonts w:hint="default" w:ascii="Times New Roman" w:hAnsi="Times New Roman" w:cs="Times New Roman"/>
                      <w:b w:val="0"/>
                      <w:bCs w:val="0"/>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臭气浓度※</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无量纲</w:t>
                  </w:r>
                </w:p>
              </w:tc>
              <w:tc>
                <w:tcPr>
                  <w:tcW w:w="98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549</w:t>
                  </w:r>
                </w:p>
              </w:tc>
              <w:tc>
                <w:tcPr>
                  <w:tcW w:w="98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549</w:t>
                  </w:r>
                </w:p>
              </w:tc>
              <w:tc>
                <w:tcPr>
                  <w:tcW w:w="95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416</w:t>
                  </w:r>
                </w:p>
              </w:tc>
              <w:tc>
                <w:tcPr>
                  <w:tcW w:w="101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724</w:t>
                  </w:r>
                </w:p>
              </w:tc>
              <w:tc>
                <w:tcPr>
                  <w:tcW w:w="987"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549</w:t>
                  </w:r>
                </w:p>
              </w:tc>
              <w:tc>
                <w:tcPr>
                  <w:tcW w:w="99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416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臭气平均浓度※</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无量纲</w:t>
                  </w:r>
                </w:p>
              </w:tc>
              <w:tc>
                <w:tcPr>
                  <w:tcW w:w="5926" w:type="dxa"/>
                  <w:gridSpan w:val="10"/>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533.8</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在验收监测期间，</w:t>
            </w:r>
            <w:r>
              <w:rPr>
                <w:rFonts w:hint="default" w:ascii="Times New Roman" w:hAnsi="Times New Roman" w:cs="Times New Roman"/>
                <w:sz w:val="24"/>
                <w:szCs w:val="24"/>
                <w:lang w:val="en-US" w:eastAsia="zh-CN"/>
              </w:rPr>
              <w:t>生物除臭设备氨处理效率28.2%，硫化氢处理效率51.4%。验收监测期间，恶臭气体有组织排放浓度满足《恶臭污染物排放标准》（GB14554-93）表2恶臭污染物排放标准限值要求。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sz w:val="24"/>
                <w:szCs w:val="24"/>
              </w:rPr>
            </w:pPr>
            <w:r>
              <w:rPr>
                <w:rFonts w:hint="eastAsia"/>
                <w:sz w:val="24"/>
                <w:szCs w:val="24"/>
                <w:lang w:val="en-US" w:eastAsia="zh-CN"/>
              </w:rPr>
              <w:t>2、废水监测结果</w:t>
            </w:r>
          </w:p>
          <w:p>
            <w:pPr>
              <w:spacing w:after="0" w:line="360" w:lineRule="auto"/>
              <w:jc w:val="center"/>
              <w:rPr>
                <w:rFonts w:hint="default" w:ascii="Times New Roman" w:hAnsi="Times New Roman" w:cs="Times New Roman"/>
                <w:b/>
                <w:bCs/>
                <w:sz w:val="24"/>
                <w:szCs w:val="24"/>
              </w:rPr>
            </w:pPr>
            <w:r>
              <w:rPr>
                <w:rFonts w:hint="default" w:ascii="Times New Roman" w:hAnsi="Times New Roman" w:cs="Times New Roman"/>
                <w:b/>
                <w:bCs/>
                <w:sz w:val="24"/>
                <w:szCs w:val="24"/>
              </w:rPr>
              <w:t>表7</w:t>
            </w:r>
            <w:r>
              <w:rPr>
                <w:rFonts w:hint="eastAsia" w:ascii="Times New Roman" w:hAnsi="Times New Roman" w:cs="Times New Roman"/>
                <w:b/>
                <w:bCs/>
                <w:sz w:val="24"/>
                <w:szCs w:val="24"/>
                <w:lang w:val="en-US" w:eastAsia="zh-CN"/>
              </w:rPr>
              <w:t>.4.1</w:t>
            </w:r>
            <w:r>
              <w:rPr>
                <w:rFonts w:hint="default" w:ascii="Times New Roman" w:hAnsi="Times New Roman" w:cs="Times New Roman"/>
                <w:b/>
                <w:bCs/>
                <w:sz w:val="24"/>
                <w:szCs w:val="24"/>
              </w:rPr>
              <w:t xml:space="preserve">   </w:t>
            </w:r>
            <w:r>
              <w:rPr>
                <w:rFonts w:hint="default" w:ascii="Times New Roman" w:hAnsi="Times New Roman" w:cs="Times New Roman"/>
                <w:b/>
                <w:bCs/>
                <w:sz w:val="24"/>
                <w:szCs w:val="24"/>
                <w:lang w:eastAsia="zh-CN"/>
              </w:rPr>
              <w:t>废水进水口</w:t>
            </w:r>
            <w:r>
              <w:rPr>
                <w:rFonts w:hint="default" w:ascii="Times New Roman" w:hAnsi="Times New Roman" w:cs="Times New Roman"/>
                <w:b/>
                <w:bCs/>
                <w:sz w:val="24"/>
                <w:szCs w:val="24"/>
              </w:rPr>
              <w:t>监测结果统计表   单位mg/L</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700"/>
              <w:gridCol w:w="994"/>
              <w:gridCol w:w="783"/>
              <w:gridCol w:w="785"/>
              <w:gridCol w:w="785"/>
              <w:gridCol w:w="815"/>
              <w:gridCol w:w="785"/>
              <w:gridCol w:w="785"/>
              <w:gridCol w:w="790"/>
              <w:gridCol w:w="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检测指标</w:t>
                  </w:r>
                </w:p>
              </w:tc>
              <w:tc>
                <w:tcPr>
                  <w:tcW w:w="54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单位</w:t>
                  </w:r>
                </w:p>
              </w:tc>
              <w:tc>
                <w:tcPr>
                  <w:tcW w:w="3511"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进水口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5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1748" w:type="pct"/>
                  <w:gridSpan w:val="4"/>
                  <w:noWrap w:val="0"/>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2022.03.03</w:t>
                  </w:r>
                </w:p>
              </w:tc>
              <w:tc>
                <w:tcPr>
                  <w:tcW w:w="1762" w:type="pct"/>
                  <w:gridSpan w:val="4"/>
                  <w:noWrap w:val="0"/>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2022.03.04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5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①</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②</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③</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④</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⑤</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⑥</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⑦</w:t>
                  </w:r>
                </w:p>
              </w:tc>
              <w:tc>
                <w:tcPr>
                  <w:tcW w:w="45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pH</w:t>
                  </w:r>
                </w:p>
              </w:tc>
              <w:tc>
                <w:tcPr>
                  <w:tcW w:w="5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无量纲</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7.2</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7.2</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7.2</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7.2</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7.2</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7.2</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7.2</w:t>
                  </w:r>
                </w:p>
              </w:tc>
              <w:tc>
                <w:tcPr>
                  <w:tcW w:w="45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悬浮物</w:t>
                  </w:r>
                </w:p>
              </w:tc>
              <w:tc>
                <w:tcPr>
                  <w:tcW w:w="5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29</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31</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25</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27</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30</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28</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26</w:t>
                  </w:r>
                </w:p>
              </w:tc>
              <w:tc>
                <w:tcPr>
                  <w:tcW w:w="45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悬浮物平均浓度</w:t>
                  </w:r>
                </w:p>
              </w:tc>
              <w:tc>
                <w:tcPr>
                  <w:tcW w:w="5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3511"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27.88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总磷</w:t>
                  </w:r>
                </w:p>
              </w:tc>
              <w:tc>
                <w:tcPr>
                  <w:tcW w:w="5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3.79</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3.45</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3.20</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4.66</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4.29</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4.18</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4.88</w:t>
                  </w:r>
                </w:p>
              </w:tc>
              <w:tc>
                <w:tcPr>
                  <w:tcW w:w="45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总磷平均浓度</w:t>
                  </w:r>
                </w:p>
              </w:tc>
              <w:tc>
                <w:tcPr>
                  <w:tcW w:w="5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3511"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3.96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总氮</w:t>
                  </w:r>
                </w:p>
              </w:tc>
              <w:tc>
                <w:tcPr>
                  <w:tcW w:w="5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55.1</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53.1</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52.3</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49.7</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51.7</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52.0</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50.8</w:t>
                  </w:r>
                </w:p>
              </w:tc>
              <w:tc>
                <w:tcPr>
                  <w:tcW w:w="45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总氮平均浓度</w:t>
                  </w:r>
                </w:p>
              </w:tc>
              <w:tc>
                <w:tcPr>
                  <w:tcW w:w="5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3511"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52.15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五日生化需氧量</w:t>
                  </w:r>
                </w:p>
              </w:tc>
              <w:tc>
                <w:tcPr>
                  <w:tcW w:w="5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98.9</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89.7</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92.1</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93.1</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90.6</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102</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98.5</w:t>
                  </w:r>
                </w:p>
              </w:tc>
              <w:tc>
                <w:tcPr>
                  <w:tcW w:w="45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94.4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五日生化需氧量平均浓度</w:t>
                  </w:r>
                </w:p>
              </w:tc>
              <w:tc>
                <w:tcPr>
                  <w:tcW w:w="5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3511"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94.91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化学需氧量</w:t>
                  </w:r>
                </w:p>
              </w:tc>
              <w:tc>
                <w:tcPr>
                  <w:tcW w:w="5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242</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236</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231</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245</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238</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235</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243</w:t>
                  </w:r>
                </w:p>
              </w:tc>
              <w:tc>
                <w:tcPr>
                  <w:tcW w:w="45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化学需氧量平均浓度</w:t>
                  </w:r>
                </w:p>
              </w:tc>
              <w:tc>
                <w:tcPr>
                  <w:tcW w:w="5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3511"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237.38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氨氮</w:t>
                  </w:r>
                </w:p>
              </w:tc>
              <w:tc>
                <w:tcPr>
                  <w:tcW w:w="5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52.8</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49.8</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47.1</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48.7</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51.6</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49.6</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46.3</w:t>
                  </w:r>
                </w:p>
              </w:tc>
              <w:tc>
                <w:tcPr>
                  <w:tcW w:w="45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47.6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氨氮平均浓度</w:t>
                  </w:r>
                </w:p>
              </w:tc>
              <w:tc>
                <w:tcPr>
                  <w:tcW w:w="5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3511"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49.19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动植物油</w:t>
                  </w:r>
                </w:p>
              </w:tc>
              <w:tc>
                <w:tcPr>
                  <w:tcW w:w="5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0.59</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0.65</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0.67</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0.61</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0.65</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0.61</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0.63</w:t>
                  </w:r>
                </w:p>
              </w:tc>
              <w:tc>
                <w:tcPr>
                  <w:tcW w:w="45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0.63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动植物油平均浓度</w:t>
                  </w:r>
                </w:p>
              </w:tc>
              <w:tc>
                <w:tcPr>
                  <w:tcW w:w="5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3511"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石油类</w:t>
                  </w:r>
                </w:p>
              </w:tc>
              <w:tc>
                <w:tcPr>
                  <w:tcW w:w="5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0.72</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0.72</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0.70</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0.75</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0.72</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0.73</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0.74</w:t>
                  </w:r>
                </w:p>
              </w:tc>
              <w:tc>
                <w:tcPr>
                  <w:tcW w:w="45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石油类平均浓度</w:t>
                  </w:r>
                </w:p>
              </w:tc>
              <w:tc>
                <w:tcPr>
                  <w:tcW w:w="5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3511"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阴离子表面活性剂</w:t>
                  </w:r>
                </w:p>
              </w:tc>
              <w:tc>
                <w:tcPr>
                  <w:tcW w:w="5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1.32</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1.23</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1.28</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1.25</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1.18</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1.24</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1.27</w:t>
                  </w:r>
                </w:p>
              </w:tc>
              <w:tc>
                <w:tcPr>
                  <w:tcW w:w="45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阴离子表面活性剂平均浓度</w:t>
                  </w:r>
                </w:p>
              </w:tc>
              <w:tc>
                <w:tcPr>
                  <w:tcW w:w="5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3511"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色度</w:t>
                  </w:r>
                </w:p>
              </w:tc>
              <w:tc>
                <w:tcPr>
                  <w:tcW w:w="5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度</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50</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60</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60</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50</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50</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60</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60</w:t>
                  </w:r>
                </w:p>
              </w:tc>
              <w:tc>
                <w:tcPr>
                  <w:tcW w:w="45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色度平均浓度</w:t>
                  </w:r>
                </w:p>
              </w:tc>
              <w:tc>
                <w:tcPr>
                  <w:tcW w:w="5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度</w:t>
                  </w:r>
                </w:p>
              </w:tc>
              <w:tc>
                <w:tcPr>
                  <w:tcW w:w="3511"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56.25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六价铬</w:t>
                  </w:r>
                </w:p>
              </w:tc>
              <w:tc>
                <w:tcPr>
                  <w:tcW w:w="5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0.008</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0.006</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0.009</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0.006</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0.007</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0.008</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0.009</w:t>
                  </w:r>
                </w:p>
              </w:tc>
              <w:tc>
                <w:tcPr>
                  <w:tcW w:w="45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六价铬平均浓度</w:t>
                  </w:r>
                </w:p>
              </w:tc>
              <w:tc>
                <w:tcPr>
                  <w:tcW w:w="5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3511"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汞</w:t>
                  </w:r>
                </w:p>
              </w:tc>
              <w:tc>
                <w:tcPr>
                  <w:tcW w:w="5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μg/L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0.05</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0.05</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0.04</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0.08</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0.06</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0.05</w:t>
                  </w:r>
                </w:p>
              </w:tc>
              <w:tc>
                <w:tcPr>
                  <w:tcW w:w="45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砷</w:t>
                  </w:r>
                </w:p>
              </w:tc>
              <w:tc>
                <w:tcPr>
                  <w:tcW w:w="5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default"/>
                      <w:lang w:val="en-US" w:eastAsia="zh-CN"/>
                    </w:rPr>
                    <w:t>μg/L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0.8</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0.9</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1.0</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1.0</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0.8</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1.1</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1.1</w:t>
                  </w:r>
                </w:p>
              </w:tc>
              <w:tc>
                <w:tcPr>
                  <w:tcW w:w="45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铬</w:t>
                  </w:r>
                </w:p>
              </w:tc>
              <w:tc>
                <w:tcPr>
                  <w:tcW w:w="5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5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镉</w:t>
                  </w:r>
                </w:p>
              </w:tc>
              <w:tc>
                <w:tcPr>
                  <w:tcW w:w="5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5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铅</w:t>
                  </w:r>
                </w:p>
              </w:tc>
              <w:tc>
                <w:tcPr>
                  <w:tcW w:w="5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5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粪大肠菌群※</w:t>
                  </w:r>
                </w:p>
              </w:tc>
              <w:tc>
                <w:tcPr>
                  <w:tcW w:w="5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MPN/L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5.2</w:t>
                  </w:r>
                  <w:r>
                    <w:rPr>
                      <w:rFonts w:hint="default"/>
                      <w:lang w:val="en-US" w:eastAsia="zh-CN"/>
                    </w:rPr>
                    <w:t>×</w:t>
                  </w:r>
                  <w:r>
                    <w:rPr>
                      <w:rFonts w:hint="eastAsia"/>
                      <w:lang w:val="en-US" w:eastAsia="zh-CN"/>
                    </w:rPr>
                    <w:t>10</w:t>
                  </w:r>
                  <w:r>
                    <w:rPr>
                      <w:rFonts w:hint="eastAsia"/>
                      <w:vertAlign w:val="superscript"/>
                      <w:lang w:val="en-US" w:eastAsia="zh-CN"/>
                    </w:rPr>
                    <w:t>3</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5.0</w:t>
                  </w:r>
                  <w:r>
                    <w:rPr>
                      <w:rFonts w:hint="default"/>
                      <w:lang w:val="en-US" w:eastAsia="zh-CN"/>
                    </w:rPr>
                    <w:t>×</w:t>
                  </w:r>
                  <w:r>
                    <w:rPr>
                      <w:rFonts w:hint="eastAsia"/>
                      <w:lang w:val="en-US" w:eastAsia="zh-CN"/>
                    </w:rPr>
                    <w:t>10</w:t>
                  </w:r>
                  <w:r>
                    <w:rPr>
                      <w:rFonts w:hint="eastAsia"/>
                      <w:vertAlign w:val="superscript"/>
                      <w:lang w:val="en-US" w:eastAsia="zh-CN"/>
                    </w:rPr>
                    <w:t>3</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5.3</w:t>
                  </w:r>
                  <w:r>
                    <w:rPr>
                      <w:rFonts w:hint="default"/>
                      <w:lang w:val="en-US" w:eastAsia="zh-CN"/>
                    </w:rPr>
                    <w:t>×</w:t>
                  </w:r>
                  <w:r>
                    <w:rPr>
                      <w:rFonts w:hint="eastAsia"/>
                      <w:lang w:val="en-US" w:eastAsia="zh-CN"/>
                    </w:rPr>
                    <w:t>10</w:t>
                  </w:r>
                  <w:r>
                    <w:rPr>
                      <w:rFonts w:hint="eastAsia"/>
                      <w:vertAlign w:val="superscript"/>
                      <w:lang w:val="en-US" w:eastAsia="zh-CN"/>
                    </w:rPr>
                    <w:t>3</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5.1</w:t>
                  </w:r>
                  <w:r>
                    <w:rPr>
                      <w:rFonts w:hint="default"/>
                      <w:lang w:val="en-US" w:eastAsia="zh-CN"/>
                    </w:rPr>
                    <w:t>×</w:t>
                  </w:r>
                  <w:r>
                    <w:rPr>
                      <w:rFonts w:hint="eastAsia"/>
                      <w:lang w:val="en-US" w:eastAsia="zh-CN"/>
                    </w:rPr>
                    <w:t>10</w:t>
                  </w:r>
                  <w:r>
                    <w:rPr>
                      <w:rFonts w:hint="eastAsia"/>
                      <w:vertAlign w:val="superscript"/>
                      <w:lang w:val="en-US" w:eastAsia="zh-CN"/>
                    </w:rPr>
                    <w:t>3</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5.0</w:t>
                  </w:r>
                  <w:r>
                    <w:rPr>
                      <w:rFonts w:hint="default"/>
                      <w:lang w:val="en-US" w:eastAsia="zh-CN"/>
                    </w:rPr>
                    <w:t>×</w:t>
                  </w:r>
                  <w:r>
                    <w:rPr>
                      <w:rFonts w:hint="eastAsia"/>
                      <w:lang w:val="en-US" w:eastAsia="zh-CN"/>
                    </w:rPr>
                    <w:t>10</w:t>
                  </w:r>
                  <w:r>
                    <w:rPr>
                      <w:rFonts w:hint="eastAsia"/>
                      <w:vertAlign w:val="superscript"/>
                      <w:lang w:val="en-US" w:eastAsia="zh-CN"/>
                    </w:rPr>
                    <w:t>3</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5.3</w:t>
                  </w:r>
                  <w:r>
                    <w:rPr>
                      <w:rFonts w:hint="default"/>
                      <w:lang w:val="en-US" w:eastAsia="zh-CN"/>
                    </w:rPr>
                    <w:t>×</w:t>
                  </w:r>
                  <w:r>
                    <w:rPr>
                      <w:rFonts w:hint="eastAsia"/>
                      <w:lang w:val="en-US" w:eastAsia="zh-CN"/>
                    </w:rPr>
                    <w:t>10</w:t>
                  </w:r>
                  <w:r>
                    <w:rPr>
                      <w:rFonts w:hint="eastAsia"/>
                      <w:vertAlign w:val="superscript"/>
                      <w:lang w:val="en-US" w:eastAsia="zh-CN"/>
                    </w:rPr>
                    <w:t>3</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5.5</w:t>
                  </w:r>
                  <w:r>
                    <w:rPr>
                      <w:rFonts w:hint="default"/>
                      <w:lang w:val="en-US" w:eastAsia="zh-CN"/>
                    </w:rPr>
                    <w:t>×</w:t>
                  </w:r>
                  <w:r>
                    <w:rPr>
                      <w:rFonts w:hint="eastAsia"/>
                      <w:lang w:val="en-US" w:eastAsia="zh-CN"/>
                    </w:rPr>
                    <w:t>10</w:t>
                  </w:r>
                  <w:r>
                    <w:rPr>
                      <w:rFonts w:hint="eastAsia"/>
                      <w:vertAlign w:val="superscript"/>
                      <w:lang w:val="en-US" w:eastAsia="zh-CN"/>
                    </w:rPr>
                    <w:t>3</w:t>
                  </w:r>
                </w:p>
              </w:tc>
              <w:tc>
                <w:tcPr>
                  <w:tcW w:w="45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5.2</w:t>
                  </w:r>
                  <w:r>
                    <w:rPr>
                      <w:rFonts w:hint="default"/>
                      <w:lang w:val="en-US" w:eastAsia="zh-CN"/>
                    </w:rPr>
                    <w:t>×</w:t>
                  </w:r>
                  <w:r>
                    <w:rPr>
                      <w:rFonts w:hint="eastAsia"/>
                      <w:lang w:val="en-US" w:eastAsia="zh-CN"/>
                    </w:rPr>
                    <w:t>10</w:t>
                  </w:r>
                  <w:r>
                    <w:rPr>
                      <w:rFonts w:hint="eastAsia"/>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粪大肠菌群平均浓度</w:t>
                  </w:r>
                </w:p>
              </w:tc>
              <w:tc>
                <w:tcPr>
                  <w:tcW w:w="5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MPN/L</w:t>
                  </w:r>
                </w:p>
              </w:tc>
              <w:tc>
                <w:tcPr>
                  <w:tcW w:w="3511"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5.2</w:t>
                  </w:r>
                  <w:r>
                    <w:rPr>
                      <w:rFonts w:hint="default"/>
                      <w:lang w:val="en-US" w:eastAsia="zh-CN"/>
                    </w:rPr>
                    <w:t>×</w:t>
                  </w:r>
                  <w:r>
                    <w:rPr>
                      <w:rFonts w:hint="eastAsia"/>
                      <w:lang w:val="en-US" w:eastAsia="zh-CN"/>
                    </w:rPr>
                    <w:t>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烷基汞※</w:t>
                  </w:r>
                </w:p>
              </w:tc>
              <w:tc>
                <w:tcPr>
                  <w:tcW w:w="5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default"/>
                      <w:lang w:val="en-US" w:eastAsia="zh-CN"/>
                    </w:rPr>
                    <w:t>μg/L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5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r>
          </w:tbl>
          <w:p>
            <w:pPr>
              <w:spacing w:after="0" w:line="360" w:lineRule="auto"/>
              <w:jc w:val="center"/>
              <w:rPr>
                <w:rFonts w:hint="default"/>
                <w:b/>
                <w:bCs/>
                <w:sz w:val="24"/>
                <w:szCs w:val="24"/>
              </w:rPr>
            </w:pPr>
            <w:r>
              <w:rPr>
                <w:rFonts w:hint="default"/>
                <w:b/>
                <w:bCs/>
                <w:sz w:val="24"/>
                <w:szCs w:val="24"/>
              </w:rPr>
              <w:t>表7.</w:t>
            </w:r>
            <w:r>
              <w:rPr>
                <w:rFonts w:hint="eastAsia"/>
                <w:b/>
                <w:bCs/>
                <w:sz w:val="24"/>
                <w:szCs w:val="24"/>
                <w:lang w:val="en-US" w:eastAsia="zh-CN"/>
              </w:rPr>
              <w:t>4.2</w:t>
            </w:r>
            <w:r>
              <w:rPr>
                <w:rFonts w:hint="default"/>
                <w:b/>
                <w:bCs/>
                <w:sz w:val="24"/>
                <w:szCs w:val="24"/>
              </w:rPr>
              <w:t xml:space="preserve">   </w:t>
            </w:r>
            <w:r>
              <w:rPr>
                <w:rFonts w:hint="eastAsia"/>
                <w:b/>
                <w:bCs/>
                <w:sz w:val="24"/>
                <w:szCs w:val="24"/>
                <w:lang w:eastAsia="zh-CN"/>
              </w:rPr>
              <w:t>废水出水口</w:t>
            </w:r>
            <w:r>
              <w:rPr>
                <w:rFonts w:hint="default"/>
                <w:b/>
                <w:bCs/>
                <w:sz w:val="24"/>
                <w:szCs w:val="24"/>
              </w:rPr>
              <w:t>监测结果统计表   单位mg/L</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811"/>
              <w:gridCol w:w="894"/>
              <w:gridCol w:w="783"/>
              <w:gridCol w:w="785"/>
              <w:gridCol w:w="785"/>
              <w:gridCol w:w="815"/>
              <w:gridCol w:w="785"/>
              <w:gridCol w:w="785"/>
              <w:gridCol w:w="790"/>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检测指标</w:t>
                  </w:r>
                </w:p>
              </w:tc>
              <w:tc>
                <w:tcPr>
                  <w:tcW w:w="49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单位</w:t>
                  </w:r>
                </w:p>
              </w:tc>
              <w:tc>
                <w:tcPr>
                  <w:tcW w:w="3505"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出水口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49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1748" w:type="pct"/>
                  <w:gridSpan w:val="4"/>
                  <w:noWrap w:val="0"/>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2022.03.03</w:t>
                  </w:r>
                </w:p>
              </w:tc>
              <w:tc>
                <w:tcPr>
                  <w:tcW w:w="1756" w:type="pct"/>
                  <w:gridSpan w:val="4"/>
                  <w:noWrap w:val="0"/>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2022.03.04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49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①</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②</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③</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④</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⑤</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⑥</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⑦</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pH</w:t>
                  </w:r>
                </w:p>
              </w:tc>
              <w:tc>
                <w:tcPr>
                  <w:tcW w:w="4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无量纲</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7.2</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7.1</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7.1</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7.1</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7.1</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7.1</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7.1</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悬浮物</w:t>
                  </w:r>
                </w:p>
              </w:tc>
              <w:tc>
                <w:tcPr>
                  <w:tcW w:w="4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7</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8</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9</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8</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6</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9</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8</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悬浮物平均浓度</w:t>
                  </w:r>
                </w:p>
              </w:tc>
              <w:tc>
                <w:tcPr>
                  <w:tcW w:w="4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3505"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7.75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总磷</w:t>
                  </w:r>
                </w:p>
              </w:tc>
              <w:tc>
                <w:tcPr>
                  <w:tcW w:w="4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0.10</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0.10</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0.09</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0.11</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0.10</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0.11</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0.11</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总磷平均浓度</w:t>
                  </w:r>
                </w:p>
              </w:tc>
              <w:tc>
                <w:tcPr>
                  <w:tcW w:w="4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3505"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总氮</w:t>
                  </w:r>
                </w:p>
              </w:tc>
              <w:tc>
                <w:tcPr>
                  <w:tcW w:w="4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5.66</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5.01</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5.22</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5.29</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4.89</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4.92</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4.98</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总氮平均浓度</w:t>
                  </w:r>
                </w:p>
              </w:tc>
              <w:tc>
                <w:tcPr>
                  <w:tcW w:w="4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3505"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五日生化需氧量</w:t>
                  </w:r>
                </w:p>
              </w:tc>
              <w:tc>
                <w:tcPr>
                  <w:tcW w:w="4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9.3</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8.8</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8.4</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9.4</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9.2</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9.6</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9.7</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五日生化需氧量平均浓度</w:t>
                  </w:r>
                </w:p>
              </w:tc>
              <w:tc>
                <w:tcPr>
                  <w:tcW w:w="4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3505"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化学需氧量</w:t>
                  </w:r>
                </w:p>
              </w:tc>
              <w:tc>
                <w:tcPr>
                  <w:tcW w:w="4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14</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16</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15</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16</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17</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14</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15</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化学需氧量平均浓度</w:t>
                  </w:r>
                </w:p>
              </w:tc>
              <w:tc>
                <w:tcPr>
                  <w:tcW w:w="4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3505"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氨氮</w:t>
                  </w:r>
                </w:p>
              </w:tc>
              <w:tc>
                <w:tcPr>
                  <w:tcW w:w="4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0.242</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0.265</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0.285</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0.217</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0.225</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0.297</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0.263</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0.243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氨氮平均浓度</w:t>
                  </w:r>
                </w:p>
              </w:tc>
              <w:tc>
                <w:tcPr>
                  <w:tcW w:w="4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3505"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0.255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动植物油</w:t>
                  </w:r>
                </w:p>
              </w:tc>
              <w:tc>
                <w:tcPr>
                  <w:tcW w:w="4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0.27</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0.27</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0.25</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0.26</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0.27</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0.27</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0.27</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动植物油平均浓度</w:t>
                  </w:r>
                </w:p>
              </w:tc>
              <w:tc>
                <w:tcPr>
                  <w:tcW w:w="4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3505"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石油类</w:t>
                  </w:r>
                </w:p>
              </w:tc>
              <w:tc>
                <w:tcPr>
                  <w:tcW w:w="4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0.24</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0.24</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0.24</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0.22</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0.23</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0.23</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0.23</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石油类平均浓度</w:t>
                  </w:r>
                </w:p>
              </w:tc>
              <w:tc>
                <w:tcPr>
                  <w:tcW w:w="4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3505"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阴离子表面活性剂</w:t>
                  </w:r>
                </w:p>
              </w:tc>
              <w:tc>
                <w:tcPr>
                  <w:tcW w:w="4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色度</w:t>
                  </w:r>
                </w:p>
              </w:tc>
              <w:tc>
                <w:tcPr>
                  <w:tcW w:w="4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度</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10</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15</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15</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15</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10</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10</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10</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色度平均浓度</w:t>
                  </w:r>
                </w:p>
              </w:tc>
              <w:tc>
                <w:tcPr>
                  <w:tcW w:w="4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度</w:t>
                  </w:r>
                </w:p>
              </w:tc>
              <w:tc>
                <w:tcPr>
                  <w:tcW w:w="3505"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六价铬</w:t>
                  </w:r>
                </w:p>
              </w:tc>
              <w:tc>
                <w:tcPr>
                  <w:tcW w:w="4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汞</w:t>
                  </w:r>
                </w:p>
              </w:tc>
              <w:tc>
                <w:tcPr>
                  <w:tcW w:w="4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μg/L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砷</w:t>
                  </w:r>
                </w:p>
              </w:tc>
              <w:tc>
                <w:tcPr>
                  <w:tcW w:w="4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default"/>
                      <w:lang w:val="en-US" w:eastAsia="zh-CN"/>
                    </w:rPr>
                    <w:t>μg/L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铬</w:t>
                  </w:r>
                </w:p>
              </w:tc>
              <w:tc>
                <w:tcPr>
                  <w:tcW w:w="4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镉</w:t>
                  </w:r>
                </w:p>
              </w:tc>
              <w:tc>
                <w:tcPr>
                  <w:tcW w:w="4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铅</w:t>
                  </w:r>
                </w:p>
              </w:tc>
              <w:tc>
                <w:tcPr>
                  <w:tcW w:w="4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粪大肠菌群※</w:t>
                  </w:r>
                </w:p>
              </w:tc>
              <w:tc>
                <w:tcPr>
                  <w:tcW w:w="4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MPN/L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6.5</w:t>
                  </w:r>
                  <w:r>
                    <w:rPr>
                      <w:rFonts w:hint="default"/>
                      <w:lang w:val="en-US" w:eastAsia="zh-CN"/>
                    </w:rPr>
                    <w:t>×</w:t>
                  </w:r>
                  <w:r>
                    <w:rPr>
                      <w:rFonts w:hint="eastAsia"/>
                      <w:lang w:val="en-US" w:eastAsia="zh-CN"/>
                    </w:rPr>
                    <w:t>10</w:t>
                  </w:r>
                  <w:r>
                    <w:rPr>
                      <w:rFonts w:hint="eastAsia"/>
                      <w:vertAlign w:val="superscript"/>
                      <w:lang w:val="en-US" w:eastAsia="zh-CN"/>
                    </w:rPr>
                    <w:t>2</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7.1</w:t>
                  </w:r>
                  <w:r>
                    <w:rPr>
                      <w:rFonts w:hint="default"/>
                      <w:lang w:val="en-US" w:eastAsia="zh-CN"/>
                    </w:rPr>
                    <w:t>×</w:t>
                  </w:r>
                  <w:r>
                    <w:rPr>
                      <w:rFonts w:hint="eastAsia"/>
                      <w:lang w:val="en-US" w:eastAsia="zh-CN"/>
                    </w:rPr>
                    <w:t>10</w:t>
                  </w:r>
                  <w:r>
                    <w:rPr>
                      <w:rFonts w:hint="eastAsia"/>
                      <w:vertAlign w:val="superscript"/>
                      <w:lang w:val="en-US" w:eastAsia="zh-CN"/>
                    </w:rPr>
                    <w:t>2</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5.8</w:t>
                  </w:r>
                  <w:r>
                    <w:rPr>
                      <w:rFonts w:hint="default"/>
                      <w:lang w:val="en-US" w:eastAsia="zh-CN"/>
                    </w:rPr>
                    <w:t>×</w:t>
                  </w:r>
                  <w:r>
                    <w:rPr>
                      <w:rFonts w:hint="eastAsia"/>
                      <w:lang w:val="en-US" w:eastAsia="zh-CN"/>
                    </w:rPr>
                    <w:t>10</w:t>
                  </w:r>
                  <w:r>
                    <w:rPr>
                      <w:rFonts w:hint="eastAsia"/>
                      <w:vertAlign w:val="superscript"/>
                      <w:lang w:val="en-US" w:eastAsia="zh-CN"/>
                    </w:rPr>
                    <w:t>2</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6.6</w:t>
                  </w:r>
                  <w:r>
                    <w:rPr>
                      <w:rFonts w:hint="default"/>
                      <w:lang w:val="en-US" w:eastAsia="zh-CN"/>
                    </w:rPr>
                    <w:t>×</w:t>
                  </w:r>
                  <w:r>
                    <w:rPr>
                      <w:rFonts w:hint="eastAsia"/>
                      <w:lang w:val="en-US" w:eastAsia="zh-CN"/>
                    </w:rPr>
                    <w:t>10</w:t>
                  </w:r>
                  <w:r>
                    <w:rPr>
                      <w:rFonts w:hint="eastAsia"/>
                      <w:vertAlign w:val="superscript"/>
                      <w:lang w:val="en-US" w:eastAsia="zh-CN"/>
                    </w:rPr>
                    <w:t>2</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7.4</w:t>
                  </w:r>
                  <w:r>
                    <w:rPr>
                      <w:rFonts w:hint="default"/>
                      <w:lang w:val="en-US" w:eastAsia="zh-CN"/>
                    </w:rPr>
                    <w:t>×</w:t>
                  </w:r>
                  <w:r>
                    <w:rPr>
                      <w:rFonts w:hint="eastAsia"/>
                      <w:lang w:val="en-US" w:eastAsia="zh-CN"/>
                    </w:rPr>
                    <w:t>10</w:t>
                  </w:r>
                  <w:r>
                    <w:rPr>
                      <w:rFonts w:hint="eastAsia"/>
                      <w:vertAlign w:val="superscript"/>
                      <w:lang w:val="en-US" w:eastAsia="zh-CN"/>
                    </w:rPr>
                    <w:t>2</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6.3</w:t>
                  </w:r>
                  <w:r>
                    <w:rPr>
                      <w:rFonts w:hint="default"/>
                      <w:lang w:val="en-US" w:eastAsia="zh-CN"/>
                    </w:rPr>
                    <w:t>×</w:t>
                  </w:r>
                  <w:r>
                    <w:rPr>
                      <w:rFonts w:hint="eastAsia"/>
                      <w:lang w:val="en-US" w:eastAsia="zh-CN"/>
                    </w:rPr>
                    <w:t>10</w:t>
                  </w:r>
                  <w:r>
                    <w:rPr>
                      <w:rFonts w:hint="eastAsia"/>
                      <w:vertAlign w:val="superscript"/>
                      <w:lang w:val="en-US" w:eastAsia="zh-CN"/>
                    </w:rPr>
                    <w:t>2</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5.4</w:t>
                  </w:r>
                  <w:r>
                    <w:rPr>
                      <w:rFonts w:hint="default"/>
                      <w:lang w:val="en-US" w:eastAsia="zh-CN"/>
                    </w:rPr>
                    <w:t>×</w:t>
                  </w:r>
                  <w:r>
                    <w:rPr>
                      <w:rFonts w:hint="eastAsia"/>
                      <w:lang w:val="en-US" w:eastAsia="zh-CN"/>
                    </w:rPr>
                    <w:t>10</w:t>
                  </w:r>
                  <w:r>
                    <w:rPr>
                      <w:rFonts w:hint="eastAsia"/>
                      <w:vertAlign w:val="superscript"/>
                      <w:lang w:val="en-US" w:eastAsia="zh-CN"/>
                    </w:rPr>
                    <w:t>2</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6.9</w:t>
                  </w:r>
                  <w:r>
                    <w:rPr>
                      <w:rFonts w:hint="default"/>
                      <w:lang w:val="en-US" w:eastAsia="zh-CN"/>
                    </w:rPr>
                    <w:t>×</w:t>
                  </w:r>
                  <w:r>
                    <w:rPr>
                      <w:rFonts w:hint="eastAsia"/>
                      <w:lang w:val="en-US" w:eastAsia="zh-CN"/>
                    </w:rPr>
                    <w:t>10</w:t>
                  </w:r>
                  <w:r>
                    <w:rPr>
                      <w:rFonts w:hint="eastAsia"/>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粪大肠菌群平均浓度</w:t>
                  </w:r>
                </w:p>
              </w:tc>
              <w:tc>
                <w:tcPr>
                  <w:tcW w:w="4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MPN/L</w:t>
                  </w:r>
                </w:p>
              </w:tc>
              <w:tc>
                <w:tcPr>
                  <w:tcW w:w="3505" w:type="pct"/>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6.5</w:t>
                  </w:r>
                  <w:r>
                    <w:rPr>
                      <w:rFonts w:hint="default"/>
                      <w:lang w:val="en-US" w:eastAsia="zh-CN"/>
                    </w:rPr>
                    <w:t>×</w:t>
                  </w:r>
                  <w:r>
                    <w:rPr>
                      <w:rFonts w:hint="eastAsia"/>
                      <w:lang w:val="en-US" w:eastAsia="zh-CN"/>
                    </w:rPr>
                    <w:t>10</w:t>
                  </w:r>
                  <w:r>
                    <w:rPr>
                      <w:rFonts w:hint="eastAsia"/>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烷基汞※</w:t>
                  </w:r>
                </w:p>
              </w:tc>
              <w:tc>
                <w:tcPr>
                  <w:tcW w:w="4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default"/>
                      <w:lang w:val="en-US" w:eastAsia="zh-CN"/>
                    </w:rPr>
                    <w:t>μg/L</w:t>
                  </w:r>
                </w:p>
              </w:tc>
              <w:tc>
                <w:tcPr>
                  <w:tcW w:w="43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ND</w:t>
                  </w:r>
                </w:p>
              </w:tc>
              <w:tc>
                <w:tcPr>
                  <w:tcW w:w="44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ND</w:t>
                  </w:r>
                </w:p>
              </w:tc>
            </w:tr>
          </w:tbl>
          <w:p>
            <w:pPr>
              <w:spacing w:after="0" w:line="360" w:lineRule="auto"/>
              <w:ind w:firstLine="480" w:firstLineChars="200"/>
              <w:jc w:val="both"/>
              <w:rPr>
                <w:rFonts w:hint="default"/>
                <w:lang w:val="en-US" w:eastAsia="zh-CN"/>
              </w:rPr>
            </w:pPr>
            <w:r>
              <w:rPr>
                <w:rFonts w:hint="default"/>
                <w:sz w:val="24"/>
                <w:szCs w:val="24"/>
              </w:rPr>
              <w:t>验收监测期间，</w:t>
            </w:r>
            <w:r>
              <w:rPr>
                <w:rFonts w:hint="eastAsia"/>
                <w:sz w:val="24"/>
                <w:szCs w:val="24"/>
                <w:lang w:val="en-US" w:eastAsia="zh-CN"/>
              </w:rPr>
              <w:t>总磷实际处理效率达97%，总氮实际处理效率达90%，COD实际处理效率达93%，NH</w:t>
            </w:r>
            <w:r>
              <w:rPr>
                <w:rFonts w:hint="eastAsia"/>
                <w:sz w:val="24"/>
                <w:szCs w:val="24"/>
                <w:vertAlign w:val="subscript"/>
                <w:lang w:val="en-US" w:eastAsia="zh-CN"/>
              </w:rPr>
              <w:t>3</w:t>
            </w:r>
            <w:r>
              <w:rPr>
                <w:rFonts w:hint="eastAsia"/>
                <w:sz w:val="24"/>
                <w:szCs w:val="24"/>
                <w:lang w:val="en-US" w:eastAsia="zh-CN"/>
              </w:rPr>
              <w:t>-N实际处理效率达99%，</w:t>
            </w:r>
            <w:r>
              <w:rPr>
                <w:rFonts w:hint="default"/>
                <w:sz w:val="24"/>
                <w:szCs w:val="24"/>
              </w:rPr>
              <w:t>项目总排口废水</w:t>
            </w:r>
            <w:r>
              <w:rPr>
                <w:rFonts w:hint="eastAsia"/>
                <w:sz w:val="24"/>
                <w:szCs w:val="24"/>
                <w:lang w:eastAsia="zh-CN"/>
              </w:rPr>
              <w:t>污染物排放浓度</w:t>
            </w:r>
            <w:r>
              <w:rPr>
                <w:rFonts w:hint="default"/>
                <w:sz w:val="24"/>
                <w:szCs w:val="24"/>
              </w:rPr>
              <w:t>满足</w:t>
            </w:r>
            <w:r>
              <w:rPr>
                <w:sz w:val="24"/>
                <w:szCs w:val="24"/>
              </w:rPr>
              <w:t>《巢湖流域城镇污水处理厂和工业行业主要水污染物排放限值》（DB34/2710-2016）标准（适用于城镇污水处理厂I类）</w:t>
            </w:r>
            <w:r>
              <w:rPr>
                <w:rFonts w:hint="eastAsia"/>
                <w:sz w:val="24"/>
                <w:szCs w:val="24"/>
                <w:lang w:eastAsia="zh-CN"/>
              </w:rPr>
              <w:t>和</w:t>
            </w:r>
            <w:r>
              <w:rPr>
                <w:rFonts w:hint="eastAsia"/>
                <w:sz w:val="24"/>
                <w:szCs w:val="24"/>
              </w:rPr>
              <w:t>《城镇污水处理厂污染物排放标准》（GB18918-2002）表</w:t>
            </w:r>
            <w:r>
              <w:rPr>
                <w:rFonts w:hint="eastAsia"/>
                <w:sz w:val="24"/>
                <w:szCs w:val="24"/>
                <w:lang w:val="en-US" w:eastAsia="zh-CN"/>
              </w:rPr>
              <w:t>1</w:t>
            </w:r>
            <w:r>
              <w:rPr>
                <w:rFonts w:hint="eastAsia"/>
                <w:sz w:val="24"/>
                <w:szCs w:val="24"/>
              </w:rPr>
              <w:t>中</w:t>
            </w:r>
            <w:r>
              <w:rPr>
                <w:rFonts w:hint="eastAsia"/>
                <w:sz w:val="24"/>
                <w:szCs w:val="24"/>
                <w:lang w:eastAsia="zh-CN"/>
              </w:rPr>
              <w:t>一</w:t>
            </w:r>
            <w:r>
              <w:rPr>
                <w:rFonts w:hint="eastAsia"/>
                <w:sz w:val="24"/>
                <w:szCs w:val="24"/>
              </w:rPr>
              <w:t>级</w:t>
            </w:r>
            <w:r>
              <w:rPr>
                <w:rFonts w:hint="eastAsia"/>
                <w:sz w:val="24"/>
                <w:szCs w:val="24"/>
                <w:lang w:val="en-US" w:eastAsia="zh-CN"/>
              </w:rPr>
              <w:t>A</w:t>
            </w:r>
            <w:r>
              <w:rPr>
                <w:rFonts w:hint="eastAsia"/>
                <w:sz w:val="24"/>
                <w:szCs w:val="24"/>
              </w:rPr>
              <w:t>标准限值要求</w:t>
            </w:r>
            <w:r>
              <w:rPr>
                <w:rFonts w:hint="default"/>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lang w:val="en-US" w:eastAsia="zh-CN"/>
              </w:rPr>
              <w:t>3、</w:t>
            </w:r>
            <w:r>
              <w:rPr>
                <w:rFonts w:hint="eastAsia"/>
                <w:sz w:val="24"/>
                <w:szCs w:val="24"/>
              </w:rPr>
              <w:t>噪声监测结果与分析</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b/>
                <w:bCs/>
                <w:sz w:val="24"/>
                <w:szCs w:val="24"/>
              </w:rPr>
            </w:pPr>
            <w:r>
              <w:rPr>
                <w:b/>
                <w:bCs/>
                <w:sz w:val="24"/>
                <w:szCs w:val="24"/>
              </w:rPr>
              <w:t>表</w:t>
            </w:r>
            <w:r>
              <w:rPr>
                <w:rFonts w:hint="eastAsia"/>
                <w:b/>
                <w:bCs/>
                <w:sz w:val="24"/>
                <w:szCs w:val="24"/>
              </w:rPr>
              <w:t>7.</w:t>
            </w:r>
            <w:r>
              <w:rPr>
                <w:rFonts w:hint="eastAsia"/>
                <w:b/>
                <w:bCs/>
                <w:sz w:val="24"/>
                <w:szCs w:val="24"/>
                <w:lang w:val="en-US" w:eastAsia="zh-CN"/>
              </w:rPr>
              <w:t>5</w:t>
            </w:r>
            <w:r>
              <w:rPr>
                <w:rFonts w:hint="eastAsia"/>
                <w:b/>
                <w:bCs/>
                <w:sz w:val="24"/>
                <w:szCs w:val="24"/>
              </w:rPr>
              <w:t xml:space="preserve">  </w:t>
            </w:r>
            <w:r>
              <w:rPr>
                <w:b/>
                <w:bCs/>
                <w:sz w:val="24"/>
                <w:szCs w:val="24"/>
              </w:rPr>
              <w:t>噪声监测结果统计表</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360"/>
              <w:gridCol w:w="1198"/>
              <w:gridCol w:w="1541"/>
              <w:gridCol w:w="1700"/>
              <w:gridCol w:w="912"/>
              <w:gridCol w:w="1459"/>
              <w:gridCol w:w="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7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监测日期</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测点编号</w:t>
                  </w:r>
                </w:p>
              </w:tc>
              <w:tc>
                <w:tcPr>
                  <w:tcW w:w="8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测点位置</w:t>
                  </w:r>
                </w:p>
              </w:tc>
              <w:tc>
                <w:tcPr>
                  <w:tcW w:w="93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测试时间</w:t>
                  </w:r>
                </w:p>
              </w:tc>
              <w:tc>
                <w:tcPr>
                  <w:tcW w:w="5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昼间</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测试时间</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夜</w:t>
                  </w:r>
                  <w:r>
                    <w:rPr>
                      <w:rFonts w:hint="default"/>
                      <w:lang w:val="en-US" w:eastAsia="zh-CN"/>
                    </w:rPr>
                    <w:t>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4" w:hRule="atLeast"/>
                <w:jc w:val="center"/>
              </w:trPr>
              <w:tc>
                <w:tcPr>
                  <w:tcW w:w="750"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2022.03.03</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N1</w:t>
                  </w:r>
                </w:p>
              </w:tc>
              <w:tc>
                <w:tcPr>
                  <w:tcW w:w="8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东厂界外1m</w:t>
                  </w:r>
                </w:p>
              </w:tc>
              <w:tc>
                <w:tcPr>
                  <w:tcW w:w="93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14:58-14:59</w:t>
                  </w:r>
                </w:p>
              </w:tc>
              <w:tc>
                <w:tcPr>
                  <w:tcW w:w="5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58</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22:54-22:55</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4" w:hRule="atLeast"/>
                <w:jc w:val="center"/>
              </w:trPr>
              <w:tc>
                <w:tcPr>
                  <w:tcW w:w="75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N2</w:t>
                  </w:r>
                </w:p>
              </w:tc>
              <w:tc>
                <w:tcPr>
                  <w:tcW w:w="8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南厂界外1m</w:t>
                  </w:r>
                </w:p>
              </w:tc>
              <w:tc>
                <w:tcPr>
                  <w:tcW w:w="93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15:06-15:07</w:t>
                  </w:r>
                </w:p>
              </w:tc>
              <w:tc>
                <w:tcPr>
                  <w:tcW w:w="5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57</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23:00-23:01</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4" w:hRule="atLeast"/>
                <w:jc w:val="center"/>
              </w:trPr>
              <w:tc>
                <w:tcPr>
                  <w:tcW w:w="75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N3</w:t>
                  </w:r>
                </w:p>
              </w:tc>
              <w:tc>
                <w:tcPr>
                  <w:tcW w:w="8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西厂界外1m</w:t>
                  </w:r>
                </w:p>
              </w:tc>
              <w:tc>
                <w:tcPr>
                  <w:tcW w:w="93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15:12-15:13</w:t>
                  </w:r>
                </w:p>
              </w:tc>
              <w:tc>
                <w:tcPr>
                  <w:tcW w:w="5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56</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23:06-23:07</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2" w:hRule="atLeast"/>
                <w:jc w:val="center"/>
              </w:trPr>
              <w:tc>
                <w:tcPr>
                  <w:tcW w:w="75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N4</w:t>
                  </w:r>
                </w:p>
              </w:tc>
              <w:tc>
                <w:tcPr>
                  <w:tcW w:w="8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北厂界外1m</w:t>
                  </w:r>
                </w:p>
              </w:tc>
              <w:tc>
                <w:tcPr>
                  <w:tcW w:w="93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15:19-15:20</w:t>
                  </w:r>
                </w:p>
              </w:tc>
              <w:tc>
                <w:tcPr>
                  <w:tcW w:w="5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56</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23:11-23:12</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2" w:hRule="atLeast"/>
                <w:jc w:val="center"/>
              </w:trPr>
              <w:tc>
                <w:tcPr>
                  <w:tcW w:w="750"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2022.03.04</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N1</w:t>
                  </w:r>
                </w:p>
              </w:tc>
              <w:tc>
                <w:tcPr>
                  <w:tcW w:w="8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default"/>
                      <w:lang w:val="en-US" w:eastAsia="zh-CN"/>
                    </w:rPr>
                    <w:t>东厂界外1m</w:t>
                  </w:r>
                </w:p>
              </w:tc>
              <w:tc>
                <w:tcPr>
                  <w:tcW w:w="93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14:43-14:44</w:t>
                  </w:r>
                </w:p>
              </w:tc>
              <w:tc>
                <w:tcPr>
                  <w:tcW w:w="5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58</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23:02-23:03</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2" w:hRule="atLeast"/>
                <w:jc w:val="center"/>
              </w:trPr>
              <w:tc>
                <w:tcPr>
                  <w:tcW w:w="75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N2</w:t>
                  </w:r>
                </w:p>
              </w:tc>
              <w:tc>
                <w:tcPr>
                  <w:tcW w:w="8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default"/>
                      <w:lang w:val="en-US" w:eastAsia="zh-CN"/>
                    </w:rPr>
                    <w:t>南厂界外1m</w:t>
                  </w:r>
                </w:p>
              </w:tc>
              <w:tc>
                <w:tcPr>
                  <w:tcW w:w="93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14:52-14:53</w:t>
                  </w:r>
                </w:p>
              </w:tc>
              <w:tc>
                <w:tcPr>
                  <w:tcW w:w="5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58</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23:08-23:09</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2" w:hRule="atLeast"/>
                <w:jc w:val="center"/>
              </w:trPr>
              <w:tc>
                <w:tcPr>
                  <w:tcW w:w="75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N3</w:t>
                  </w:r>
                </w:p>
              </w:tc>
              <w:tc>
                <w:tcPr>
                  <w:tcW w:w="8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default"/>
                      <w:lang w:val="en-US" w:eastAsia="zh-CN"/>
                    </w:rPr>
                    <w:t>西厂界外1m</w:t>
                  </w:r>
                </w:p>
              </w:tc>
              <w:tc>
                <w:tcPr>
                  <w:tcW w:w="93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14:57-14:58</w:t>
                  </w:r>
                </w:p>
              </w:tc>
              <w:tc>
                <w:tcPr>
                  <w:tcW w:w="5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58</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23:16-23:17</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2" w:hRule="atLeast"/>
                <w:jc w:val="center"/>
              </w:trPr>
              <w:tc>
                <w:tcPr>
                  <w:tcW w:w="75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N4</w:t>
                  </w:r>
                </w:p>
              </w:tc>
              <w:tc>
                <w:tcPr>
                  <w:tcW w:w="8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default"/>
                      <w:lang w:val="en-US" w:eastAsia="zh-CN"/>
                    </w:rPr>
                    <w:t>北厂界外1m</w:t>
                  </w:r>
                </w:p>
              </w:tc>
              <w:tc>
                <w:tcPr>
                  <w:tcW w:w="93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15:05-15:06</w:t>
                  </w:r>
                </w:p>
              </w:tc>
              <w:tc>
                <w:tcPr>
                  <w:tcW w:w="5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58</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23:22-23:23</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47</w:t>
                  </w:r>
                </w:p>
              </w:tc>
            </w:tr>
          </w:tbl>
          <w:p>
            <w:pPr>
              <w:spacing w:line="360" w:lineRule="auto"/>
              <w:ind w:firstLine="480" w:firstLineChars="200"/>
              <w:rPr>
                <w:sz w:val="24"/>
                <w:szCs w:val="24"/>
              </w:rPr>
            </w:pPr>
            <w:r>
              <w:rPr>
                <w:sz w:val="24"/>
                <w:szCs w:val="24"/>
              </w:rPr>
              <w:t>在验收监测期间，本项目</w:t>
            </w:r>
            <w:r>
              <w:rPr>
                <w:rFonts w:hint="eastAsia"/>
                <w:sz w:val="24"/>
                <w:szCs w:val="24"/>
                <w:lang w:eastAsia="zh-CN"/>
              </w:rPr>
              <w:t>昼夜间生产</w:t>
            </w:r>
            <w:r>
              <w:rPr>
                <w:sz w:val="24"/>
                <w:szCs w:val="24"/>
              </w:rPr>
              <w:t>噪声排放能够满足《工业企业厂环境噪声排放标准》（GB12348-2008）中的</w:t>
            </w:r>
            <w:r>
              <w:rPr>
                <w:rFonts w:hint="eastAsia"/>
                <w:sz w:val="24"/>
                <w:szCs w:val="24"/>
                <w:lang w:val="en-US" w:eastAsia="zh-CN"/>
              </w:rPr>
              <w:t>2</w:t>
            </w:r>
            <w:r>
              <w:rPr>
                <w:sz w:val="24"/>
                <w:szCs w:val="24"/>
              </w:rPr>
              <w:t>类</w:t>
            </w:r>
            <w:r>
              <w:rPr>
                <w:rFonts w:hint="eastAsia"/>
                <w:sz w:val="24"/>
                <w:szCs w:val="24"/>
              </w:rPr>
              <w:t>区</w:t>
            </w:r>
            <w:r>
              <w:rPr>
                <w:sz w:val="24"/>
                <w:szCs w:val="24"/>
              </w:rPr>
              <w:t>标准限值。</w:t>
            </w:r>
          </w:p>
          <w:p>
            <w:pPr>
              <w:spacing w:line="360" w:lineRule="auto"/>
              <w:ind w:firstLine="480" w:firstLineChars="200"/>
              <w:rPr>
                <w:rFonts w:hint="eastAsia"/>
                <w:sz w:val="24"/>
                <w:szCs w:val="24"/>
                <w:lang w:val="en-US" w:eastAsia="zh-CN"/>
              </w:rPr>
            </w:pPr>
            <w:r>
              <w:rPr>
                <w:rFonts w:hint="eastAsia"/>
                <w:sz w:val="24"/>
                <w:szCs w:val="24"/>
                <w:lang w:val="en-US" w:eastAsia="zh-CN"/>
              </w:rPr>
              <w:t>4、总量核算</w:t>
            </w:r>
          </w:p>
          <w:p>
            <w:pPr>
              <w:spacing w:line="360" w:lineRule="auto"/>
              <w:jc w:val="center"/>
              <w:rPr>
                <w:rFonts w:hint="default"/>
                <w:b/>
                <w:bCs/>
                <w:sz w:val="24"/>
                <w:szCs w:val="24"/>
                <w:lang w:val="en-US" w:eastAsia="zh-CN"/>
              </w:rPr>
            </w:pPr>
            <w:r>
              <w:rPr>
                <w:rFonts w:hint="eastAsia"/>
                <w:b/>
                <w:bCs/>
                <w:sz w:val="24"/>
                <w:szCs w:val="24"/>
                <w:lang w:eastAsia="zh-CN"/>
              </w:rPr>
              <w:t>表</w:t>
            </w:r>
            <w:r>
              <w:rPr>
                <w:rFonts w:hint="eastAsia"/>
                <w:b/>
                <w:bCs/>
                <w:sz w:val="24"/>
                <w:szCs w:val="24"/>
                <w:lang w:val="en-US" w:eastAsia="zh-CN"/>
              </w:rPr>
              <w:t>7.6废水污染物总量对比一览表</w:t>
            </w:r>
          </w:p>
          <w:tbl>
            <w:tblPr>
              <w:tblStyle w:val="17"/>
              <w:tblW w:w="90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19"/>
              <w:gridCol w:w="3019"/>
              <w:gridCol w:w="3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19" w:type="dxa"/>
                </w:tcPr>
                <w:p>
                  <w:pPr>
                    <w:spacing w:line="360" w:lineRule="auto"/>
                    <w:jc w:val="center"/>
                    <w:rPr>
                      <w:rFonts w:hint="default"/>
                      <w:lang w:val="en-US" w:eastAsia="zh-CN"/>
                    </w:rPr>
                  </w:pPr>
                  <w:r>
                    <w:rPr>
                      <w:rFonts w:hint="eastAsia"/>
                      <w:lang w:val="en-US" w:eastAsia="zh-CN"/>
                    </w:rPr>
                    <w:t>污染物</w:t>
                  </w:r>
                </w:p>
              </w:tc>
              <w:tc>
                <w:tcPr>
                  <w:tcW w:w="3019" w:type="dxa"/>
                </w:tcPr>
                <w:p>
                  <w:pPr>
                    <w:spacing w:line="360" w:lineRule="auto"/>
                    <w:jc w:val="center"/>
                    <w:rPr>
                      <w:rFonts w:hint="default"/>
                      <w:lang w:val="en-US" w:eastAsia="zh-CN"/>
                    </w:rPr>
                  </w:pPr>
                  <w:r>
                    <w:rPr>
                      <w:rFonts w:hint="eastAsia"/>
                      <w:lang w:val="en-US" w:eastAsia="zh-CN"/>
                    </w:rPr>
                    <w:t>COD</w:t>
                  </w:r>
                </w:p>
              </w:tc>
              <w:tc>
                <w:tcPr>
                  <w:tcW w:w="3020" w:type="dxa"/>
                </w:tcPr>
                <w:p>
                  <w:pPr>
                    <w:spacing w:line="360" w:lineRule="auto"/>
                    <w:jc w:val="center"/>
                    <w:rPr>
                      <w:rFonts w:hint="default"/>
                      <w:lang w:val="en-US" w:eastAsia="zh-CN"/>
                    </w:rPr>
                  </w:pPr>
                  <w:r>
                    <w:rPr>
                      <w:rFonts w:hint="eastAsia"/>
                      <w:lang w:val="en-US" w:eastAsia="zh-CN"/>
                    </w:rPr>
                    <w:t>NH3-H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19" w:type="dxa"/>
                </w:tcPr>
                <w:p>
                  <w:pPr>
                    <w:spacing w:line="360" w:lineRule="auto"/>
                    <w:jc w:val="center"/>
                    <w:rPr>
                      <w:rFonts w:hint="default"/>
                      <w:lang w:val="en-US" w:eastAsia="zh-CN"/>
                    </w:rPr>
                  </w:pPr>
                  <w:r>
                    <w:rPr>
                      <w:rFonts w:hint="eastAsia"/>
                      <w:lang w:val="en-US" w:eastAsia="zh-CN"/>
                    </w:rPr>
                    <w:t>环评申报量（t/a）</w:t>
                  </w:r>
                </w:p>
              </w:tc>
              <w:tc>
                <w:tcPr>
                  <w:tcW w:w="3019" w:type="dxa"/>
                </w:tcPr>
                <w:p>
                  <w:pPr>
                    <w:spacing w:line="360" w:lineRule="auto"/>
                    <w:jc w:val="center"/>
                    <w:rPr>
                      <w:rFonts w:hint="default"/>
                      <w:lang w:val="en-US" w:eastAsia="zh-CN"/>
                    </w:rPr>
                  </w:pPr>
                  <w:r>
                    <w:rPr>
                      <w:rFonts w:hint="eastAsia"/>
                      <w:lang w:val="en-US" w:eastAsia="zh-CN"/>
                    </w:rPr>
                    <w:t>876</w:t>
                  </w:r>
                </w:p>
              </w:tc>
              <w:tc>
                <w:tcPr>
                  <w:tcW w:w="3020" w:type="dxa"/>
                </w:tcPr>
                <w:p>
                  <w:pPr>
                    <w:spacing w:line="360" w:lineRule="auto"/>
                    <w:jc w:val="center"/>
                    <w:rPr>
                      <w:rFonts w:hint="default"/>
                      <w:lang w:val="en-US" w:eastAsia="zh-CN"/>
                    </w:rPr>
                  </w:pPr>
                  <w:r>
                    <w:rPr>
                      <w:rFonts w:hint="default"/>
                      <w:lang w:val="en-US" w:eastAsia="zh-CN"/>
                    </w:rPr>
                    <w:t>43.8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19" w:type="dxa"/>
                </w:tcPr>
                <w:p>
                  <w:pPr>
                    <w:spacing w:line="360" w:lineRule="auto"/>
                    <w:jc w:val="center"/>
                    <w:rPr>
                      <w:rFonts w:hint="default"/>
                      <w:lang w:val="en-US" w:eastAsia="zh-CN"/>
                    </w:rPr>
                  </w:pPr>
                  <w:r>
                    <w:rPr>
                      <w:rFonts w:hint="eastAsia"/>
                      <w:lang w:val="en-US" w:eastAsia="zh-CN"/>
                    </w:rPr>
                    <w:t>实际排放量（t/a）</w:t>
                  </w:r>
                </w:p>
              </w:tc>
              <w:tc>
                <w:tcPr>
                  <w:tcW w:w="3019" w:type="dxa"/>
                </w:tcPr>
                <w:p>
                  <w:pPr>
                    <w:spacing w:line="360" w:lineRule="auto"/>
                    <w:jc w:val="center"/>
                    <w:rPr>
                      <w:rFonts w:hint="default"/>
                      <w:lang w:val="en-US" w:eastAsia="zh-CN"/>
                    </w:rPr>
                  </w:pPr>
                  <w:r>
                    <w:rPr>
                      <w:rFonts w:hint="eastAsia"/>
                      <w:lang w:val="en-US" w:eastAsia="zh-CN"/>
                    </w:rPr>
                    <w:t>339.45</w:t>
                  </w:r>
                </w:p>
              </w:tc>
              <w:tc>
                <w:tcPr>
                  <w:tcW w:w="3020" w:type="dxa"/>
                </w:tcPr>
                <w:p>
                  <w:pPr>
                    <w:spacing w:line="360" w:lineRule="auto"/>
                    <w:jc w:val="center"/>
                    <w:rPr>
                      <w:rFonts w:hint="default"/>
                      <w:lang w:val="en-US" w:eastAsia="zh-CN"/>
                    </w:rPr>
                  </w:pPr>
                  <w:r>
                    <w:rPr>
                      <w:rFonts w:hint="eastAsia"/>
                      <w:lang w:val="en-US" w:eastAsia="zh-CN"/>
                    </w:rPr>
                    <w:t>5.58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19" w:type="dxa"/>
                </w:tcPr>
                <w:p>
                  <w:pPr>
                    <w:spacing w:line="360" w:lineRule="auto"/>
                    <w:jc w:val="center"/>
                    <w:rPr>
                      <w:rFonts w:hint="eastAsia"/>
                      <w:lang w:val="en-US" w:eastAsia="zh-CN"/>
                    </w:rPr>
                  </w:pPr>
                  <w:r>
                    <w:rPr>
                      <w:rFonts w:hint="eastAsia"/>
                      <w:lang w:val="en-US" w:eastAsia="zh-CN"/>
                    </w:rPr>
                    <w:t>达标性</w:t>
                  </w:r>
                </w:p>
              </w:tc>
              <w:tc>
                <w:tcPr>
                  <w:tcW w:w="3019" w:type="dxa"/>
                </w:tcPr>
                <w:p>
                  <w:pPr>
                    <w:spacing w:line="360" w:lineRule="auto"/>
                    <w:jc w:val="center"/>
                    <w:rPr>
                      <w:rFonts w:hint="eastAsia"/>
                      <w:lang w:val="en-US" w:eastAsia="zh-CN"/>
                    </w:rPr>
                  </w:pPr>
                  <w:r>
                    <w:rPr>
                      <w:rFonts w:hint="eastAsia"/>
                      <w:lang w:val="en-US" w:eastAsia="zh-CN"/>
                    </w:rPr>
                    <w:t>达标</w:t>
                  </w:r>
                </w:p>
              </w:tc>
              <w:tc>
                <w:tcPr>
                  <w:tcW w:w="3020" w:type="dxa"/>
                </w:tcPr>
                <w:p>
                  <w:pPr>
                    <w:spacing w:line="360" w:lineRule="auto"/>
                    <w:jc w:val="center"/>
                    <w:rPr>
                      <w:rFonts w:hint="eastAsia"/>
                      <w:lang w:val="en-US" w:eastAsia="zh-CN"/>
                    </w:rPr>
                  </w:pPr>
                  <w:r>
                    <w:rPr>
                      <w:rFonts w:hint="eastAsia"/>
                      <w:lang w:val="en-US" w:eastAsia="zh-CN"/>
                    </w:rPr>
                    <w:t>达标</w:t>
                  </w:r>
                </w:p>
              </w:tc>
            </w:tr>
          </w:tbl>
          <w:p>
            <w:pPr>
              <w:spacing w:line="360" w:lineRule="auto"/>
              <w:ind w:firstLine="480" w:firstLineChars="200"/>
              <w:jc w:val="both"/>
              <w:rPr>
                <w:rFonts w:hint="eastAsia"/>
                <w:sz w:val="24"/>
                <w:szCs w:val="24"/>
                <w:lang w:val="en-US" w:eastAsia="zh-CN"/>
              </w:rPr>
            </w:pPr>
            <w:r>
              <w:rPr>
                <w:rFonts w:hint="eastAsia"/>
                <w:sz w:val="24"/>
                <w:szCs w:val="24"/>
                <w:lang w:val="en-US" w:eastAsia="zh-CN"/>
              </w:rPr>
              <w:t>经核算，项目废水污染物总量满足排放要求。</w:t>
            </w:r>
          </w:p>
          <w:p>
            <w:pPr>
              <w:pStyle w:val="28"/>
              <w:rPr>
                <w:rFonts w:hint="eastAsia"/>
                <w:b/>
                <w:bCs w:val="0"/>
                <w:sz w:val="24"/>
                <w:szCs w:val="24"/>
                <w:lang w:val="en-US" w:eastAsia="zh-CN"/>
              </w:rPr>
            </w:pPr>
            <w:r>
              <w:rPr>
                <w:rFonts w:hint="eastAsia"/>
                <w:b/>
                <w:bCs w:val="0"/>
                <w:color w:val="auto"/>
                <w:lang w:val="en-US" w:eastAsia="zh-CN"/>
              </w:rPr>
              <w:t>环境质量监测结果：</w:t>
            </w:r>
          </w:p>
          <w:p>
            <w:pPr>
              <w:numPr>
                <w:ilvl w:val="0"/>
                <w:numId w:val="0"/>
              </w:numPr>
              <w:spacing w:line="360" w:lineRule="auto"/>
              <w:ind w:left="560" w:leftChars="0"/>
              <w:jc w:val="left"/>
              <w:rPr>
                <w:rFonts w:hint="default"/>
                <w:b/>
                <w:bCs/>
                <w:sz w:val="24"/>
                <w:szCs w:val="24"/>
              </w:rPr>
            </w:pPr>
            <w:r>
              <w:rPr>
                <w:rFonts w:hint="eastAsia" w:ascii="Times New Roman" w:eastAsiaTheme="minorEastAsia"/>
                <w:b/>
                <w:bCs/>
                <w:sz w:val="24"/>
                <w:szCs w:val="24"/>
                <w:lang w:val="en-US" w:eastAsia="zh-CN"/>
              </w:rPr>
              <w:t>1、</w:t>
            </w:r>
            <w:r>
              <w:rPr>
                <w:rFonts w:hint="default"/>
                <w:b/>
                <w:bCs/>
                <w:sz w:val="24"/>
                <w:szCs w:val="24"/>
              </w:rPr>
              <w:t>废气监测结果</w:t>
            </w:r>
          </w:p>
          <w:p>
            <w:pPr>
              <w:spacing w:line="360" w:lineRule="auto"/>
              <w:ind w:firstLine="480" w:firstLineChars="200"/>
              <w:jc w:val="left"/>
              <w:rPr>
                <w:rFonts w:hint="eastAsia"/>
                <w:sz w:val="24"/>
                <w:szCs w:val="24"/>
                <w:lang w:eastAsia="zh-CN"/>
              </w:rPr>
            </w:pPr>
            <w:r>
              <w:rPr>
                <w:rFonts w:hint="default"/>
                <w:sz w:val="24"/>
                <w:szCs w:val="24"/>
                <w:lang w:eastAsia="zh-CN"/>
              </w:rPr>
              <w:t>（</w:t>
            </w:r>
            <w:r>
              <w:rPr>
                <w:rFonts w:hint="default"/>
                <w:sz w:val="24"/>
                <w:szCs w:val="24"/>
                <w:lang w:val="en-US" w:eastAsia="zh-CN"/>
              </w:rPr>
              <w:t>1</w:t>
            </w:r>
            <w:r>
              <w:rPr>
                <w:rFonts w:hint="default"/>
                <w:sz w:val="24"/>
                <w:szCs w:val="24"/>
                <w:lang w:eastAsia="zh-CN"/>
              </w:rPr>
              <w:t>）无组织废气</w:t>
            </w:r>
          </w:p>
          <w:p>
            <w:pPr>
              <w:spacing w:line="360" w:lineRule="auto"/>
              <w:jc w:val="center"/>
              <w:rPr>
                <w:rFonts w:hint="default"/>
                <w:b/>
                <w:bCs/>
                <w:sz w:val="24"/>
                <w:szCs w:val="24"/>
              </w:rPr>
            </w:pPr>
            <w:r>
              <w:rPr>
                <w:rFonts w:hint="default"/>
                <w:b/>
                <w:bCs/>
                <w:sz w:val="24"/>
                <w:szCs w:val="24"/>
              </w:rPr>
              <w:t>表7.</w:t>
            </w:r>
            <w:r>
              <w:rPr>
                <w:rFonts w:hint="eastAsia"/>
                <w:b/>
                <w:bCs/>
                <w:sz w:val="24"/>
                <w:szCs w:val="24"/>
                <w:lang w:val="en-US" w:eastAsia="zh-CN"/>
              </w:rPr>
              <w:t>7</w:t>
            </w:r>
            <w:r>
              <w:rPr>
                <w:rFonts w:hint="default"/>
                <w:b/>
                <w:bCs/>
                <w:sz w:val="24"/>
                <w:szCs w:val="24"/>
              </w:rPr>
              <w:t xml:space="preserve">  项目无组织</w:t>
            </w:r>
            <w:r>
              <w:rPr>
                <w:rFonts w:hint="eastAsia" w:eastAsiaTheme="minorEastAsia"/>
                <w:b/>
                <w:bCs/>
                <w:sz w:val="24"/>
                <w:szCs w:val="24"/>
                <w:lang w:eastAsia="zh-CN"/>
              </w:rPr>
              <w:t>废气</w:t>
            </w:r>
            <w:r>
              <w:rPr>
                <w:rFonts w:hint="default"/>
                <w:b/>
                <w:bCs/>
                <w:sz w:val="24"/>
                <w:szCs w:val="24"/>
              </w:rPr>
              <w:t>监测结果统计表</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8"/>
              <w:gridCol w:w="2578"/>
              <w:gridCol w:w="1158"/>
              <w:gridCol w:w="37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2944" w:type="pct"/>
                  <w:gridSpan w:val="3"/>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right"/>
                    <w:textAlignment w:val="auto"/>
                    <w:rPr>
                      <w:rFonts w:hint="default"/>
                      <w:lang w:val="en-US" w:eastAsia="zh-CN"/>
                    </w:rPr>
                  </w:pPr>
                  <w:r>
                    <w:rPr>
                      <w:rFonts w:hint="default"/>
                      <w:lang w:val="en-US" w:eastAsia="zh-CN"/>
                    </w:rPr>
                    <mc:AlternateContent>
                      <mc:Choice Requires="wps">
                        <w:drawing>
                          <wp:anchor distT="0" distB="0" distL="114300" distR="114300" simplePos="0" relativeHeight="251666432" behindDoc="0" locked="0" layoutInCell="1" allowOverlap="1">
                            <wp:simplePos x="0" y="0"/>
                            <wp:positionH relativeFrom="column">
                              <wp:posOffset>-27940</wp:posOffset>
                            </wp:positionH>
                            <wp:positionV relativeFrom="paragraph">
                              <wp:posOffset>16510</wp:posOffset>
                            </wp:positionV>
                            <wp:extent cx="3364865" cy="372745"/>
                            <wp:effectExtent l="635" t="4445" r="6350" b="22860"/>
                            <wp:wrapNone/>
                            <wp:docPr id="9" name="直接连接符 9"/>
                            <wp:cNvGraphicFramePr/>
                            <a:graphic xmlns:a="http://schemas.openxmlformats.org/drawingml/2006/main">
                              <a:graphicData uri="http://schemas.microsoft.com/office/word/2010/wordprocessingShape">
                                <wps:wsp>
                                  <wps:cNvCnPr/>
                                  <wps:spPr>
                                    <a:xfrm>
                                      <a:off x="0" y="0"/>
                                      <a:ext cx="3364865" cy="37274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2pt;margin-top:1.3pt;height:29.35pt;width:264.95pt;z-index:251666432;mso-width-relative:page;mso-height-relative:page;" filled="f" stroked="t" coordsize="21600,21600" o:gfxdata="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hiWTGdYAAAAHAQAADwAAAAAAAAABACAAAAAiAAAAZHJzL2Rvd25yZXYu&#10;eG1sUEsBAhQAFAAAAAgAh07iQFIOIXn9AQAA9wMAAA4AAAAAAAAAAQAgAAAAJQEAAGRycy9lMm9E&#10;b2MueG1sUEsFBgAAAAAGAAYAWQEAAJQFAAAAAA==&#10;">
                            <v:fill on="f" focussize="0,0"/>
                            <v:stroke color="#000000" joinstyle="round"/>
                            <v:imagedata o:title=""/>
                            <o:lock v:ext="edit" aspectratio="f"/>
                          </v:line>
                        </w:pict>
                      </mc:Fallback>
                    </mc:AlternateContent>
                  </w:r>
                  <w:r>
                    <w:rPr>
                      <w:rFonts w:hint="default"/>
                      <w:lang w:val="en-US" w:eastAsia="zh-CN"/>
                    </w:rPr>
                    <w:t>监测位置</w:t>
                  </w:r>
                </w:p>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both"/>
                    <w:textAlignment w:val="auto"/>
                    <w:rPr>
                      <w:rFonts w:hint="default"/>
                      <w:lang w:val="en-US" w:eastAsia="zh-CN"/>
                    </w:rPr>
                  </w:pPr>
                  <w:r>
                    <w:rPr>
                      <w:rFonts w:hint="default"/>
                      <w:lang w:val="en-US" w:eastAsia="zh-CN"/>
                    </w:rPr>
                    <w:t>检测项目、日期及频次</w:t>
                  </w:r>
                </w:p>
              </w:tc>
              <w:tc>
                <w:tcPr>
                  <w:tcW w:w="205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北侧敏感点G5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882" w:type="pct"/>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氨</w:t>
                  </w:r>
                </w:p>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（mg/m</w:t>
                  </w:r>
                  <w:r>
                    <w:rPr>
                      <w:rFonts w:hint="default"/>
                      <w:vertAlign w:val="superscript"/>
                      <w:lang w:val="en-US" w:eastAsia="zh-CN"/>
                    </w:rPr>
                    <w:t>3</w:t>
                  </w:r>
                  <w:r>
                    <w:rPr>
                      <w:rFonts w:hint="default"/>
                      <w:lang w:val="en-US" w:eastAsia="zh-CN"/>
                    </w:rPr>
                    <w:t>）</w:t>
                  </w:r>
                </w:p>
              </w:tc>
              <w:tc>
                <w:tcPr>
                  <w:tcW w:w="1423" w:type="pct"/>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ascii="Times New Roman" w:eastAsiaTheme="minorEastAsia"/>
                      <w:lang w:val="en-US" w:eastAsia="zh-CN"/>
                    </w:rPr>
                    <w:t>2022.03.03</w:t>
                  </w:r>
                </w:p>
              </w:tc>
              <w:tc>
                <w:tcPr>
                  <w:tcW w:w="6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ascii="Times New Roman" w:eastAsiaTheme="minorEastAsia"/>
                      <w:lang w:val="en-US" w:eastAsia="zh-CN"/>
                    </w:rPr>
                    <w:t>①</w:t>
                  </w:r>
                </w:p>
              </w:tc>
              <w:tc>
                <w:tcPr>
                  <w:tcW w:w="205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882"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1423"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6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②</w:t>
                  </w:r>
                </w:p>
              </w:tc>
              <w:tc>
                <w:tcPr>
                  <w:tcW w:w="205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882"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1423"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6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③</w:t>
                  </w:r>
                </w:p>
              </w:tc>
              <w:tc>
                <w:tcPr>
                  <w:tcW w:w="205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882"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1423" w:type="pct"/>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ascii="Times New Roman" w:eastAsiaTheme="minorEastAsia"/>
                      <w:lang w:val="en-US" w:eastAsia="zh-CN"/>
                    </w:rPr>
                    <w:t>2023.03.04</w:t>
                  </w:r>
                </w:p>
              </w:tc>
              <w:tc>
                <w:tcPr>
                  <w:tcW w:w="6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④</w:t>
                  </w:r>
                </w:p>
              </w:tc>
              <w:tc>
                <w:tcPr>
                  <w:tcW w:w="205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882"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1423"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6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⑤</w:t>
                  </w:r>
                </w:p>
              </w:tc>
              <w:tc>
                <w:tcPr>
                  <w:tcW w:w="205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882"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1423"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6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⑥</w:t>
                  </w:r>
                </w:p>
              </w:tc>
              <w:tc>
                <w:tcPr>
                  <w:tcW w:w="205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882" w:type="pct"/>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硫化氢</w:t>
                  </w:r>
                  <w:r>
                    <w:rPr>
                      <w:rFonts w:hint="default"/>
                      <w:lang w:val="en-US" w:eastAsia="zh-CN"/>
                    </w:rPr>
                    <w:t>（mg/m</w:t>
                  </w:r>
                  <w:r>
                    <w:rPr>
                      <w:rFonts w:hint="default"/>
                      <w:vertAlign w:val="superscript"/>
                      <w:lang w:val="en-US" w:eastAsia="zh-CN"/>
                    </w:rPr>
                    <w:t>3</w:t>
                  </w:r>
                  <w:r>
                    <w:rPr>
                      <w:rFonts w:hint="default"/>
                      <w:lang w:val="en-US" w:eastAsia="zh-CN"/>
                    </w:rPr>
                    <w:t>）</w:t>
                  </w:r>
                </w:p>
              </w:tc>
              <w:tc>
                <w:tcPr>
                  <w:tcW w:w="1423" w:type="pct"/>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ascii="Times New Roman" w:eastAsiaTheme="minorEastAsia"/>
                      <w:lang w:val="en-US" w:eastAsia="zh-CN"/>
                    </w:rPr>
                    <w:t>2022.03.03</w:t>
                  </w:r>
                </w:p>
              </w:tc>
              <w:tc>
                <w:tcPr>
                  <w:tcW w:w="6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①</w:t>
                  </w:r>
                </w:p>
              </w:tc>
              <w:tc>
                <w:tcPr>
                  <w:tcW w:w="205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882"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1423"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6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②</w:t>
                  </w:r>
                </w:p>
              </w:tc>
              <w:tc>
                <w:tcPr>
                  <w:tcW w:w="205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882"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1423"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6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③</w:t>
                  </w:r>
                </w:p>
              </w:tc>
              <w:tc>
                <w:tcPr>
                  <w:tcW w:w="205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882"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1423" w:type="pct"/>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ascii="Times New Roman" w:eastAsiaTheme="minorEastAsia"/>
                      <w:lang w:val="en-US" w:eastAsia="zh-CN"/>
                    </w:rPr>
                    <w:t>2023.03.04</w:t>
                  </w:r>
                </w:p>
              </w:tc>
              <w:tc>
                <w:tcPr>
                  <w:tcW w:w="6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④</w:t>
                  </w:r>
                </w:p>
              </w:tc>
              <w:tc>
                <w:tcPr>
                  <w:tcW w:w="205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882"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1423" w:type="pct"/>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6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⑤</w:t>
                  </w:r>
                </w:p>
              </w:tc>
              <w:tc>
                <w:tcPr>
                  <w:tcW w:w="205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882"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1423"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6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⑥</w:t>
                  </w:r>
                </w:p>
              </w:tc>
              <w:tc>
                <w:tcPr>
                  <w:tcW w:w="205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882" w:type="pct"/>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臭气浓度</w:t>
                  </w:r>
                  <w:r>
                    <w:rPr>
                      <w:rFonts w:hint="default"/>
                      <w:lang w:val="en-US" w:eastAsia="zh-CN"/>
                    </w:rPr>
                    <w:t>（</w:t>
                  </w:r>
                  <w:r>
                    <w:rPr>
                      <w:rFonts w:hint="eastAsia" w:ascii="Times New Roman" w:eastAsiaTheme="minorEastAsia"/>
                      <w:lang w:val="en-US" w:eastAsia="zh-CN"/>
                    </w:rPr>
                    <w:t>无量纲</w:t>
                  </w:r>
                  <w:r>
                    <w:rPr>
                      <w:rFonts w:hint="default"/>
                      <w:lang w:val="en-US" w:eastAsia="zh-CN"/>
                    </w:rPr>
                    <w:t>）</w:t>
                  </w:r>
                </w:p>
              </w:tc>
              <w:tc>
                <w:tcPr>
                  <w:tcW w:w="1423" w:type="pct"/>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ascii="Times New Roman" w:eastAsiaTheme="minorEastAsia"/>
                      <w:lang w:val="en-US" w:eastAsia="zh-CN"/>
                    </w:rPr>
                    <w:t>2022.03.03</w:t>
                  </w:r>
                </w:p>
              </w:tc>
              <w:tc>
                <w:tcPr>
                  <w:tcW w:w="6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①</w:t>
                  </w:r>
                </w:p>
              </w:tc>
              <w:tc>
                <w:tcPr>
                  <w:tcW w:w="205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882"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1423"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6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②</w:t>
                  </w:r>
                </w:p>
              </w:tc>
              <w:tc>
                <w:tcPr>
                  <w:tcW w:w="205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882"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1423"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6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③</w:t>
                  </w:r>
                </w:p>
              </w:tc>
              <w:tc>
                <w:tcPr>
                  <w:tcW w:w="205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882"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1423" w:type="pct"/>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ascii="Times New Roman" w:eastAsiaTheme="minorEastAsia"/>
                      <w:lang w:val="en-US" w:eastAsia="zh-CN"/>
                    </w:rPr>
                    <w:t>2023.03.04</w:t>
                  </w:r>
                </w:p>
              </w:tc>
              <w:tc>
                <w:tcPr>
                  <w:tcW w:w="6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④</w:t>
                  </w:r>
                </w:p>
              </w:tc>
              <w:tc>
                <w:tcPr>
                  <w:tcW w:w="205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882"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1423"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6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⑤</w:t>
                  </w:r>
                </w:p>
              </w:tc>
              <w:tc>
                <w:tcPr>
                  <w:tcW w:w="205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882"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1423"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6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⑥</w:t>
                  </w:r>
                </w:p>
              </w:tc>
              <w:tc>
                <w:tcPr>
                  <w:tcW w:w="205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882" w:type="pct"/>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甲烷</w:t>
                  </w:r>
                </w:p>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default"/>
                      <w:lang w:val="en-US" w:eastAsia="zh-CN"/>
                    </w:rPr>
                    <w:t>（mg/m</w:t>
                  </w:r>
                  <w:r>
                    <w:rPr>
                      <w:rFonts w:hint="default"/>
                      <w:vertAlign w:val="superscript"/>
                      <w:lang w:val="en-US" w:eastAsia="zh-CN"/>
                    </w:rPr>
                    <w:t>3</w:t>
                  </w:r>
                  <w:r>
                    <w:rPr>
                      <w:rFonts w:hint="default"/>
                      <w:lang w:val="en-US" w:eastAsia="zh-CN"/>
                    </w:rPr>
                    <w:t>）</w:t>
                  </w:r>
                </w:p>
              </w:tc>
              <w:tc>
                <w:tcPr>
                  <w:tcW w:w="1423" w:type="pct"/>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ascii="Times New Roman" w:eastAsiaTheme="minorEastAsia"/>
                      <w:lang w:val="en-US" w:eastAsia="zh-CN"/>
                    </w:rPr>
                    <w:t>2022.03.03</w:t>
                  </w:r>
                </w:p>
              </w:tc>
              <w:tc>
                <w:tcPr>
                  <w:tcW w:w="6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①</w:t>
                  </w:r>
                </w:p>
              </w:tc>
              <w:tc>
                <w:tcPr>
                  <w:tcW w:w="205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882"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1423"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6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②</w:t>
                  </w:r>
                </w:p>
              </w:tc>
              <w:tc>
                <w:tcPr>
                  <w:tcW w:w="205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882"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1423"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6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③</w:t>
                  </w:r>
                </w:p>
              </w:tc>
              <w:tc>
                <w:tcPr>
                  <w:tcW w:w="205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882"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1423" w:type="pct"/>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ascii="Times New Roman" w:eastAsiaTheme="minorEastAsia"/>
                      <w:lang w:val="en-US" w:eastAsia="zh-CN"/>
                    </w:rPr>
                    <w:t>2023.03.04</w:t>
                  </w:r>
                </w:p>
              </w:tc>
              <w:tc>
                <w:tcPr>
                  <w:tcW w:w="6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④</w:t>
                  </w:r>
                </w:p>
              </w:tc>
              <w:tc>
                <w:tcPr>
                  <w:tcW w:w="205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882"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1423"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6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⑤</w:t>
                  </w:r>
                </w:p>
              </w:tc>
              <w:tc>
                <w:tcPr>
                  <w:tcW w:w="205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882"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p>
              </w:tc>
              <w:tc>
                <w:tcPr>
                  <w:tcW w:w="1423" w:type="pct"/>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6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⑥</w:t>
                  </w:r>
                </w:p>
              </w:tc>
              <w:tc>
                <w:tcPr>
                  <w:tcW w:w="2055"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1.16</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本项目北侧敏感点环境空气中氨、硫化氢浓度满足《环境影响评价技术导则 大气环境（HJ2.2-2018）》附录D中其他污染物空气质量浓度参考限值。</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lang w:val="en-US" w:eastAsia="zh-CN"/>
              </w:rPr>
              <w:t>2</w:t>
            </w:r>
            <w:r>
              <w:rPr>
                <w:rFonts w:hint="eastAsia" w:ascii="Times New Roman" w:eastAsiaTheme="minorEastAsia"/>
                <w:sz w:val="24"/>
                <w:szCs w:val="24"/>
                <w:lang w:val="en-US" w:eastAsia="zh-CN"/>
              </w:rPr>
              <w:t>、</w:t>
            </w:r>
            <w:r>
              <w:rPr>
                <w:rFonts w:hint="eastAsia"/>
                <w:sz w:val="24"/>
                <w:szCs w:val="24"/>
              </w:rPr>
              <w:t>噪声监测结果与分析</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b/>
                <w:bCs/>
                <w:sz w:val="24"/>
                <w:szCs w:val="24"/>
              </w:rPr>
            </w:pPr>
            <w:r>
              <w:rPr>
                <w:b/>
                <w:bCs/>
                <w:sz w:val="24"/>
                <w:szCs w:val="24"/>
              </w:rPr>
              <w:t>表</w:t>
            </w:r>
            <w:r>
              <w:rPr>
                <w:rFonts w:hint="eastAsia"/>
                <w:b/>
                <w:bCs/>
                <w:sz w:val="24"/>
                <w:szCs w:val="24"/>
              </w:rPr>
              <w:t>7.</w:t>
            </w:r>
            <w:r>
              <w:rPr>
                <w:rFonts w:hint="eastAsia"/>
                <w:b/>
                <w:bCs/>
                <w:sz w:val="24"/>
                <w:szCs w:val="24"/>
                <w:lang w:val="en-US" w:eastAsia="zh-CN"/>
              </w:rPr>
              <w:t>8</w:t>
            </w:r>
            <w:r>
              <w:rPr>
                <w:rFonts w:hint="eastAsia"/>
                <w:b/>
                <w:bCs/>
                <w:sz w:val="24"/>
                <w:szCs w:val="24"/>
              </w:rPr>
              <w:t xml:space="preserve">  </w:t>
            </w:r>
            <w:r>
              <w:rPr>
                <w:b/>
                <w:bCs/>
                <w:sz w:val="24"/>
                <w:szCs w:val="24"/>
              </w:rPr>
              <w:t>噪声监测结果统计表</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360"/>
              <w:gridCol w:w="1198"/>
              <w:gridCol w:w="1541"/>
              <w:gridCol w:w="1700"/>
              <w:gridCol w:w="912"/>
              <w:gridCol w:w="1459"/>
              <w:gridCol w:w="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7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监测日期</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测点编号</w:t>
                  </w:r>
                </w:p>
              </w:tc>
              <w:tc>
                <w:tcPr>
                  <w:tcW w:w="8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测点位置</w:t>
                  </w:r>
                </w:p>
              </w:tc>
              <w:tc>
                <w:tcPr>
                  <w:tcW w:w="93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测试时间</w:t>
                  </w:r>
                </w:p>
              </w:tc>
              <w:tc>
                <w:tcPr>
                  <w:tcW w:w="5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昼间</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测试时间</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ascii="Times New Roman" w:eastAsiaTheme="minorEastAsia"/>
                      <w:lang w:val="en-US" w:eastAsia="zh-CN"/>
                    </w:rPr>
                    <w:t>夜</w:t>
                  </w:r>
                  <w:r>
                    <w:rPr>
                      <w:rFonts w:hint="default"/>
                      <w:lang w:val="en-US" w:eastAsia="zh-CN"/>
                    </w:rPr>
                    <w:t>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2" w:hRule="atLeast"/>
                <w:jc w:val="center"/>
              </w:trPr>
              <w:tc>
                <w:tcPr>
                  <w:tcW w:w="7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ascii="Times New Roman" w:eastAsiaTheme="minorEastAsia"/>
                      <w:lang w:val="en-US" w:eastAsia="zh-CN"/>
                    </w:rPr>
                    <w:t>2022.03.03</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N</w:t>
                  </w:r>
                  <w:r>
                    <w:rPr>
                      <w:rFonts w:hint="eastAsia" w:ascii="Times New Roman" w:eastAsiaTheme="minorEastAsia"/>
                      <w:lang w:val="en-US" w:eastAsia="zh-CN"/>
                    </w:rPr>
                    <w:t>5</w:t>
                  </w:r>
                </w:p>
              </w:tc>
              <w:tc>
                <w:tcPr>
                  <w:tcW w:w="8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ascii="Times New Roman" w:eastAsiaTheme="minorEastAsia"/>
                      <w:lang w:val="en-US" w:eastAsia="zh-CN"/>
                    </w:rPr>
                    <w:t>北侧敏感点</w:t>
                  </w:r>
                </w:p>
              </w:tc>
              <w:tc>
                <w:tcPr>
                  <w:tcW w:w="93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ascii="Times New Roman" w:eastAsiaTheme="minorEastAsia"/>
                      <w:lang w:val="en-US" w:eastAsia="zh-CN"/>
                    </w:rPr>
                    <w:t>15:28-15:38</w:t>
                  </w:r>
                </w:p>
              </w:tc>
              <w:tc>
                <w:tcPr>
                  <w:tcW w:w="5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ascii="Times New Roman" w:eastAsiaTheme="minorEastAsia"/>
                      <w:lang w:val="en-US" w:eastAsia="zh-CN"/>
                    </w:rPr>
                    <w:t>58</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23:20-23:30</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ascii="Times New Roman" w:eastAsiaTheme="minorEastAsia"/>
                      <w:lang w:val="en-US" w:eastAsia="zh-CN"/>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2" w:hRule="atLeast"/>
                <w:jc w:val="center"/>
              </w:trPr>
              <w:tc>
                <w:tcPr>
                  <w:tcW w:w="7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ascii="Times New Roman" w:eastAsiaTheme="minorEastAsia"/>
                      <w:lang w:val="en-US" w:eastAsia="zh-CN"/>
                    </w:rPr>
                    <w:t>2022.03.04</w:t>
                  </w:r>
                </w:p>
              </w:tc>
              <w:tc>
                <w:tcPr>
                  <w:tcW w:w="6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N</w:t>
                  </w:r>
                  <w:r>
                    <w:rPr>
                      <w:rFonts w:hint="eastAsia" w:ascii="Times New Roman" w:eastAsiaTheme="minorEastAsia"/>
                      <w:lang w:val="en-US" w:eastAsia="zh-CN"/>
                    </w:rPr>
                    <w:t>5</w:t>
                  </w:r>
                </w:p>
              </w:tc>
              <w:tc>
                <w:tcPr>
                  <w:tcW w:w="8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北侧敏感点</w:t>
                  </w:r>
                </w:p>
              </w:tc>
              <w:tc>
                <w:tcPr>
                  <w:tcW w:w="93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ascii="Times New Roman" w:eastAsiaTheme="minorEastAsia"/>
                      <w:lang w:val="en-US" w:eastAsia="zh-CN"/>
                    </w:rPr>
                    <w:t>15:11-15:21</w:t>
                  </w:r>
                </w:p>
              </w:tc>
              <w:tc>
                <w:tcPr>
                  <w:tcW w:w="5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ascii="Times New Roman" w:eastAsiaTheme="minorEastAsia"/>
                      <w:lang w:val="en-US" w:eastAsia="zh-CN"/>
                    </w:rPr>
                    <w:t>58</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ascii="Times New Roman" w:eastAsiaTheme="minorEastAsia"/>
                      <w:lang w:val="en-US" w:eastAsia="zh-CN"/>
                    </w:rPr>
                    <w:t>23:28-23:38</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ascii="Times New Roman" w:eastAsiaTheme="minorEastAsia"/>
                      <w:lang w:val="en-US" w:eastAsia="zh-CN"/>
                    </w:rPr>
                    <w:t>47</w:t>
                  </w:r>
                </w:p>
              </w:tc>
            </w:tr>
          </w:tbl>
          <w:p>
            <w:pPr>
              <w:pStyle w:val="30"/>
              <w:rPr>
                <w:rFonts w:hint="default" w:ascii="Times New Roman" w:hAnsi="Times New Roman" w:cs="Times New Roman"/>
                <w:sz w:val="24"/>
                <w:szCs w:val="24"/>
                <w:lang w:val="en-US" w:eastAsia="zh-CN"/>
              </w:rPr>
            </w:pPr>
            <w:r>
              <w:rPr>
                <w:rFonts w:hint="default" w:ascii="Times New Roman" w:hAnsi="Times New Roman" w:cs="Times New Roman"/>
                <w:sz w:val="24"/>
                <w:szCs w:val="24"/>
              </w:rPr>
              <w:t>在验收监测期间，本项目</w:t>
            </w:r>
            <w:r>
              <w:rPr>
                <w:rFonts w:hint="eastAsia" w:ascii="Times New Roman" w:hAnsi="Times New Roman" w:cs="Times New Roman"/>
                <w:sz w:val="24"/>
                <w:szCs w:val="24"/>
                <w:lang w:eastAsia="zh-CN"/>
              </w:rPr>
              <w:t>北侧敏感点声环境</w:t>
            </w:r>
            <w:r>
              <w:rPr>
                <w:rFonts w:hint="default" w:ascii="Times New Roman" w:hAnsi="Times New Roman" w:cs="Times New Roman"/>
                <w:sz w:val="24"/>
                <w:szCs w:val="24"/>
              </w:rPr>
              <w:t>能够满足</w:t>
            </w:r>
            <w:r>
              <w:rPr>
                <w:rFonts w:hint="default" w:ascii="Times New Roman" w:hAnsi="Times New Roman" w:cs="Times New Roman"/>
                <w:sz w:val="24"/>
                <w:szCs w:val="24"/>
                <w:lang w:val="en-US" w:eastAsia="zh-CN"/>
              </w:rPr>
              <w:t>《声环境质量标准》（GB3096-2008）</w:t>
            </w:r>
            <w:r>
              <w:rPr>
                <w:rFonts w:hint="default" w:ascii="Times New Roman" w:hAnsi="Times New Roman" w:cs="Times New Roman"/>
                <w:sz w:val="24"/>
                <w:szCs w:val="24"/>
              </w:rPr>
              <w:t>中的</w:t>
            </w:r>
            <w:r>
              <w:rPr>
                <w:rFonts w:hint="default" w:ascii="Times New Roman" w:hAnsi="Times New Roman" w:cs="Times New Roman" w:eastAsiaTheme="minorEastAsia"/>
                <w:sz w:val="24"/>
                <w:szCs w:val="24"/>
                <w:lang w:val="en-US" w:eastAsia="zh-CN"/>
              </w:rPr>
              <w:t>2</w:t>
            </w:r>
            <w:r>
              <w:rPr>
                <w:rFonts w:hint="default" w:ascii="Times New Roman" w:hAnsi="Times New Roman" w:cs="Times New Roman"/>
                <w:sz w:val="24"/>
                <w:szCs w:val="24"/>
              </w:rPr>
              <w:t>类区标准限值。</w:t>
            </w:r>
          </w:p>
          <w:p>
            <w:pPr>
              <w:pStyle w:val="30"/>
              <w:rPr>
                <w:rFonts w:hint="eastAsia"/>
                <w:sz w:val="24"/>
                <w:szCs w:val="24"/>
                <w:lang w:val="en-US" w:eastAsia="zh-CN"/>
              </w:rPr>
            </w:pPr>
          </w:p>
          <w:p>
            <w:pPr>
              <w:pStyle w:val="30"/>
              <w:rPr>
                <w:rFonts w:hint="eastAsia"/>
                <w:sz w:val="24"/>
                <w:szCs w:val="24"/>
                <w:lang w:val="en-US" w:eastAsia="zh-CN"/>
              </w:rPr>
            </w:pPr>
          </w:p>
          <w:p>
            <w:pPr>
              <w:pStyle w:val="30"/>
              <w:rPr>
                <w:rFonts w:hint="eastAsia"/>
                <w:sz w:val="24"/>
                <w:szCs w:val="24"/>
                <w:lang w:val="en-US" w:eastAsia="zh-CN"/>
              </w:rPr>
            </w:pPr>
          </w:p>
          <w:p>
            <w:pPr>
              <w:pStyle w:val="30"/>
              <w:rPr>
                <w:rFonts w:hint="eastAsia"/>
                <w:sz w:val="24"/>
                <w:szCs w:val="24"/>
                <w:lang w:val="en-US" w:eastAsia="zh-CN"/>
              </w:rPr>
            </w:pPr>
          </w:p>
          <w:p>
            <w:pPr>
              <w:pStyle w:val="30"/>
              <w:rPr>
                <w:rFonts w:hint="eastAsia"/>
                <w:sz w:val="24"/>
                <w:szCs w:val="24"/>
                <w:lang w:val="en-US" w:eastAsia="zh-CN"/>
              </w:rPr>
            </w:pPr>
          </w:p>
          <w:p>
            <w:pPr>
              <w:pStyle w:val="30"/>
              <w:ind w:left="0" w:leftChars="0" w:firstLine="0" w:firstLineChars="0"/>
              <w:rPr>
                <w:rFonts w:hint="eastAsia"/>
                <w:sz w:val="24"/>
                <w:szCs w:val="24"/>
                <w:lang w:val="en-US" w:eastAsia="zh-CN"/>
              </w:rPr>
            </w:pPr>
          </w:p>
          <w:p>
            <w:pPr>
              <w:pStyle w:val="30"/>
              <w:rPr>
                <w:rFonts w:hint="eastAsia"/>
                <w:sz w:val="24"/>
                <w:szCs w:val="24"/>
                <w:lang w:val="en-US" w:eastAsia="zh-CN"/>
              </w:rPr>
            </w:pPr>
          </w:p>
          <w:p>
            <w:pPr>
              <w:pStyle w:val="30"/>
              <w:rPr>
                <w:rFonts w:hint="eastAsia"/>
                <w:sz w:val="24"/>
                <w:szCs w:val="24"/>
                <w:lang w:val="en-US" w:eastAsia="zh-CN"/>
              </w:rPr>
            </w:pPr>
          </w:p>
          <w:p>
            <w:pPr>
              <w:pStyle w:val="30"/>
              <w:rPr>
                <w:rFonts w:hint="eastAsia"/>
                <w:sz w:val="24"/>
                <w:szCs w:val="24"/>
                <w:lang w:val="en-US" w:eastAsia="zh-CN"/>
              </w:rPr>
            </w:pPr>
          </w:p>
          <w:p>
            <w:pPr>
              <w:pStyle w:val="30"/>
              <w:rPr>
                <w:rFonts w:hint="eastAsia"/>
                <w:sz w:val="24"/>
                <w:szCs w:val="24"/>
                <w:lang w:val="en-US" w:eastAsia="zh-CN"/>
              </w:rPr>
            </w:pPr>
          </w:p>
          <w:p>
            <w:pPr>
              <w:pStyle w:val="30"/>
              <w:rPr>
                <w:rFonts w:hint="eastAsia"/>
                <w:sz w:val="24"/>
                <w:szCs w:val="24"/>
                <w:lang w:val="en-US" w:eastAsia="zh-CN"/>
              </w:rPr>
            </w:pPr>
          </w:p>
          <w:p>
            <w:pPr>
              <w:pStyle w:val="30"/>
              <w:rPr>
                <w:rFonts w:hint="eastAsia"/>
                <w:sz w:val="24"/>
                <w:szCs w:val="24"/>
                <w:lang w:val="en-US" w:eastAsia="zh-CN"/>
              </w:rPr>
            </w:pPr>
          </w:p>
          <w:p>
            <w:pPr>
              <w:pStyle w:val="30"/>
              <w:rPr>
                <w:rFonts w:hint="eastAsia"/>
                <w:sz w:val="24"/>
                <w:szCs w:val="24"/>
                <w:lang w:val="en-US" w:eastAsia="zh-CN"/>
              </w:rPr>
            </w:pPr>
          </w:p>
          <w:p>
            <w:pPr>
              <w:pStyle w:val="28"/>
              <w:rPr>
                <w:rFonts w:hint="eastAsia" w:eastAsia="宋体"/>
                <w:lang w:val="en-US" w:eastAsia="zh-CN"/>
              </w:rPr>
            </w:pPr>
          </w:p>
        </w:tc>
      </w:tr>
    </w:tbl>
    <w:p>
      <w:pPr>
        <w:rPr>
          <w:b/>
          <w:sz w:val="28"/>
          <w:szCs w:val="28"/>
        </w:rPr>
      </w:pPr>
      <w:r>
        <w:rPr>
          <w:rFonts w:hint="eastAsia"/>
          <w:b/>
          <w:sz w:val="28"/>
          <w:szCs w:val="28"/>
        </w:rPr>
        <w:br w:type="page"/>
      </w:r>
    </w:p>
    <w:p>
      <w:pPr>
        <w:spacing w:line="480" w:lineRule="exact"/>
        <w:jc w:val="left"/>
        <w:rPr>
          <w:b/>
          <w:sz w:val="28"/>
          <w:szCs w:val="28"/>
        </w:rPr>
      </w:pPr>
      <w:r>
        <w:rPr>
          <w:rFonts w:hint="eastAsia"/>
          <w:b/>
          <w:sz w:val="28"/>
          <w:szCs w:val="28"/>
        </w:rPr>
        <w:t>表八</w:t>
      </w:r>
      <w:r>
        <w:rPr>
          <w:rFonts w:hint="eastAsia"/>
          <w:b/>
          <w:sz w:val="28"/>
          <w:szCs w:val="28"/>
          <w:lang w:val="en-US" w:eastAsia="zh-CN"/>
        </w:rPr>
        <w:t xml:space="preserve"> </w:t>
      </w:r>
    </w:p>
    <w:tbl>
      <w:tblPr>
        <w:tblStyle w:val="16"/>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88" w:type="dxa"/>
          </w:tcPr>
          <w:p>
            <w:pPr>
              <w:keepNext w:val="0"/>
              <w:keepLines w:val="0"/>
              <w:pageBreakBefore w:val="0"/>
              <w:widowControl w:val="0"/>
              <w:tabs>
                <w:tab w:val="left" w:pos="3480"/>
              </w:tabs>
              <w:kinsoku/>
              <w:wordWrap/>
              <w:overflowPunct/>
              <w:topLinePunct w:val="0"/>
              <w:autoSpaceDE/>
              <w:autoSpaceDN/>
              <w:bidi w:val="0"/>
              <w:adjustRightInd/>
              <w:snapToGrid/>
              <w:spacing w:line="360" w:lineRule="auto"/>
              <w:jc w:val="both"/>
              <w:textAlignment w:val="auto"/>
              <w:outlineLvl w:val="0"/>
              <w:rPr>
                <w:rFonts w:hint="eastAsia" w:cs="Times New Roman"/>
                <w:b/>
                <w:bCs/>
                <w:color w:val="FF0000"/>
                <w:szCs w:val="22"/>
                <w:lang w:val="en-US" w:eastAsia="zh-CN"/>
              </w:rPr>
            </w:pPr>
            <w:bookmarkStart w:id="46" w:name="_Toc1609"/>
            <w:bookmarkStart w:id="47" w:name="_Toc24842"/>
            <w:r>
              <w:rPr>
                <w:rFonts w:hint="eastAsia" w:cs="Times New Roman"/>
                <w:b/>
                <w:bCs/>
                <w:color w:val="0D0D0D" w:themeColor="text1" w:themeTint="F2"/>
                <w:sz w:val="24"/>
                <w14:textFill>
                  <w14:solidFill>
                    <w14:schemeClr w14:val="tx1">
                      <w14:lumMod w14:val="95000"/>
                      <w14:lumOff w14:val="5000"/>
                    </w14:schemeClr>
                  </w14:solidFill>
                </w14:textFill>
              </w:rPr>
              <w:t>验收监测结论</w:t>
            </w:r>
            <w:r>
              <w:rPr>
                <w:rFonts w:hint="eastAsia" w:cs="Times New Roman"/>
                <w:b/>
                <w:bCs/>
                <w:color w:val="0D0D0D" w:themeColor="text1" w:themeTint="F2"/>
                <w:sz w:val="24"/>
                <w:lang w:eastAsia="zh-CN"/>
                <w14:textFill>
                  <w14:solidFill>
                    <w14:schemeClr w14:val="tx1">
                      <w14:lumMod w14:val="95000"/>
                      <w14:lumOff w14:val="5000"/>
                    </w14:schemeClr>
                  </w14:solidFill>
                </w14:textFill>
              </w:rPr>
              <w:t>：</w:t>
            </w:r>
            <w:bookmarkEnd w:id="46"/>
            <w:bookmarkEnd w:id="47"/>
            <w:bookmarkStart w:id="48" w:name="_Toc16263"/>
            <w:bookmarkStart w:id="49" w:name="_Toc512519602"/>
            <w:bookmarkStart w:id="50" w:name="_Toc6969"/>
          </w:p>
          <w:p>
            <w:pPr>
              <w:pStyle w:val="36"/>
              <w:keepNext w:val="0"/>
              <w:keepLines w:val="0"/>
              <w:pageBreakBefore w:val="0"/>
              <w:widowControl/>
              <w:kinsoku/>
              <w:wordWrap/>
              <w:overflowPunct/>
              <w:topLinePunct w:val="0"/>
              <w:autoSpaceDE/>
              <w:autoSpaceDN/>
              <w:bidi w:val="0"/>
              <w:adjustRightInd/>
              <w:snapToGrid/>
              <w:spacing w:line="360" w:lineRule="auto"/>
              <w:ind w:firstLine="482"/>
              <w:jc w:val="both"/>
              <w:textAlignment w:val="auto"/>
              <w:outlineLvl w:val="1"/>
              <w:rPr>
                <w:rFonts w:hint="eastAsia" w:cs="Times New Roman" w:eastAsiaTheme="minorEastAsia"/>
                <w:b/>
                <w:bCs/>
                <w:color w:val="auto"/>
                <w:szCs w:val="22"/>
                <w:lang w:val="en-US" w:eastAsia="zh-CN"/>
              </w:rPr>
            </w:pPr>
            <w:r>
              <w:rPr>
                <w:rFonts w:hint="eastAsia" w:cs="Times New Roman"/>
                <w:b/>
                <w:bCs/>
                <w:color w:val="auto"/>
                <w:szCs w:val="22"/>
                <w:lang w:val="en-US" w:eastAsia="zh-CN"/>
              </w:rPr>
              <w:t>1、环保设施调试运营效果</w:t>
            </w:r>
          </w:p>
          <w:p>
            <w:pPr>
              <w:pStyle w:val="36"/>
              <w:keepNext w:val="0"/>
              <w:keepLines w:val="0"/>
              <w:pageBreakBefore w:val="0"/>
              <w:widowControl/>
              <w:kinsoku/>
              <w:wordWrap/>
              <w:overflowPunct/>
              <w:topLinePunct w:val="0"/>
              <w:autoSpaceDE/>
              <w:autoSpaceDN/>
              <w:bidi w:val="0"/>
              <w:adjustRightInd/>
              <w:snapToGrid/>
              <w:spacing w:line="360" w:lineRule="auto"/>
              <w:ind w:firstLine="482"/>
              <w:jc w:val="both"/>
              <w:textAlignment w:val="auto"/>
              <w:outlineLvl w:val="1"/>
              <w:rPr>
                <w:rFonts w:hint="eastAsia" w:cs="Times New Roman" w:eastAsiaTheme="minorEastAsia"/>
                <w:b/>
                <w:bCs/>
                <w:color w:val="auto"/>
                <w:szCs w:val="22"/>
                <w:lang w:eastAsia="zh-CN"/>
              </w:rPr>
            </w:pPr>
            <w:r>
              <w:rPr>
                <w:rFonts w:hint="eastAsia" w:cs="Times New Roman"/>
                <w:b/>
                <w:bCs/>
                <w:color w:val="auto"/>
                <w:szCs w:val="22"/>
                <w:lang w:eastAsia="zh-CN"/>
              </w:rPr>
              <w:t>（</w:t>
            </w:r>
            <w:r>
              <w:rPr>
                <w:rFonts w:hint="eastAsia" w:cs="Times New Roman"/>
                <w:b/>
                <w:bCs/>
                <w:color w:val="auto"/>
                <w:szCs w:val="22"/>
                <w:lang w:val="en-US" w:eastAsia="zh-CN"/>
              </w:rPr>
              <w:t>1</w:t>
            </w:r>
            <w:r>
              <w:rPr>
                <w:rFonts w:hint="eastAsia" w:cs="Times New Roman"/>
                <w:b/>
                <w:bCs/>
                <w:color w:val="auto"/>
                <w:szCs w:val="22"/>
                <w:lang w:eastAsia="zh-CN"/>
              </w:rPr>
              <w:t>）环保设施处理效率监测结果</w:t>
            </w:r>
          </w:p>
          <w:p>
            <w:pPr>
              <w:pStyle w:val="36"/>
              <w:keepNext w:val="0"/>
              <w:keepLines w:val="0"/>
              <w:pageBreakBefore w:val="0"/>
              <w:widowControl/>
              <w:kinsoku/>
              <w:wordWrap/>
              <w:overflowPunct/>
              <w:topLinePunct w:val="0"/>
              <w:autoSpaceDE/>
              <w:autoSpaceDN/>
              <w:bidi w:val="0"/>
              <w:adjustRightInd/>
              <w:snapToGrid/>
              <w:spacing w:line="360" w:lineRule="auto"/>
              <w:ind w:firstLine="482"/>
              <w:jc w:val="both"/>
              <w:textAlignment w:val="auto"/>
              <w:outlineLvl w:val="1"/>
              <w:rPr>
                <w:rFonts w:hint="eastAsia" w:cs="Times New Roman"/>
                <w:b/>
                <w:bCs/>
                <w:color w:val="FF0000"/>
                <w:szCs w:val="22"/>
              </w:rPr>
            </w:pPr>
            <w:r>
              <w:rPr>
                <w:rFonts w:hint="eastAsia" w:ascii="Times New Roman" w:hAnsi="Times New Roman" w:cs="Times New Roman"/>
                <w:sz w:val="24"/>
                <w:szCs w:val="24"/>
                <w:lang w:val="en-US" w:eastAsia="zh-CN"/>
              </w:rPr>
              <w:t>在验收监测期间，</w:t>
            </w:r>
            <w:r>
              <w:rPr>
                <w:rFonts w:hint="default" w:ascii="Times New Roman" w:hAnsi="Times New Roman" w:cs="Times New Roman"/>
                <w:sz w:val="24"/>
                <w:szCs w:val="24"/>
                <w:lang w:val="en-US" w:eastAsia="zh-CN"/>
              </w:rPr>
              <w:t>生物除臭设备氨处理效率28.2%，硫化氢处理效率51.4%</w:t>
            </w:r>
            <w:r>
              <w:rPr>
                <w:rFonts w:hint="eastAsia" w:cs="Times New Roman"/>
                <w:sz w:val="24"/>
                <w:szCs w:val="24"/>
                <w:lang w:val="en-US" w:eastAsia="zh-CN"/>
              </w:rPr>
              <w:t>；</w:t>
            </w:r>
            <w:r>
              <w:rPr>
                <w:rFonts w:hint="eastAsia"/>
                <w:sz w:val="24"/>
                <w:szCs w:val="24"/>
                <w:lang w:val="en-US" w:eastAsia="zh-CN"/>
              </w:rPr>
              <w:t>总磷实际处理效率达97%，总氮实际处理效率达90%，COD实际处理效率达93%，NH</w:t>
            </w:r>
            <w:r>
              <w:rPr>
                <w:rFonts w:hint="eastAsia"/>
                <w:sz w:val="24"/>
                <w:szCs w:val="24"/>
                <w:vertAlign w:val="subscript"/>
                <w:lang w:val="en-US" w:eastAsia="zh-CN"/>
              </w:rPr>
              <w:t>3</w:t>
            </w:r>
            <w:r>
              <w:rPr>
                <w:rFonts w:hint="eastAsia"/>
                <w:sz w:val="24"/>
                <w:szCs w:val="24"/>
                <w:lang w:val="en-US" w:eastAsia="zh-CN"/>
              </w:rPr>
              <w:t>-N实际处理效率达99%，可满足生产要求。</w:t>
            </w:r>
          </w:p>
          <w:bookmarkEnd w:id="48"/>
          <w:bookmarkEnd w:id="49"/>
          <w:bookmarkEnd w:id="50"/>
          <w:p>
            <w:pPr>
              <w:pStyle w:val="36"/>
              <w:keepNext w:val="0"/>
              <w:keepLines w:val="0"/>
              <w:pageBreakBefore w:val="0"/>
              <w:widowControl/>
              <w:kinsoku/>
              <w:wordWrap/>
              <w:overflowPunct/>
              <w:topLinePunct w:val="0"/>
              <w:autoSpaceDE/>
              <w:autoSpaceDN/>
              <w:bidi w:val="0"/>
              <w:adjustRightInd/>
              <w:snapToGrid/>
              <w:spacing w:line="360" w:lineRule="auto"/>
              <w:ind w:firstLine="482"/>
              <w:jc w:val="both"/>
              <w:textAlignment w:val="auto"/>
              <w:outlineLvl w:val="1"/>
              <w:rPr>
                <w:rFonts w:cs="Times New Roman"/>
                <w:b/>
                <w:bCs/>
                <w:color w:val="auto"/>
                <w:szCs w:val="22"/>
              </w:rPr>
            </w:pPr>
            <w:r>
              <w:rPr>
                <w:rFonts w:hint="eastAsia" w:cs="Times New Roman"/>
                <w:b/>
                <w:bCs/>
                <w:color w:val="auto"/>
                <w:szCs w:val="22"/>
                <w:lang w:eastAsia="zh-CN"/>
              </w:rPr>
              <w:t>（</w:t>
            </w:r>
            <w:r>
              <w:rPr>
                <w:rFonts w:hint="eastAsia" w:cs="Times New Roman"/>
                <w:b/>
                <w:bCs/>
                <w:color w:val="auto"/>
                <w:szCs w:val="22"/>
                <w:lang w:val="en-US" w:eastAsia="zh-CN"/>
              </w:rPr>
              <w:t>2</w:t>
            </w:r>
            <w:r>
              <w:rPr>
                <w:rFonts w:hint="eastAsia" w:cs="Times New Roman"/>
                <w:b/>
                <w:bCs/>
                <w:color w:val="auto"/>
                <w:szCs w:val="22"/>
                <w:lang w:eastAsia="zh-CN"/>
              </w:rPr>
              <w:t>）</w:t>
            </w:r>
            <w:r>
              <w:rPr>
                <w:rFonts w:hint="eastAsia" w:cs="Times New Roman" w:hAnsiTheme="minorEastAsia"/>
                <w:b/>
                <w:bCs/>
                <w:color w:val="auto"/>
                <w:szCs w:val="22"/>
              </w:rPr>
              <w:t>污染物排放监测结果</w:t>
            </w:r>
          </w:p>
          <w:p>
            <w:pPr>
              <w:pStyle w:val="36"/>
              <w:keepNext w:val="0"/>
              <w:keepLines w:val="0"/>
              <w:pageBreakBefore w:val="0"/>
              <w:kinsoku/>
              <w:wordWrap/>
              <w:overflowPunct/>
              <w:topLinePunct w:val="0"/>
              <w:autoSpaceDE/>
              <w:autoSpaceDN/>
              <w:bidi w:val="0"/>
              <w:adjustRightInd/>
              <w:snapToGrid/>
              <w:spacing w:line="360" w:lineRule="auto"/>
              <w:jc w:val="both"/>
              <w:textAlignment w:val="auto"/>
              <w:rPr>
                <w:rFonts w:eastAsia="宋体" w:cs="Times New Roman"/>
                <w:color w:val="0D0D0D" w:themeColor="text1" w:themeTint="F2"/>
                <w:sz w:val="24"/>
                <w:szCs w:val="24"/>
                <w14:textFill>
                  <w14:solidFill>
                    <w14:schemeClr w14:val="tx1">
                      <w14:lumMod w14:val="95000"/>
                      <w14:lumOff w14:val="5000"/>
                    </w14:schemeClr>
                  </w14:solidFill>
                </w14:textFill>
              </w:rPr>
            </w:pPr>
            <w:bookmarkStart w:id="51" w:name="_Toc500754030"/>
            <w:bookmarkStart w:id="52" w:name="_Toc500598051"/>
            <w:r>
              <w:rPr>
                <w:rFonts w:hint="eastAsia" w:ascii="宋体" w:hAnsi="宋体" w:eastAsia="宋体" w:cs="宋体"/>
                <w:color w:val="0D0D0D" w:themeColor="text1" w:themeTint="F2"/>
                <w:sz w:val="24"/>
                <w:szCs w:val="24"/>
                <w14:textFill>
                  <w14:solidFill>
                    <w14:schemeClr w14:val="tx1">
                      <w14:lumMod w14:val="95000"/>
                      <w14:lumOff w14:val="5000"/>
                    </w14:schemeClr>
                  </w14:solidFill>
                </w14:textFill>
              </w:rPr>
              <w:t>①</w:t>
            </w:r>
            <w:r>
              <w:rPr>
                <w:rFonts w:eastAsia="宋体" w:cs="Times New Roman"/>
                <w:color w:val="0D0D0D" w:themeColor="text1" w:themeTint="F2"/>
                <w:sz w:val="24"/>
                <w:szCs w:val="24"/>
                <w14:textFill>
                  <w14:solidFill>
                    <w14:schemeClr w14:val="tx1">
                      <w14:lumMod w14:val="95000"/>
                      <w14:lumOff w14:val="5000"/>
                    </w14:schemeClr>
                  </w14:solidFill>
                </w14:textFill>
              </w:rPr>
              <w:t>废气监测结果</w:t>
            </w:r>
          </w:p>
          <w:p>
            <w:pPr>
              <w:pStyle w:val="36"/>
              <w:keepNext w:val="0"/>
              <w:keepLines w:val="0"/>
              <w:pageBreakBefore w:val="0"/>
              <w:kinsoku/>
              <w:wordWrap/>
              <w:overflowPunct/>
              <w:topLinePunct w:val="0"/>
              <w:autoSpaceDE/>
              <w:autoSpaceDN/>
              <w:bidi w:val="0"/>
              <w:adjustRightInd/>
              <w:snapToGrid/>
              <w:spacing w:line="360" w:lineRule="auto"/>
              <w:jc w:val="both"/>
              <w:textAlignment w:val="auto"/>
              <w:rPr>
                <w:rFonts w:hint="eastAsia"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lang w:val="en-US" w:eastAsia="zh-CN"/>
              </w:rPr>
              <w:t>格栅、进水泵房、沉砂池、初沉池等产生恶臭的构筑物进行加盖密闭，经1套生物除臭塔处理后由1根15m高的排气筒排放</w:t>
            </w:r>
            <w:r>
              <w:rPr>
                <w:rFonts w:hint="default" w:ascii="Times New Roman" w:hAnsi="Times New Roman" w:cs="Times New Roman" w:eastAsiaTheme="minorEastAsia"/>
                <w:sz w:val="24"/>
                <w:szCs w:val="24"/>
              </w:rPr>
              <w:t>，处理</w:t>
            </w:r>
            <w:r>
              <w:rPr>
                <w:rFonts w:hint="eastAsia" w:cs="Times New Roman"/>
                <w:sz w:val="24"/>
                <w:szCs w:val="24"/>
                <w:lang w:eastAsia="zh-CN"/>
              </w:rPr>
              <w:t>后的</w:t>
            </w:r>
            <w:r>
              <w:rPr>
                <w:rFonts w:hint="default" w:ascii="Times New Roman" w:hAnsi="Times New Roman" w:cs="Times New Roman" w:eastAsiaTheme="minorEastAsia"/>
                <w:sz w:val="24"/>
                <w:szCs w:val="24"/>
              </w:rPr>
              <w:t>废气</w:t>
            </w:r>
            <w:r>
              <w:rPr>
                <w:rFonts w:hint="eastAsia" w:cs="Times New Roman"/>
                <w:sz w:val="24"/>
                <w:szCs w:val="24"/>
                <w:lang w:eastAsia="zh-CN"/>
              </w:rPr>
              <w:t>排放</w:t>
            </w:r>
            <w:r>
              <w:rPr>
                <w:rFonts w:hint="default" w:ascii="Times New Roman" w:hAnsi="Times New Roman" w:cs="Times New Roman" w:eastAsiaTheme="minorEastAsia"/>
                <w:sz w:val="24"/>
                <w:szCs w:val="24"/>
              </w:rPr>
              <w:t>满足《恶臭污染物排放标准》(GB14554-93)表2中相关标准限值</w:t>
            </w:r>
            <w:r>
              <w:rPr>
                <w:rFonts w:hint="eastAsia" w:cs="Times New Roman" w:eastAsiaTheme="minorEastAsia"/>
                <w:sz w:val="24"/>
                <w:szCs w:val="24"/>
                <w:lang w:eastAsia="zh-CN"/>
              </w:rPr>
              <w:t>；</w:t>
            </w:r>
            <w:r>
              <w:rPr>
                <w:rFonts w:hint="default" w:ascii="Times New Roman" w:hAnsi="Times New Roman" w:cs="Times New Roman" w:eastAsiaTheme="minorEastAsia"/>
                <w:sz w:val="24"/>
                <w:szCs w:val="24"/>
              </w:rPr>
              <w:t>厂界废气无组织排放</w:t>
            </w:r>
            <w:r>
              <w:rPr>
                <w:rFonts w:hint="eastAsia" w:cs="Times New Roman"/>
                <w:sz w:val="24"/>
                <w:szCs w:val="24"/>
                <w:lang w:eastAsia="zh-CN"/>
              </w:rPr>
              <w:t>满足</w:t>
            </w:r>
            <w:r>
              <w:rPr>
                <w:rFonts w:hint="default" w:ascii="Times New Roman" w:hAnsi="Times New Roman" w:cs="Times New Roman" w:eastAsiaTheme="minorEastAsia"/>
                <w:sz w:val="24"/>
                <w:szCs w:val="24"/>
              </w:rPr>
              <w:t>《城镇污水处理厂污染物排放标准》(GB18918-2002）表4中的二级标准</w:t>
            </w:r>
            <w:r>
              <w:rPr>
                <w:rFonts w:hint="eastAsia" w:cs="Times New Roman"/>
                <w:sz w:val="24"/>
                <w:szCs w:val="24"/>
                <w:lang w:eastAsia="zh-CN"/>
              </w:rPr>
              <w:t>。</w:t>
            </w:r>
          </w:p>
          <w:p>
            <w:pPr>
              <w:pStyle w:val="36"/>
              <w:keepNext w:val="0"/>
              <w:keepLines w:val="0"/>
              <w:pageBreakBefore w:val="0"/>
              <w:kinsoku/>
              <w:wordWrap/>
              <w:overflowPunct/>
              <w:topLinePunct w:val="0"/>
              <w:autoSpaceDE/>
              <w:autoSpaceDN/>
              <w:bidi w:val="0"/>
              <w:adjustRightInd/>
              <w:snapToGrid/>
              <w:spacing w:line="360" w:lineRule="auto"/>
              <w:jc w:val="both"/>
              <w:textAlignment w:val="auto"/>
              <w:rPr>
                <w:rFonts w:hint="default" w:eastAsiaTheme="minorEastAsia"/>
                <w:color w:val="0D0D0D" w:themeColor="text1" w:themeTint="F2"/>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lang w:eastAsia="zh-CN"/>
                <w14:textFill>
                  <w14:solidFill>
                    <w14:schemeClr w14:val="tx1">
                      <w14:lumMod w14:val="95000"/>
                      <w14:lumOff w14:val="5000"/>
                    </w14:schemeClr>
                  </w14:solidFill>
                </w14:textFill>
              </w:rPr>
              <w:t>②</w:t>
            </w:r>
            <w:r>
              <w:rPr>
                <w:rFonts w:hint="eastAsia"/>
                <w:color w:val="0D0D0D" w:themeColor="text1" w:themeTint="F2"/>
                <w:lang w:val="en-US" w:eastAsia="zh-CN"/>
                <w14:textFill>
                  <w14:solidFill>
                    <w14:schemeClr w14:val="tx1">
                      <w14:lumMod w14:val="95000"/>
                      <w14:lumOff w14:val="5000"/>
                    </w14:schemeClr>
                  </w14:solidFill>
                </w14:textFill>
              </w:rPr>
              <w:t>废水排放监测结果</w:t>
            </w:r>
          </w:p>
          <w:p>
            <w:pPr>
              <w:pStyle w:val="36"/>
              <w:keepNext w:val="0"/>
              <w:keepLines w:val="0"/>
              <w:pageBreakBefore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尾水中COD、NH</w:t>
            </w:r>
            <w:r>
              <w:rPr>
                <w:rFonts w:hint="eastAsia" w:cs="Times New Roman"/>
                <w:sz w:val="24"/>
                <w:szCs w:val="24"/>
                <w:vertAlign w:val="subscript"/>
                <w:lang w:val="en-US" w:eastAsia="zh-CN"/>
              </w:rPr>
              <w:t>3</w:t>
            </w:r>
            <w:r>
              <w:rPr>
                <w:rFonts w:hint="default" w:ascii="Times New Roman" w:hAnsi="Times New Roman" w:cs="Times New Roman" w:eastAsiaTheme="minorEastAsia"/>
                <w:sz w:val="24"/>
                <w:szCs w:val="24"/>
              </w:rPr>
              <w:t>-N、总磷、总氮等污染因子</w:t>
            </w:r>
            <w:r>
              <w:rPr>
                <w:rFonts w:hint="eastAsia" w:cs="Times New Roman"/>
                <w:sz w:val="24"/>
                <w:szCs w:val="24"/>
                <w:lang w:eastAsia="zh-CN"/>
              </w:rPr>
              <w:t>满足</w:t>
            </w:r>
            <w:r>
              <w:rPr>
                <w:rFonts w:hint="default" w:ascii="Times New Roman" w:hAnsi="Times New Roman" w:cs="Times New Roman" w:eastAsiaTheme="minorEastAsia"/>
                <w:sz w:val="24"/>
                <w:szCs w:val="24"/>
              </w:rPr>
              <w:t>《巢湖流域城镇污水处理</w:t>
            </w:r>
            <w:r>
              <w:rPr>
                <w:rFonts w:hint="eastAsia" w:cs="Times New Roman" w:eastAsiaTheme="minorEastAsia"/>
                <w:sz w:val="24"/>
                <w:szCs w:val="24"/>
                <w:lang w:eastAsia="zh-CN"/>
              </w:rPr>
              <w:t>厂</w:t>
            </w:r>
            <w:r>
              <w:rPr>
                <w:rFonts w:hint="default" w:ascii="Times New Roman" w:hAnsi="Times New Roman" w:cs="Times New Roman" w:eastAsiaTheme="minorEastAsia"/>
                <w:sz w:val="24"/>
                <w:szCs w:val="24"/>
              </w:rPr>
              <w:t>和</w:t>
            </w:r>
            <w:r>
              <w:rPr>
                <w:rFonts w:hint="eastAsia" w:cs="Times New Roman" w:eastAsiaTheme="minorEastAsia"/>
                <w:sz w:val="24"/>
                <w:szCs w:val="24"/>
                <w:lang w:eastAsia="zh-CN"/>
              </w:rPr>
              <w:t>工业行业主要水</w:t>
            </w:r>
            <w:r>
              <w:rPr>
                <w:rFonts w:hint="default" w:ascii="Times New Roman" w:hAnsi="Times New Roman" w:cs="Times New Roman" w:eastAsiaTheme="minorEastAsia"/>
                <w:sz w:val="24"/>
                <w:szCs w:val="24"/>
              </w:rPr>
              <w:t>污染</w:t>
            </w:r>
            <w:r>
              <w:rPr>
                <w:rFonts w:hint="eastAsia" w:cs="Times New Roman" w:eastAsiaTheme="minorEastAsia"/>
                <w:sz w:val="24"/>
                <w:szCs w:val="24"/>
                <w:lang w:eastAsia="zh-CN"/>
              </w:rPr>
              <w:t>物</w:t>
            </w:r>
            <w:r>
              <w:rPr>
                <w:rFonts w:hint="default" w:ascii="Times New Roman" w:hAnsi="Times New Roman" w:cs="Times New Roman" w:eastAsiaTheme="minorEastAsia"/>
                <w:sz w:val="24"/>
                <w:szCs w:val="24"/>
              </w:rPr>
              <w:t>排放限值》(DB34/2710-2016)表2中要求</w:t>
            </w:r>
            <w:r>
              <w:rPr>
                <w:rFonts w:hint="eastAsia" w:cs="Times New Roman" w:eastAsiaTheme="minorEastAsia"/>
                <w:sz w:val="24"/>
                <w:szCs w:val="24"/>
                <w:lang w:eastAsia="zh-CN"/>
              </w:rPr>
              <w:t>，其他污染因子</w:t>
            </w:r>
            <w:r>
              <w:rPr>
                <w:rFonts w:hint="default" w:ascii="Times New Roman" w:hAnsi="Times New Roman" w:cs="Times New Roman" w:eastAsiaTheme="minorEastAsia"/>
                <w:sz w:val="24"/>
                <w:szCs w:val="24"/>
              </w:rPr>
              <w:t>满足《城镇污水处理厂污染物排放标准》(GB18918-2002）中一级A标准。</w:t>
            </w:r>
          </w:p>
          <w:p>
            <w:pPr>
              <w:pStyle w:val="36"/>
              <w:keepNext w:val="0"/>
              <w:keepLines w:val="0"/>
              <w:pageBreakBefore w:val="0"/>
              <w:kinsoku/>
              <w:wordWrap/>
              <w:overflowPunct/>
              <w:topLinePunct w:val="0"/>
              <w:autoSpaceDE/>
              <w:autoSpaceDN/>
              <w:bidi w:val="0"/>
              <w:adjustRightInd/>
              <w:snapToGrid/>
              <w:spacing w:line="360" w:lineRule="auto"/>
              <w:jc w:val="both"/>
              <w:textAlignment w:val="auto"/>
              <w:rPr>
                <w:rFonts w:eastAsia="宋体" w:cs="Times New Roman"/>
                <w:color w:val="0D0D0D" w:themeColor="text1" w:themeTint="F2"/>
                <w:sz w:val="24"/>
                <w:szCs w:val="24"/>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14:textFill>
                  <w14:solidFill>
                    <w14:schemeClr w14:val="tx1">
                      <w14:lumMod w14:val="95000"/>
                      <w14:lumOff w14:val="5000"/>
                    </w14:schemeClr>
                  </w14:solidFill>
                </w14:textFill>
              </w:rPr>
              <w:t>③</w:t>
            </w:r>
            <w:r>
              <w:rPr>
                <w:rFonts w:eastAsia="宋体" w:cs="Times New Roman"/>
                <w:color w:val="0D0D0D" w:themeColor="text1" w:themeTint="F2"/>
                <w:sz w:val="24"/>
                <w:szCs w:val="24"/>
                <w14:textFill>
                  <w14:solidFill>
                    <w14:schemeClr w14:val="tx1">
                      <w14:lumMod w14:val="95000"/>
                      <w14:lumOff w14:val="5000"/>
                    </w14:schemeClr>
                  </w14:solidFill>
                </w14:textFill>
              </w:rPr>
              <w:t>噪声监测结果</w:t>
            </w:r>
          </w:p>
          <w:p>
            <w:pPr>
              <w:pStyle w:val="36"/>
              <w:keepNext w:val="0"/>
              <w:keepLines w:val="0"/>
              <w:pageBreakBefore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eastAsiaTheme="minorEastAsia"/>
                <w:sz w:val="24"/>
                <w:szCs w:val="24"/>
              </w:rPr>
            </w:pPr>
            <w:r>
              <w:rPr>
                <w:rFonts w:eastAsia="宋体" w:cs="Times New Roman"/>
                <w:color w:val="0D0D0D" w:themeColor="text1" w:themeTint="F2"/>
                <w:sz w:val="24"/>
                <w:szCs w:val="24"/>
                <w14:textFill>
                  <w14:solidFill>
                    <w14:schemeClr w14:val="tx1">
                      <w14:lumMod w14:val="95000"/>
                      <w14:lumOff w14:val="5000"/>
                    </w14:schemeClr>
                  </w14:solidFill>
                </w14:textFill>
              </w:rPr>
              <w:t>验收监测期间，项目四至厂界昼</w:t>
            </w:r>
            <w:r>
              <w:rPr>
                <w:rFonts w:eastAsia="宋体" w:cs="Times New Roman"/>
                <w:color w:val="000000" w:themeColor="text1"/>
                <w:sz w:val="24"/>
                <w:szCs w:val="24"/>
                <w14:textFill>
                  <w14:solidFill>
                    <w14:schemeClr w14:val="tx1"/>
                  </w14:solidFill>
                </w14:textFill>
              </w:rPr>
              <w:t>间噪声</w:t>
            </w:r>
            <w:r>
              <w:rPr>
                <w:rFonts w:eastAsia="宋体" w:cs="Times New Roman"/>
                <w:color w:val="auto"/>
                <w:sz w:val="24"/>
                <w:szCs w:val="24"/>
              </w:rPr>
              <w:t>在</w:t>
            </w:r>
            <w:r>
              <w:rPr>
                <w:rFonts w:hint="eastAsia" w:eastAsia="宋体" w:cs="Times New Roman"/>
                <w:color w:val="auto"/>
                <w:sz w:val="24"/>
                <w:szCs w:val="24"/>
                <w:lang w:val="en-US" w:eastAsia="zh-CN"/>
              </w:rPr>
              <w:t>56</w:t>
            </w:r>
            <w:r>
              <w:rPr>
                <w:rFonts w:eastAsia="宋体" w:cs="Times New Roman"/>
                <w:color w:val="auto"/>
                <w:sz w:val="24"/>
                <w:szCs w:val="24"/>
              </w:rPr>
              <w:t>dB(A)~</w:t>
            </w:r>
            <w:r>
              <w:rPr>
                <w:rFonts w:hint="eastAsia" w:eastAsia="宋体" w:cs="Times New Roman"/>
                <w:color w:val="auto"/>
                <w:sz w:val="24"/>
                <w:szCs w:val="24"/>
                <w:lang w:val="en-US" w:eastAsia="zh-CN"/>
              </w:rPr>
              <w:t>58</w:t>
            </w:r>
            <w:r>
              <w:rPr>
                <w:rFonts w:eastAsia="宋体" w:cs="Times New Roman"/>
                <w:color w:val="auto"/>
                <w:sz w:val="24"/>
                <w:szCs w:val="24"/>
              </w:rPr>
              <w:t>dB(A)之</w:t>
            </w:r>
            <w:r>
              <w:rPr>
                <w:rFonts w:eastAsia="宋体" w:cs="Times New Roman"/>
                <w:color w:val="000000" w:themeColor="text1"/>
                <w:sz w:val="24"/>
                <w:szCs w:val="24"/>
                <w14:textFill>
                  <w14:solidFill>
                    <w14:schemeClr w14:val="tx1"/>
                  </w14:solidFill>
                </w14:textFill>
              </w:rPr>
              <w:t>间</w:t>
            </w:r>
            <w:r>
              <w:rPr>
                <w:rFonts w:hint="eastAsia" w:eastAsia="宋体" w:cs="Times New Roman"/>
                <w:color w:val="000000" w:themeColor="text1"/>
                <w:sz w:val="24"/>
                <w:szCs w:val="24"/>
                <w:lang w:eastAsia="zh-CN"/>
                <w14:textFill>
                  <w14:solidFill>
                    <w14:schemeClr w14:val="tx1"/>
                  </w14:solidFill>
                </w14:textFill>
              </w:rPr>
              <w:t>，夜间噪声在</w:t>
            </w:r>
            <w:r>
              <w:rPr>
                <w:rFonts w:hint="eastAsia" w:eastAsia="宋体" w:cs="Times New Roman"/>
                <w:color w:val="auto"/>
                <w:sz w:val="24"/>
                <w:szCs w:val="24"/>
                <w:lang w:val="en-US" w:eastAsia="zh-CN"/>
              </w:rPr>
              <w:t>47</w:t>
            </w:r>
            <w:r>
              <w:rPr>
                <w:rFonts w:eastAsia="宋体" w:cs="Times New Roman"/>
                <w:color w:val="auto"/>
                <w:sz w:val="24"/>
                <w:szCs w:val="24"/>
              </w:rPr>
              <w:t>dB(A)~</w:t>
            </w:r>
            <w:r>
              <w:rPr>
                <w:rFonts w:hint="eastAsia" w:eastAsia="宋体" w:cs="Times New Roman"/>
                <w:color w:val="auto"/>
                <w:sz w:val="24"/>
                <w:szCs w:val="24"/>
                <w:lang w:val="en-US" w:eastAsia="zh-CN"/>
              </w:rPr>
              <w:t>48</w:t>
            </w:r>
            <w:r>
              <w:rPr>
                <w:rFonts w:eastAsia="宋体" w:cs="Times New Roman"/>
                <w:color w:val="auto"/>
                <w:sz w:val="24"/>
                <w:szCs w:val="24"/>
              </w:rPr>
              <w:t>dB(A)之</w:t>
            </w:r>
            <w:r>
              <w:rPr>
                <w:rFonts w:eastAsia="宋体" w:cs="Times New Roman"/>
                <w:color w:val="000000" w:themeColor="text1"/>
                <w:sz w:val="24"/>
                <w:szCs w:val="24"/>
                <w14:textFill>
                  <w14:solidFill>
                    <w14:schemeClr w14:val="tx1"/>
                  </w14:solidFill>
                </w14:textFill>
              </w:rPr>
              <w:t>间</w:t>
            </w:r>
            <w:r>
              <w:rPr>
                <w:rFonts w:eastAsia="宋体" w:cs="Times New Roman"/>
                <w:color w:val="0D0D0D" w:themeColor="text1" w:themeTint="F2"/>
                <w:sz w:val="24"/>
                <w:szCs w:val="24"/>
                <w14:textFill>
                  <w14:solidFill>
                    <w14:schemeClr w14:val="tx1">
                      <w14:lumMod w14:val="95000"/>
                      <w14:lumOff w14:val="5000"/>
                    </w14:schemeClr>
                  </w14:solidFill>
                </w14:textFill>
              </w:rPr>
              <w:t>，监测结果均符合《工业企业厂界环境噪声排放标准》（GB12348-2008）</w:t>
            </w:r>
            <w:r>
              <w:rPr>
                <w:rFonts w:hint="eastAsia" w:eastAsia="宋体" w:cs="Times New Roman"/>
                <w:color w:val="0D0D0D" w:themeColor="text1" w:themeTint="F2"/>
                <w:sz w:val="24"/>
                <w:szCs w:val="24"/>
                <w:lang w:val="en-US" w:eastAsia="zh-CN"/>
                <w14:textFill>
                  <w14:solidFill>
                    <w14:schemeClr w14:val="tx1">
                      <w14:lumMod w14:val="95000"/>
                      <w14:lumOff w14:val="5000"/>
                    </w14:schemeClr>
                  </w14:solidFill>
                </w14:textFill>
              </w:rPr>
              <w:t>2</w:t>
            </w:r>
            <w:r>
              <w:rPr>
                <w:rFonts w:eastAsia="宋体" w:cs="Times New Roman"/>
                <w:color w:val="0D0D0D" w:themeColor="text1" w:themeTint="F2"/>
                <w:sz w:val="24"/>
                <w:szCs w:val="24"/>
                <w14:textFill>
                  <w14:solidFill>
                    <w14:schemeClr w14:val="tx1">
                      <w14:lumMod w14:val="95000"/>
                      <w14:lumOff w14:val="5000"/>
                    </w14:schemeClr>
                  </w14:solidFill>
                </w14:textFill>
              </w:rPr>
              <w:t>类区标准限值要求。</w:t>
            </w:r>
            <w:bookmarkEnd w:id="51"/>
            <w:bookmarkEnd w:id="52"/>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color w:val="0D0D0D" w:themeColor="text1" w:themeTint="F2"/>
                <w:sz w:val="24"/>
                <w:szCs w:val="24"/>
                <w:lang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lang w:eastAsia="zh-CN"/>
                <w14:textFill>
                  <w14:solidFill>
                    <w14:schemeClr w14:val="tx1">
                      <w14:lumMod w14:val="95000"/>
                      <w14:lumOff w14:val="5000"/>
                    </w14:schemeClr>
                  </w14:solidFill>
                </w14:textFill>
              </w:rPr>
              <w:t>④</w:t>
            </w:r>
            <w:r>
              <w:rPr>
                <w:rFonts w:hint="eastAsia" w:eastAsia="宋体" w:cs="Times New Roman"/>
                <w:color w:val="0D0D0D" w:themeColor="text1" w:themeTint="F2"/>
                <w:sz w:val="24"/>
                <w:szCs w:val="24"/>
                <w:lang w:eastAsia="zh-CN"/>
                <w14:textFill>
                  <w14:solidFill>
                    <w14:schemeClr w14:val="tx1">
                      <w14:lumMod w14:val="95000"/>
                      <w14:lumOff w14:val="5000"/>
                    </w14:schemeClr>
                  </w14:solidFill>
                </w14:textFill>
              </w:rPr>
              <w:t>固废调查结果</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rPr>
                <w:rFonts w:hint="eastAsia"/>
                <w:color w:val="auto"/>
              </w:rPr>
            </w:pPr>
            <w:r>
              <w:rPr>
                <w:rFonts w:ascii="Times New Roman" w:hAnsi="Times New Roman" w:eastAsia="宋体" w:cs="Times New Roman"/>
                <w:color w:val="000000" w:themeColor="text1"/>
                <w:sz w:val="24"/>
                <w14:textFill>
                  <w14:solidFill>
                    <w14:schemeClr w14:val="tx1"/>
                  </w14:solidFill>
                </w14:textFill>
              </w:rPr>
              <w:t>本项目固体废物主要为格栅渣及沉砂、污泥</w:t>
            </w:r>
            <w:r>
              <w:rPr>
                <w:rFonts w:hint="eastAsia" w:eastAsia="宋体" w:cs="Times New Roman"/>
                <w:color w:val="000000" w:themeColor="text1"/>
                <w:sz w:val="24"/>
                <w:lang w:eastAsia="zh-CN"/>
                <w14:textFill>
                  <w14:solidFill>
                    <w14:schemeClr w14:val="tx1"/>
                  </w14:solidFill>
                </w14:textFill>
              </w:rPr>
              <w:t>、废旧紫外线灯管</w:t>
            </w:r>
            <w:r>
              <w:rPr>
                <w:rFonts w:ascii="Times New Roman" w:hAnsi="Times New Roman" w:eastAsia="宋体" w:cs="Times New Roman"/>
                <w:color w:val="000000" w:themeColor="text1"/>
                <w:sz w:val="24"/>
                <w14:textFill>
                  <w14:solidFill>
                    <w14:schemeClr w14:val="tx1"/>
                  </w14:solidFill>
                </w14:textFill>
              </w:rPr>
              <w:t>及新增职工产生的生活垃圾等</w:t>
            </w:r>
            <w:r>
              <w:rPr>
                <w:rFonts w:hint="eastAsia" w:eastAsia="宋体" w:cs="Times New Roman"/>
                <w:color w:val="000000" w:themeColor="text1"/>
                <w:sz w:val="24"/>
                <w:lang w:eastAsia="zh-CN"/>
                <w14:textFill>
                  <w14:solidFill>
                    <w14:schemeClr w14:val="tx1"/>
                  </w14:solidFill>
                </w14:textFill>
              </w:rPr>
              <w:t>，</w:t>
            </w:r>
            <w:r>
              <w:rPr>
                <w:rFonts w:hint="eastAsia" w:eastAsia="宋体" w:cs="Times New Roman"/>
                <w:color w:val="000000" w:themeColor="text1"/>
                <w:sz w:val="24"/>
                <w:lang w:val="en-US" w:eastAsia="zh-CN"/>
                <w14:textFill>
                  <w14:solidFill>
                    <w14:schemeClr w14:val="tx1"/>
                  </w14:solidFill>
                </w14:textFill>
              </w:rPr>
              <w:t>沉砂、格栅渣和</w:t>
            </w:r>
            <w:r>
              <w:rPr>
                <w:rFonts w:hint="eastAsia" w:eastAsia="宋体" w:cs="Times New Roman"/>
                <w:color w:val="000000" w:themeColor="text1"/>
                <w:sz w:val="24"/>
                <w:lang w:eastAsia="zh-CN"/>
                <w14:textFill>
                  <w14:solidFill>
                    <w14:schemeClr w14:val="tx1"/>
                  </w14:solidFill>
                </w14:textFill>
              </w:rPr>
              <w:t>生活垃圾集中收集后，一并交由环卫部门统一清运；</w:t>
            </w:r>
            <w:r>
              <w:rPr>
                <w:rFonts w:hint="eastAsia" w:eastAsia="宋体" w:cs="Times New Roman"/>
                <w:color w:val="000000" w:themeColor="text1"/>
                <w:sz w:val="24"/>
                <w:lang w:val="en-US" w:eastAsia="zh-CN"/>
                <w14:textFill>
                  <w14:solidFill>
                    <w14:schemeClr w14:val="tx1"/>
                  </w14:solidFill>
                </w14:textFill>
              </w:rPr>
              <w:t>污泥输送管网尚未建成，污泥通过罐车运输至六安污泥处置厂处置；废弃的紫外灯管储存于危废暂存间，并委托有资质单位处置。</w:t>
            </w:r>
          </w:p>
          <w:p>
            <w:pPr>
              <w:pStyle w:val="36"/>
              <w:keepNext w:val="0"/>
              <w:keepLines w:val="0"/>
              <w:pageBreakBefore w:val="0"/>
              <w:widowControl/>
              <w:kinsoku/>
              <w:wordWrap/>
              <w:overflowPunct/>
              <w:topLinePunct w:val="0"/>
              <w:autoSpaceDE/>
              <w:autoSpaceDN/>
              <w:bidi w:val="0"/>
              <w:adjustRightInd/>
              <w:snapToGrid/>
              <w:spacing w:line="360" w:lineRule="auto"/>
              <w:ind w:firstLine="482"/>
              <w:jc w:val="both"/>
              <w:textAlignment w:val="auto"/>
              <w:outlineLvl w:val="1"/>
              <w:rPr>
                <w:rFonts w:hint="eastAsia" w:cs="Times New Roman" w:eastAsiaTheme="minorEastAsia"/>
                <w:b/>
                <w:bCs/>
                <w:color w:val="auto"/>
                <w:szCs w:val="22"/>
                <w:lang w:eastAsia="zh-CN"/>
              </w:rPr>
            </w:pPr>
            <w:r>
              <w:rPr>
                <w:rFonts w:hint="eastAsia" w:cs="Times New Roman"/>
                <w:b/>
                <w:bCs/>
                <w:color w:val="auto"/>
                <w:szCs w:val="22"/>
                <w:lang w:val="en-US" w:eastAsia="zh-CN"/>
              </w:rPr>
              <w:t>3</w:t>
            </w:r>
            <w:r>
              <w:rPr>
                <w:rFonts w:hint="eastAsia" w:cs="Times New Roman"/>
                <w:b/>
                <w:bCs/>
                <w:color w:val="auto"/>
                <w:szCs w:val="22"/>
              </w:rPr>
              <w:t>、</w:t>
            </w:r>
            <w:r>
              <w:rPr>
                <w:rFonts w:hint="eastAsia" w:cs="Times New Roman" w:hAnsiTheme="minorEastAsia"/>
                <w:b/>
                <w:bCs/>
                <w:color w:val="auto"/>
                <w:szCs w:val="22"/>
                <w:lang w:eastAsia="zh-CN"/>
              </w:rPr>
              <w:t>工程建设对环境的影响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本项目北侧敏感点环境空气中氨、硫化氢浓度满足《环境影响评价技术导则 大气环境（HJ2.2-2018）》附录D中其他污染物空气质量浓度参考限值；</w:t>
            </w:r>
            <w:r>
              <w:rPr>
                <w:rFonts w:hint="eastAsia" w:ascii="Times New Roman" w:hAnsi="Times New Roman" w:cs="Times New Roman"/>
                <w:sz w:val="24"/>
                <w:szCs w:val="24"/>
                <w:lang w:eastAsia="zh-CN"/>
              </w:rPr>
              <w:t>声环境</w:t>
            </w:r>
            <w:r>
              <w:rPr>
                <w:rFonts w:hint="default" w:ascii="Times New Roman" w:hAnsi="Times New Roman" w:cs="Times New Roman"/>
                <w:sz w:val="24"/>
                <w:szCs w:val="24"/>
              </w:rPr>
              <w:t>能够满足</w:t>
            </w:r>
            <w:r>
              <w:rPr>
                <w:rFonts w:hint="default" w:ascii="Times New Roman" w:hAnsi="Times New Roman" w:cs="Times New Roman"/>
                <w:sz w:val="24"/>
                <w:szCs w:val="24"/>
                <w:lang w:val="en-US" w:eastAsia="zh-CN"/>
              </w:rPr>
              <w:t>《声环境质量标准》（GB3096-2008）</w:t>
            </w:r>
            <w:r>
              <w:rPr>
                <w:rFonts w:hint="default" w:ascii="Times New Roman" w:hAnsi="Times New Roman" w:cs="Times New Roman"/>
                <w:sz w:val="24"/>
                <w:szCs w:val="24"/>
              </w:rPr>
              <w:t>中的</w:t>
            </w:r>
            <w:r>
              <w:rPr>
                <w:rFonts w:hint="default" w:ascii="Times New Roman" w:hAnsi="Times New Roman" w:cs="Times New Roman" w:eastAsiaTheme="minorEastAsia"/>
                <w:sz w:val="24"/>
                <w:szCs w:val="24"/>
                <w:lang w:val="en-US" w:eastAsia="zh-CN"/>
              </w:rPr>
              <w:t>2</w:t>
            </w:r>
            <w:r>
              <w:rPr>
                <w:rFonts w:hint="default" w:ascii="Times New Roman" w:hAnsi="Times New Roman" w:cs="Times New Roman"/>
                <w:sz w:val="24"/>
                <w:szCs w:val="24"/>
              </w:rPr>
              <w:t>类区标准限值。</w:t>
            </w:r>
          </w:p>
          <w:p>
            <w:pPr>
              <w:tabs>
                <w:tab w:val="left" w:pos="3480"/>
              </w:tabs>
              <w:spacing w:line="360" w:lineRule="auto"/>
              <w:ind w:firstLine="482" w:firstLineChars="200"/>
              <w:outlineLvl w:val="0"/>
              <w:rPr>
                <w:rFonts w:cs="Times New Roman"/>
                <w:b/>
                <w:bCs/>
                <w:sz w:val="24"/>
                <w:highlight w:val="none"/>
              </w:rPr>
            </w:pPr>
            <w:r>
              <w:rPr>
                <w:rFonts w:hint="eastAsia" w:cs="Times New Roman"/>
                <w:b/>
                <w:bCs/>
                <w:sz w:val="24"/>
                <w:highlight w:val="none"/>
                <w:lang w:val="en-US" w:eastAsia="zh-CN"/>
              </w:rPr>
              <w:t>4</w:t>
            </w:r>
            <w:r>
              <w:rPr>
                <w:rFonts w:hint="eastAsia" w:cs="Times New Roman"/>
                <w:b/>
                <w:bCs/>
                <w:sz w:val="24"/>
                <w:highlight w:val="none"/>
              </w:rPr>
              <w:t>、工况及</w:t>
            </w:r>
            <w:r>
              <w:rPr>
                <w:rFonts w:cs="Times New Roman"/>
                <w:b/>
                <w:bCs/>
                <w:sz w:val="24"/>
                <w:highlight w:val="none"/>
              </w:rPr>
              <w:t>“三同时”执行情况</w:t>
            </w:r>
          </w:p>
          <w:p>
            <w:pPr>
              <w:spacing w:line="360" w:lineRule="auto"/>
              <w:ind w:firstLine="480" w:firstLineChars="200"/>
              <w:rPr>
                <w:rFonts w:cs="Times New Roman"/>
                <w:bCs/>
                <w:color w:val="000000" w:themeColor="text1"/>
                <w:sz w:val="24"/>
                <w:highlight w:val="none"/>
                <w14:textFill>
                  <w14:solidFill>
                    <w14:schemeClr w14:val="tx1"/>
                  </w14:solidFill>
                </w14:textFill>
              </w:rPr>
            </w:pPr>
            <w:r>
              <w:rPr>
                <w:rFonts w:hint="eastAsia" w:cs="Times New Roman"/>
                <w:bCs/>
                <w:color w:val="000000" w:themeColor="text1"/>
                <w:sz w:val="24"/>
                <w:highlight w:val="none"/>
                <w:lang w:eastAsia="zh-CN"/>
                <w14:textFill>
                  <w14:solidFill>
                    <w14:schemeClr w14:val="tx1"/>
                  </w14:solidFill>
                </w14:textFill>
              </w:rPr>
              <w:t>六安市河西污水处理厂及配套管网工程项目</w:t>
            </w:r>
            <w:r>
              <w:rPr>
                <w:rFonts w:cs="Times New Roman"/>
                <w:bCs/>
                <w:color w:val="000000" w:themeColor="text1"/>
                <w:sz w:val="24"/>
                <w:highlight w:val="none"/>
                <w14:textFill>
                  <w14:solidFill>
                    <w14:schemeClr w14:val="tx1"/>
                  </w14:solidFill>
                </w14:textFill>
              </w:rPr>
              <w:t>已按照国家有关建设项目环境管理法规要求，进行了环境影响评价，工程相应的环保设施与主体工程同时设计、同时施工、同时投入使用，基本符合</w:t>
            </w:r>
            <w:r>
              <w:rPr>
                <w:rFonts w:cs="Times New Roman" w:asciiTheme="minorEastAsia" w:hAnsiTheme="minorEastAsia"/>
                <w:bCs/>
                <w:color w:val="000000" w:themeColor="text1"/>
                <w:sz w:val="24"/>
                <w:highlight w:val="none"/>
                <w14:textFill>
                  <w14:solidFill>
                    <w14:schemeClr w14:val="tx1"/>
                  </w14:solidFill>
                </w14:textFill>
              </w:rPr>
              <w:t>“三同时”</w:t>
            </w:r>
            <w:r>
              <w:rPr>
                <w:rFonts w:cs="Times New Roman"/>
                <w:bCs/>
                <w:color w:val="000000" w:themeColor="text1"/>
                <w:sz w:val="24"/>
                <w:highlight w:val="none"/>
                <w14:textFill>
                  <w14:solidFill>
                    <w14:schemeClr w14:val="tx1"/>
                  </w14:solidFill>
                </w14:textFill>
              </w:rPr>
              <w:t>的要求</w:t>
            </w:r>
            <w:r>
              <w:rPr>
                <w:rFonts w:hint="eastAsia" w:cs="Times New Roman"/>
                <w:bCs/>
                <w:color w:val="000000" w:themeColor="text1"/>
                <w:sz w:val="24"/>
                <w:highlight w:val="none"/>
                <w14:textFill>
                  <w14:solidFill>
                    <w14:schemeClr w14:val="tx1"/>
                  </w14:solidFill>
                </w14:textFill>
              </w:rPr>
              <w:t>。建设内容组成不涉及重大变动，已按照《排污许可管理办法（试行）》和</w:t>
            </w:r>
            <w:r>
              <w:rPr>
                <w:rFonts w:hint="eastAsia"/>
                <w:color w:val="000000" w:themeColor="text1"/>
                <w:sz w:val="24"/>
                <w:szCs w:val="22"/>
                <w:highlight w:val="none"/>
                <w14:textFill>
                  <w14:solidFill>
                    <w14:schemeClr w14:val="tx1"/>
                  </w14:solidFill>
                </w14:textFill>
              </w:rPr>
              <w:t>《固定污染源排污许可分类名录》（2019年版）</w:t>
            </w:r>
            <w:r>
              <w:rPr>
                <w:rFonts w:hint="eastAsia" w:cs="Times New Roman"/>
                <w:bCs/>
                <w:color w:val="000000" w:themeColor="text1"/>
                <w:sz w:val="24"/>
                <w:highlight w:val="none"/>
                <w14:textFill>
                  <w14:solidFill>
                    <w14:schemeClr w14:val="tx1"/>
                  </w14:solidFill>
                </w14:textFill>
              </w:rPr>
              <w:t>完成排污许可</w:t>
            </w:r>
            <w:r>
              <w:rPr>
                <w:rFonts w:hint="eastAsia" w:cs="Times New Roman"/>
                <w:bCs/>
                <w:color w:val="000000" w:themeColor="text1"/>
                <w:sz w:val="24"/>
                <w:highlight w:val="none"/>
                <w:lang w:eastAsia="zh-CN"/>
                <w14:textFill>
                  <w14:solidFill>
                    <w14:schemeClr w14:val="tx1"/>
                  </w14:solidFill>
                </w14:textFill>
              </w:rPr>
              <w:t>证的申报工作</w:t>
            </w:r>
            <w:r>
              <w:rPr>
                <w:rFonts w:hint="eastAsia" w:cs="Times New Roman"/>
                <w:bCs/>
                <w:color w:val="000000" w:themeColor="text1"/>
                <w:sz w:val="24"/>
                <w:highlight w:val="none"/>
                <w14:textFill>
                  <w14:solidFill>
                    <w14:schemeClr w14:val="tx1"/>
                  </w14:solidFill>
                </w14:textFill>
              </w:rPr>
              <w:t>，符合</w:t>
            </w:r>
            <w:r>
              <w:rPr>
                <w:rFonts w:cs="Times New Roman"/>
                <w:color w:val="000000" w:themeColor="text1"/>
                <w:sz w:val="24"/>
                <w:highlight w:val="none"/>
                <w14:textFill>
                  <w14:solidFill>
                    <w14:schemeClr w14:val="tx1"/>
                  </w14:solidFill>
                </w14:textFill>
              </w:rPr>
              <w:t>《建设项目竣工环境保护验收暂行办法》</w:t>
            </w:r>
            <w:r>
              <w:rPr>
                <w:rFonts w:hint="eastAsia" w:cs="Times New Roman"/>
                <w:color w:val="000000" w:themeColor="text1"/>
                <w:sz w:val="24"/>
                <w:highlight w:val="none"/>
                <w14:textFill>
                  <w14:solidFill>
                    <w14:schemeClr w14:val="tx1"/>
                  </w14:solidFill>
                </w14:textFill>
              </w:rPr>
              <w:t>规定，现场检查符合验收条件。</w:t>
            </w:r>
          </w:p>
          <w:p>
            <w:pPr>
              <w:pStyle w:val="36"/>
              <w:rPr>
                <w:rFonts w:cs="Times New Roman"/>
                <w:bCs/>
                <w:color w:val="000000" w:themeColor="text1"/>
                <w:highlight w:val="none"/>
                <w14:textFill>
                  <w14:solidFill>
                    <w14:schemeClr w14:val="tx1"/>
                  </w14:solidFill>
                </w14:textFill>
              </w:rPr>
            </w:pPr>
            <w:r>
              <w:rPr>
                <w:rFonts w:hint="eastAsia" w:cs="Times New Roman"/>
                <w:bCs/>
                <w:color w:val="000000" w:themeColor="text1"/>
                <w:highlight w:val="none"/>
                <w14:textFill>
                  <w14:solidFill>
                    <w14:schemeClr w14:val="tx1"/>
                  </w14:solidFill>
                </w14:textFill>
              </w:rPr>
              <w:t>生产调试期间，委托安徽川达检测科技有限公司</w:t>
            </w:r>
            <w:r>
              <w:rPr>
                <w:rFonts w:cs="Times New Roman"/>
                <w:bCs/>
                <w:color w:val="000000" w:themeColor="text1"/>
                <w:highlight w:val="none"/>
                <w14:textFill>
                  <w14:solidFill>
                    <w14:schemeClr w14:val="tx1"/>
                  </w14:solidFill>
                </w14:textFill>
              </w:rPr>
              <w:t>现场监测，各类环保设施运行正常，满足验收监测技术规范要求</w:t>
            </w:r>
            <w:r>
              <w:rPr>
                <w:rFonts w:hint="eastAsia" w:cs="Times New Roman"/>
                <w:bCs/>
                <w:color w:val="000000" w:themeColor="text1"/>
                <w:highlight w:val="none"/>
                <w14:textFill>
                  <w14:solidFill>
                    <w14:schemeClr w14:val="tx1"/>
                  </w14:solidFill>
                </w14:textFill>
              </w:rPr>
              <w:t>，</w:t>
            </w:r>
            <w:r>
              <w:rPr>
                <w:rFonts w:cs="Times New Roman"/>
                <w:bCs/>
                <w:color w:val="000000" w:themeColor="text1"/>
                <w:highlight w:val="none"/>
                <w14:textFill>
                  <w14:solidFill>
                    <w14:schemeClr w14:val="tx1"/>
                  </w14:solidFill>
                </w14:textFill>
              </w:rPr>
              <w:t>监测结果具有代表性。</w:t>
            </w:r>
          </w:p>
          <w:p>
            <w:pPr>
              <w:pStyle w:val="36"/>
              <w:ind w:firstLine="482"/>
              <w:jc w:val="both"/>
              <w:rPr>
                <w:rFonts w:ascii="Times New Roman" w:hAnsi="Times New Roman" w:cs="Times New Roman"/>
                <w:b/>
                <w:bCs/>
                <w:highlight w:val="none"/>
              </w:rPr>
            </w:pPr>
            <w:r>
              <w:rPr>
                <w:rFonts w:hint="eastAsia" w:eastAsia="宋体" w:cs="Times New Roman"/>
                <w:b/>
                <w:bCs/>
                <w:sz w:val="24"/>
                <w:szCs w:val="32"/>
                <w:lang w:val="en-US" w:eastAsia="zh-CN"/>
              </w:rPr>
              <w:t>5、</w:t>
            </w:r>
            <w:r>
              <w:rPr>
                <w:rFonts w:ascii="Times New Roman" w:hAnsi="Times New Roman" w:cs="Times New Roman"/>
                <w:b/>
                <w:bCs/>
                <w:highlight w:val="none"/>
              </w:rPr>
              <w:t>结论</w:t>
            </w:r>
          </w:p>
          <w:p>
            <w:pPr>
              <w:widowControl/>
              <w:spacing w:line="360" w:lineRule="auto"/>
              <w:ind w:firstLine="480" w:firstLineChars="200"/>
              <w:jc w:val="both"/>
              <w:rPr>
                <w:rFonts w:ascii="Times New Roman" w:hAnsi="Times New Roman" w:eastAsiaTheme="minorEastAsia" w:cstheme="minorBidi"/>
                <w:kern w:val="0"/>
                <w:sz w:val="24"/>
                <w:szCs w:val="24"/>
                <w:highlight w:val="none"/>
                <w:lang w:val="en-US" w:eastAsia="zh-CN" w:bidi="ar-SA"/>
              </w:rPr>
            </w:pPr>
            <w:r>
              <w:rPr>
                <w:rFonts w:ascii="Times New Roman" w:hAnsi="Times New Roman" w:cs="Times New Roman" w:eastAsiaTheme="minorEastAsia"/>
                <w:kern w:val="0"/>
                <w:sz w:val="24"/>
                <w:szCs w:val="24"/>
                <w:highlight w:val="none"/>
                <w:lang w:val="en-US" w:eastAsia="zh-CN" w:bidi="ar-SA"/>
              </w:rPr>
              <w:t>综上所述，该项目环评手续完备，各污染防治措施落实到位，验收监测结果符合相关标准要求，具备竣工环境保护验收条件要求，可对其提出竣工环境保护验收合格的要求。</w:t>
            </w: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default" w:eastAsia="宋体" w:cs="Times New Roman"/>
                <w:sz w:val="24"/>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jc w:val="both"/>
              <w:textAlignment w:val="auto"/>
              <w:rPr>
                <w:rFonts w:hint="eastAsia" w:eastAsia="宋体" w:cs="Times New Roman"/>
                <w:lang w:eastAsia="zh-CN"/>
              </w:rPr>
            </w:pPr>
          </w:p>
        </w:tc>
      </w:tr>
    </w:tbl>
    <w:p/>
    <w:sectPr>
      <w:footerReference r:id="rId3" w:type="default"/>
      <w:pgSz w:w="11906" w:h="16838"/>
      <w:pgMar w:top="1440" w:right="1417" w:bottom="1440" w:left="1417" w:header="851" w:footer="992" w:gutter="0"/>
      <w:pgBorders>
        <w:top w:val="none" w:sz="0" w:space="0"/>
        <w:left w:val="none" w:sz="0" w:space="0"/>
        <w:bottom w:val="none" w:sz="0" w:space="0"/>
        <w:right w:val="none" w:sz="0" w:space="0"/>
      </w:pgBorders>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FontAweso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imesNewRomanPSMT">
    <w:altName w:val="Times New Roman"/>
    <w:panose1 w:val="00000000000000000000"/>
    <w:charset w:val="00"/>
    <w:family w:val="roman"/>
    <w:pitch w:val="default"/>
    <w:sig w:usb0="00000000" w:usb1="00000000" w:usb2="0000001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9"/>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8PUr45AgAAcQ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J8PUr45AgAAcQQAAA4AAAAAAAAAAQAgAAAAHwEAAGRycy9lMm9Eb2Mu&#10;eG1sUEsFBgAAAAAGAAYAWQEAAMo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446D46"/>
    <w:multiLevelType w:val="singleLevel"/>
    <w:tmpl w:val="C8446D46"/>
    <w:lvl w:ilvl="0" w:tentative="0">
      <w:start w:val="1"/>
      <w:numFmt w:val="decimal"/>
      <w:suff w:val="nothing"/>
      <w:lvlText w:val="（%1）"/>
      <w:lvlJc w:val="left"/>
    </w:lvl>
  </w:abstractNum>
  <w:abstractNum w:abstractNumId="1">
    <w:nsid w:val="D7168012"/>
    <w:multiLevelType w:val="singleLevel"/>
    <w:tmpl w:val="D7168012"/>
    <w:lvl w:ilvl="0" w:tentative="0">
      <w:start w:val="5"/>
      <w:numFmt w:val="decimal"/>
      <w:suff w:val="nothing"/>
      <w:lvlText w:val="%1、"/>
      <w:lvlJc w:val="left"/>
    </w:lvl>
  </w:abstractNum>
  <w:abstractNum w:abstractNumId="2">
    <w:nsid w:val="0DC6DF59"/>
    <w:multiLevelType w:val="singleLevel"/>
    <w:tmpl w:val="0DC6DF59"/>
    <w:lvl w:ilvl="0" w:tentative="0">
      <w:start w:val="1"/>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wZGZjMDA2YjkzN2UyZmYwMTMzMzIzMmZkMjE2NTMifQ=="/>
  </w:docVars>
  <w:rsids>
    <w:rsidRoot w:val="785C2EB0"/>
    <w:rsid w:val="001B13DB"/>
    <w:rsid w:val="00265A17"/>
    <w:rsid w:val="0031115E"/>
    <w:rsid w:val="00443C91"/>
    <w:rsid w:val="00452724"/>
    <w:rsid w:val="004C653D"/>
    <w:rsid w:val="005B2491"/>
    <w:rsid w:val="005E60ED"/>
    <w:rsid w:val="00794D91"/>
    <w:rsid w:val="008B28E9"/>
    <w:rsid w:val="008F68A1"/>
    <w:rsid w:val="00921025"/>
    <w:rsid w:val="009B34CD"/>
    <w:rsid w:val="00A34B87"/>
    <w:rsid w:val="00B6029D"/>
    <w:rsid w:val="00BC6CA7"/>
    <w:rsid w:val="00D025FC"/>
    <w:rsid w:val="00E361D1"/>
    <w:rsid w:val="00E42ABB"/>
    <w:rsid w:val="00E61B0A"/>
    <w:rsid w:val="00E62E3B"/>
    <w:rsid w:val="00ED1FDC"/>
    <w:rsid w:val="00EF74ED"/>
    <w:rsid w:val="00FA547F"/>
    <w:rsid w:val="00FB30FE"/>
    <w:rsid w:val="011E1839"/>
    <w:rsid w:val="02AA60BB"/>
    <w:rsid w:val="02F86CD2"/>
    <w:rsid w:val="03593502"/>
    <w:rsid w:val="03750522"/>
    <w:rsid w:val="03BC5C5A"/>
    <w:rsid w:val="03EE6D39"/>
    <w:rsid w:val="046E2B29"/>
    <w:rsid w:val="047870E0"/>
    <w:rsid w:val="04F6756C"/>
    <w:rsid w:val="052D2ACF"/>
    <w:rsid w:val="05696966"/>
    <w:rsid w:val="05DE11C5"/>
    <w:rsid w:val="06823A3E"/>
    <w:rsid w:val="06840264"/>
    <w:rsid w:val="072266C8"/>
    <w:rsid w:val="082E62C4"/>
    <w:rsid w:val="084C644C"/>
    <w:rsid w:val="0A0B1CC5"/>
    <w:rsid w:val="0A375BEE"/>
    <w:rsid w:val="0A8C4287"/>
    <w:rsid w:val="0B5E700D"/>
    <w:rsid w:val="0BA63D7E"/>
    <w:rsid w:val="0C3B6018"/>
    <w:rsid w:val="0C3F145A"/>
    <w:rsid w:val="0CB6080A"/>
    <w:rsid w:val="0CDD5548"/>
    <w:rsid w:val="0D221892"/>
    <w:rsid w:val="0D6423D8"/>
    <w:rsid w:val="0D9729AF"/>
    <w:rsid w:val="0DF05680"/>
    <w:rsid w:val="0E96303E"/>
    <w:rsid w:val="0EB165A4"/>
    <w:rsid w:val="0F0922B5"/>
    <w:rsid w:val="0F0D76BC"/>
    <w:rsid w:val="0F1F3D7B"/>
    <w:rsid w:val="0F5E041F"/>
    <w:rsid w:val="0FA40B6F"/>
    <w:rsid w:val="10152A52"/>
    <w:rsid w:val="11470426"/>
    <w:rsid w:val="11F77CBA"/>
    <w:rsid w:val="122E4B84"/>
    <w:rsid w:val="12323567"/>
    <w:rsid w:val="133B48CB"/>
    <w:rsid w:val="138311FD"/>
    <w:rsid w:val="139A2C68"/>
    <w:rsid w:val="13E45546"/>
    <w:rsid w:val="14581FF0"/>
    <w:rsid w:val="14C62799"/>
    <w:rsid w:val="1575770E"/>
    <w:rsid w:val="15C558D2"/>
    <w:rsid w:val="16625B60"/>
    <w:rsid w:val="170B5273"/>
    <w:rsid w:val="17C44D06"/>
    <w:rsid w:val="17F42F8C"/>
    <w:rsid w:val="185F4C1B"/>
    <w:rsid w:val="197566AF"/>
    <w:rsid w:val="1A5949F3"/>
    <w:rsid w:val="1AB91D03"/>
    <w:rsid w:val="1B42622F"/>
    <w:rsid w:val="1B734635"/>
    <w:rsid w:val="1BD87A83"/>
    <w:rsid w:val="1C365962"/>
    <w:rsid w:val="1C6C7AA6"/>
    <w:rsid w:val="1CA053E3"/>
    <w:rsid w:val="1CFA3FA1"/>
    <w:rsid w:val="1D0254B0"/>
    <w:rsid w:val="1D0C0A61"/>
    <w:rsid w:val="1D982FD9"/>
    <w:rsid w:val="1D9D6DCC"/>
    <w:rsid w:val="1F226936"/>
    <w:rsid w:val="206775F8"/>
    <w:rsid w:val="20D815AD"/>
    <w:rsid w:val="20DC712D"/>
    <w:rsid w:val="20F16CD8"/>
    <w:rsid w:val="220E3FF6"/>
    <w:rsid w:val="23422988"/>
    <w:rsid w:val="241439FB"/>
    <w:rsid w:val="24D50BB6"/>
    <w:rsid w:val="255D5FC2"/>
    <w:rsid w:val="258C68C4"/>
    <w:rsid w:val="265953F2"/>
    <w:rsid w:val="26C15338"/>
    <w:rsid w:val="26CD168F"/>
    <w:rsid w:val="278C6216"/>
    <w:rsid w:val="27FE66B9"/>
    <w:rsid w:val="29081F25"/>
    <w:rsid w:val="29095CFE"/>
    <w:rsid w:val="29155B87"/>
    <w:rsid w:val="29237731"/>
    <w:rsid w:val="2A4822AC"/>
    <w:rsid w:val="2ABC7D19"/>
    <w:rsid w:val="2B395F4B"/>
    <w:rsid w:val="2B456F26"/>
    <w:rsid w:val="2B59728C"/>
    <w:rsid w:val="2C6B62D9"/>
    <w:rsid w:val="2C7A4AC1"/>
    <w:rsid w:val="2C9D5D83"/>
    <w:rsid w:val="2CE23288"/>
    <w:rsid w:val="2D920471"/>
    <w:rsid w:val="2DDD7A9D"/>
    <w:rsid w:val="2DEE4859"/>
    <w:rsid w:val="2E5C2442"/>
    <w:rsid w:val="2E9138BB"/>
    <w:rsid w:val="2ED91086"/>
    <w:rsid w:val="2F257F87"/>
    <w:rsid w:val="30313C82"/>
    <w:rsid w:val="30AB4118"/>
    <w:rsid w:val="30C37B54"/>
    <w:rsid w:val="31114858"/>
    <w:rsid w:val="318B31E6"/>
    <w:rsid w:val="32612D04"/>
    <w:rsid w:val="32CB4085"/>
    <w:rsid w:val="32EB3619"/>
    <w:rsid w:val="330F78CD"/>
    <w:rsid w:val="331A770C"/>
    <w:rsid w:val="33721D04"/>
    <w:rsid w:val="33BF40F4"/>
    <w:rsid w:val="34B46CCB"/>
    <w:rsid w:val="34F32B8E"/>
    <w:rsid w:val="34F753DC"/>
    <w:rsid w:val="3501499C"/>
    <w:rsid w:val="35285C75"/>
    <w:rsid w:val="3548454F"/>
    <w:rsid w:val="35E4787F"/>
    <w:rsid w:val="360071A4"/>
    <w:rsid w:val="36420780"/>
    <w:rsid w:val="366A3B73"/>
    <w:rsid w:val="36A90B86"/>
    <w:rsid w:val="36D821B3"/>
    <w:rsid w:val="36E476DE"/>
    <w:rsid w:val="37191006"/>
    <w:rsid w:val="374027D6"/>
    <w:rsid w:val="375F2463"/>
    <w:rsid w:val="38545785"/>
    <w:rsid w:val="385A0315"/>
    <w:rsid w:val="38860A4D"/>
    <w:rsid w:val="38B66961"/>
    <w:rsid w:val="3A296C29"/>
    <w:rsid w:val="3A5F7DAD"/>
    <w:rsid w:val="3AFB4481"/>
    <w:rsid w:val="3B4B5982"/>
    <w:rsid w:val="3BAF5420"/>
    <w:rsid w:val="3BBB2808"/>
    <w:rsid w:val="3C092E36"/>
    <w:rsid w:val="3C0C7B68"/>
    <w:rsid w:val="3D452A01"/>
    <w:rsid w:val="3DF92A15"/>
    <w:rsid w:val="3E006B04"/>
    <w:rsid w:val="3ECC5FFA"/>
    <w:rsid w:val="406A0E5F"/>
    <w:rsid w:val="41D05F67"/>
    <w:rsid w:val="42A52C68"/>
    <w:rsid w:val="43316A29"/>
    <w:rsid w:val="43E02A75"/>
    <w:rsid w:val="443372EA"/>
    <w:rsid w:val="445319FE"/>
    <w:rsid w:val="449A721D"/>
    <w:rsid w:val="450F5B60"/>
    <w:rsid w:val="45B17641"/>
    <w:rsid w:val="46145F5C"/>
    <w:rsid w:val="46655C68"/>
    <w:rsid w:val="467100D8"/>
    <w:rsid w:val="46F6526E"/>
    <w:rsid w:val="47FC62C9"/>
    <w:rsid w:val="48995598"/>
    <w:rsid w:val="48BC6D52"/>
    <w:rsid w:val="48C7651D"/>
    <w:rsid w:val="48D43448"/>
    <w:rsid w:val="48E96DFD"/>
    <w:rsid w:val="48F8606C"/>
    <w:rsid w:val="49033B83"/>
    <w:rsid w:val="49D60BD2"/>
    <w:rsid w:val="4A58712B"/>
    <w:rsid w:val="4A7849BD"/>
    <w:rsid w:val="4ABC0849"/>
    <w:rsid w:val="4AD01703"/>
    <w:rsid w:val="4B250AB1"/>
    <w:rsid w:val="4B8B735A"/>
    <w:rsid w:val="4C1343F6"/>
    <w:rsid w:val="4C366376"/>
    <w:rsid w:val="4EB50AFF"/>
    <w:rsid w:val="4EDE6506"/>
    <w:rsid w:val="4EE51F10"/>
    <w:rsid w:val="4F0D3978"/>
    <w:rsid w:val="4F3B7D26"/>
    <w:rsid w:val="4F84271A"/>
    <w:rsid w:val="4F9C7D58"/>
    <w:rsid w:val="4FE03C42"/>
    <w:rsid w:val="50397561"/>
    <w:rsid w:val="503F1D68"/>
    <w:rsid w:val="50F502B4"/>
    <w:rsid w:val="510B5D94"/>
    <w:rsid w:val="514B65AE"/>
    <w:rsid w:val="517718F8"/>
    <w:rsid w:val="51926709"/>
    <w:rsid w:val="51BF3A8C"/>
    <w:rsid w:val="51DC3C7B"/>
    <w:rsid w:val="52555C86"/>
    <w:rsid w:val="52736A1C"/>
    <w:rsid w:val="5283416D"/>
    <w:rsid w:val="54C977B4"/>
    <w:rsid w:val="5513392E"/>
    <w:rsid w:val="55D73447"/>
    <w:rsid w:val="56280DAF"/>
    <w:rsid w:val="569C5315"/>
    <w:rsid w:val="57BE51E0"/>
    <w:rsid w:val="57C4197A"/>
    <w:rsid w:val="58814069"/>
    <w:rsid w:val="593B1E63"/>
    <w:rsid w:val="594C75FE"/>
    <w:rsid w:val="59B92EE1"/>
    <w:rsid w:val="5A413978"/>
    <w:rsid w:val="5A6473F2"/>
    <w:rsid w:val="5A6E4F2E"/>
    <w:rsid w:val="5A810A9B"/>
    <w:rsid w:val="5A8D1B87"/>
    <w:rsid w:val="5ADA2F7F"/>
    <w:rsid w:val="5B1D4B45"/>
    <w:rsid w:val="5B1E16F6"/>
    <w:rsid w:val="5B8B64D3"/>
    <w:rsid w:val="5BA55C0A"/>
    <w:rsid w:val="5BC45A63"/>
    <w:rsid w:val="5C287DA7"/>
    <w:rsid w:val="5C486672"/>
    <w:rsid w:val="5C60379B"/>
    <w:rsid w:val="5CD55920"/>
    <w:rsid w:val="5CD63EC7"/>
    <w:rsid w:val="5D8B2C1B"/>
    <w:rsid w:val="5DBF61B7"/>
    <w:rsid w:val="5E235FB0"/>
    <w:rsid w:val="5E2D339F"/>
    <w:rsid w:val="5EA86D7C"/>
    <w:rsid w:val="5EB073B5"/>
    <w:rsid w:val="5EE32E1A"/>
    <w:rsid w:val="5F790834"/>
    <w:rsid w:val="5FC21919"/>
    <w:rsid w:val="5FFB683F"/>
    <w:rsid w:val="609B4478"/>
    <w:rsid w:val="60C27344"/>
    <w:rsid w:val="60FA4F1D"/>
    <w:rsid w:val="621A31BE"/>
    <w:rsid w:val="627D0CE7"/>
    <w:rsid w:val="62801786"/>
    <w:rsid w:val="62AE1450"/>
    <w:rsid w:val="63125D43"/>
    <w:rsid w:val="63690E4C"/>
    <w:rsid w:val="639000C0"/>
    <w:rsid w:val="641A781F"/>
    <w:rsid w:val="647B6D68"/>
    <w:rsid w:val="64C31380"/>
    <w:rsid w:val="65AC61FF"/>
    <w:rsid w:val="65D16F3B"/>
    <w:rsid w:val="65F40091"/>
    <w:rsid w:val="669F50FF"/>
    <w:rsid w:val="69285A7A"/>
    <w:rsid w:val="693B16C5"/>
    <w:rsid w:val="6A187FDD"/>
    <w:rsid w:val="6A1D3EBF"/>
    <w:rsid w:val="6A711637"/>
    <w:rsid w:val="6B32152B"/>
    <w:rsid w:val="6B6F4987"/>
    <w:rsid w:val="6B731807"/>
    <w:rsid w:val="6B844522"/>
    <w:rsid w:val="6B864602"/>
    <w:rsid w:val="6C0B7DB9"/>
    <w:rsid w:val="6CAE0470"/>
    <w:rsid w:val="6CC4157E"/>
    <w:rsid w:val="6D052085"/>
    <w:rsid w:val="6D535020"/>
    <w:rsid w:val="6D9557AF"/>
    <w:rsid w:val="6DA271BB"/>
    <w:rsid w:val="6DF465B7"/>
    <w:rsid w:val="6E2A533F"/>
    <w:rsid w:val="6E71533A"/>
    <w:rsid w:val="6EB21E1F"/>
    <w:rsid w:val="6ED739DD"/>
    <w:rsid w:val="6EFE5C76"/>
    <w:rsid w:val="6FE36415"/>
    <w:rsid w:val="70185256"/>
    <w:rsid w:val="708B56CA"/>
    <w:rsid w:val="709D6170"/>
    <w:rsid w:val="70A61DDB"/>
    <w:rsid w:val="70EF71A6"/>
    <w:rsid w:val="713A2F5E"/>
    <w:rsid w:val="71B86566"/>
    <w:rsid w:val="723E277B"/>
    <w:rsid w:val="725328A9"/>
    <w:rsid w:val="743F7EC0"/>
    <w:rsid w:val="746A0FA3"/>
    <w:rsid w:val="74D231A8"/>
    <w:rsid w:val="756D5F69"/>
    <w:rsid w:val="759273A9"/>
    <w:rsid w:val="75A17A38"/>
    <w:rsid w:val="763D732C"/>
    <w:rsid w:val="769A303C"/>
    <w:rsid w:val="771F381A"/>
    <w:rsid w:val="77435DAA"/>
    <w:rsid w:val="77546495"/>
    <w:rsid w:val="775C6164"/>
    <w:rsid w:val="77620191"/>
    <w:rsid w:val="77E52D27"/>
    <w:rsid w:val="785C2EB0"/>
    <w:rsid w:val="78B12A27"/>
    <w:rsid w:val="78EE7BB3"/>
    <w:rsid w:val="78FB24B0"/>
    <w:rsid w:val="799A5BCB"/>
    <w:rsid w:val="7AA25224"/>
    <w:rsid w:val="7AB638F5"/>
    <w:rsid w:val="7BB207FC"/>
    <w:rsid w:val="7BC13453"/>
    <w:rsid w:val="7BCC6308"/>
    <w:rsid w:val="7BDF56AE"/>
    <w:rsid w:val="7C22783E"/>
    <w:rsid w:val="7D9D7943"/>
    <w:rsid w:val="7E04381C"/>
    <w:rsid w:val="7E091C62"/>
    <w:rsid w:val="7E110CA4"/>
    <w:rsid w:val="7F3D4BE4"/>
    <w:rsid w:val="7F711A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4"/>
      <w:lang w:val="en-US" w:eastAsia="zh-CN" w:bidi="ar-SA"/>
    </w:rPr>
  </w:style>
  <w:style w:type="paragraph" w:styleId="3">
    <w:name w:val="heading 2"/>
    <w:basedOn w:val="1"/>
    <w:next w:val="1"/>
    <w:unhideWhenUsed/>
    <w:qFormat/>
    <w:uiPriority w:val="0"/>
    <w:pPr>
      <w:keepNext/>
      <w:keepLines/>
      <w:spacing w:before="260" w:after="260" w:line="416" w:lineRule="auto"/>
      <w:outlineLvl w:val="1"/>
    </w:pPr>
    <w:rPr>
      <w:rFonts w:ascii="Cambria" w:hAnsi="Cambria" w:eastAsia="宋体" w:cs="Times New Roman"/>
      <w:b/>
      <w:bCs/>
      <w:sz w:val="32"/>
      <w:szCs w:val="32"/>
    </w:rPr>
  </w:style>
  <w:style w:type="character" w:default="1" w:styleId="18">
    <w:name w:val="Default Paragraph Font"/>
    <w:unhideWhenUsed/>
    <w:qFormat/>
    <w:uiPriority w:val="1"/>
  </w:style>
  <w:style w:type="table" w:default="1" w:styleId="16">
    <w:name w:val="Normal Table"/>
    <w:unhideWhenUsed/>
    <w:qFormat/>
    <w:uiPriority w:val="99"/>
    <w:tblPr>
      <w:tblCellMar>
        <w:top w:w="0" w:type="dxa"/>
        <w:left w:w="108" w:type="dxa"/>
        <w:bottom w:w="0" w:type="dxa"/>
        <w:right w:w="108" w:type="dxa"/>
      </w:tblCellMar>
    </w:tblPr>
  </w:style>
  <w:style w:type="paragraph" w:styleId="2">
    <w:name w:val="Body Text"/>
    <w:basedOn w:val="1"/>
    <w:qFormat/>
    <w:uiPriority w:val="99"/>
    <w:pPr>
      <w:ind w:firstLine="0" w:firstLineChars="0"/>
    </w:pPr>
    <w:rPr>
      <w:kern w:val="0"/>
    </w:rPr>
  </w:style>
  <w:style w:type="paragraph" w:styleId="4">
    <w:name w:val="Normal Indent"/>
    <w:basedOn w:val="1"/>
    <w:qFormat/>
    <w:uiPriority w:val="0"/>
    <w:pPr>
      <w:spacing w:line="360" w:lineRule="auto"/>
      <w:ind w:firstLine="420"/>
    </w:pPr>
    <w:rPr>
      <w:rFonts w:ascii="宋体" w:hAnsi="宋体"/>
      <w:kern w:val="0"/>
    </w:rPr>
  </w:style>
  <w:style w:type="paragraph" w:styleId="5">
    <w:name w:val="annotation text"/>
    <w:basedOn w:val="1"/>
    <w:link w:val="37"/>
    <w:qFormat/>
    <w:uiPriority w:val="0"/>
    <w:pPr>
      <w:jc w:val="left"/>
    </w:pPr>
  </w:style>
  <w:style w:type="paragraph" w:styleId="6">
    <w:name w:val="Body Text Indent"/>
    <w:basedOn w:val="1"/>
    <w:qFormat/>
    <w:uiPriority w:val="99"/>
    <w:pPr>
      <w:spacing w:after="120"/>
      <w:ind w:left="420" w:leftChars="200"/>
    </w:pPr>
  </w:style>
  <w:style w:type="paragraph" w:styleId="7">
    <w:name w:val="Plain Text"/>
    <w:basedOn w:val="1"/>
    <w:qFormat/>
    <w:uiPriority w:val="99"/>
    <w:rPr>
      <w:rFonts w:ascii="宋体" w:hAnsi="Courier New"/>
      <w:szCs w:val="20"/>
    </w:rPr>
  </w:style>
  <w:style w:type="paragraph" w:styleId="8">
    <w:name w:val="Balloon Text"/>
    <w:basedOn w:val="1"/>
    <w:link w:val="39"/>
    <w:qFormat/>
    <w:uiPriority w:val="0"/>
    <w:rPr>
      <w:sz w:val="18"/>
      <w:szCs w:val="18"/>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Subtitle"/>
    <w:basedOn w:val="1"/>
    <w:next w:val="1"/>
    <w:qFormat/>
    <w:uiPriority w:val="0"/>
    <w:pPr>
      <w:spacing w:line="360" w:lineRule="auto"/>
      <w:ind w:firstLine="200"/>
    </w:pPr>
    <w:rPr>
      <w:bCs/>
      <w:kern w:val="28"/>
      <w:sz w:val="21"/>
      <w:szCs w:val="32"/>
    </w:rPr>
  </w:style>
  <w:style w:type="paragraph" w:styleId="12">
    <w:name w:val="Body Text 2"/>
    <w:basedOn w:val="1"/>
    <w:qFormat/>
    <w:uiPriority w:val="99"/>
    <w:pPr>
      <w:spacing w:after="120" w:line="480" w:lineRule="auto"/>
    </w:pPr>
  </w:style>
  <w:style w:type="paragraph" w:styleId="13">
    <w:name w:val="Normal (Web)"/>
    <w:basedOn w:val="1"/>
    <w:qFormat/>
    <w:uiPriority w:val="99"/>
    <w:pPr>
      <w:widowControl/>
      <w:spacing w:before="100" w:beforeAutospacing="1" w:after="100" w:afterAutospacing="1" w:line="240" w:lineRule="auto"/>
      <w:ind w:firstLine="0" w:firstLineChars="0"/>
      <w:jc w:val="left"/>
    </w:pPr>
    <w:rPr>
      <w:rFonts w:ascii="宋体" w:hAnsi="宋体"/>
      <w:color w:val="000000"/>
      <w:kern w:val="0"/>
    </w:rPr>
  </w:style>
  <w:style w:type="paragraph" w:styleId="14">
    <w:name w:val="annotation subject"/>
    <w:basedOn w:val="5"/>
    <w:next w:val="5"/>
    <w:link w:val="38"/>
    <w:qFormat/>
    <w:uiPriority w:val="0"/>
    <w:rPr>
      <w:b/>
      <w:bCs/>
    </w:rPr>
  </w:style>
  <w:style w:type="paragraph" w:styleId="15">
    <w:name w:val="Body Text First Indent 2"/>
    <w:basedOn w:val="6"/>
    <w:next w:val="1"/>
    <w:qFormat/>
    <w:uiPriority w:val="99"/>
    <w:pPr>
      <w:ind w:firstLine="42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0"/>
    <w:rPr>
      <w:b/>
    </w:rPr>
  </w:style>
  <w:style w:type="character" w:styleId="20">
    <w:name w:val="FollowedHyperlink"/>
    <w:basedOn w:val="18"/>
    <w:qFormat/>
    <w:uiPriority w:val="0"/>
    <w:rPr>
      <w:color w:val="337AB7"/>
      <w:u w:val="single"/>
    </w:rPr>
  </w:style>
  <w:style w:type="character" w:styleId="21">
    <w:name w:val="HTML Definition"/>
    <w:basedOn w:val="18"/>
    <w:qFormat/>
    <w:uiPriority w:val="0"/>
    <w:rPr>
      <w:i/>
    </w:rPr>
  </w:style>
  <w:style w:type="character" w:styleId="22">
    <w:name w:val="Hyperlink"/>
    <w:basedOn w:val="18"/>
    <w:qFormat/>
    <w:uiPriority w:val="0"/>
    <w:rPr>
      <w:color w:val="337AB7"/>
      <w:u w:val="single"/>
    </w:rPr>
  </w:style>
  <w:style w:type="character" w:styleId="23">
    <w:name w:val="HTML Code"/>
    <w:basedOn w:val="18"/>
    <w:qFormat/>
    <w:uiPriority w:val="0"/>
    <w:rPr>
      <w:rFonts w:hint="default" w:ascii="Consolas" w:hAnsi="Consolas" w:eastAsia="Consolas" w:cs="Consolas"/>
      <w:color w:val="C7254E"/>
      <w:sz w:val="21"/>
      <w:szCs w:val="21"/>
      <w:shd w:val="clear" w:fill="F9F2F4"/>
    </w:rPr>
  </w:style>
  <w:style w:type="character" w:styleId="24">
    <w:name w:val="annotation reference"/>
    <w:basedOn w:val="18"/>
    <w:qFormat/>
    <w:uiPriority w:val="0"/>
    <w:rPr>
      <w:sz w:val="21"/>
      <w:szCs w:val="21"/>
    </w:rPr>
  </w:style>
  <w:style w:type="character" w:styleId="25">
    <w:name w:val="HTML Keyboard"/>
    <w:basedOn w:val="18"/>
    <w:qFormat/>
    <w:uiPriority w:val="0"/>
    <w:rPr>
      <w:rFonts w:hint="default" w:ascii="Consolas" w:hAnsi="Consolas" w:eastAsia="Consolas" w:cs="Consolas"/>
      <w:color w:val="FFFFFF"/>
      <w:sz w:val="21"/>
      <w:szCs w:val="21"/>
      <w:shd w:val="clear" w:fill="333333"/>
    </w:rPr>
  </w:style>
  <w:style w:type="character" w:styleId="26">
    <w:name w:val="HTML Sample"/>
    <w:basedOn w:val="18"/>
    <w:qFormat/>
    <w:uiPriority w:val="0"/>
    <w:rPr>
      <w:rFonts w:ascii="Consolas" w:hAnsi="Consolas" w:eastAsia="Consolas" w:cs="Consolas"/>
      <w:sz w:val="21"/>
      <w:szCs w:val="21"/>
    </w:rPr>
  </w:style>
  <w:style w:type="paragraph" w:customStyle="1" w:styleId="27">
    <w:name w:val="样式1"/>
    <w:hidden/>
    <w:qFormat/>
    <w:uiPriority w:val="99"/>
    <w:pPr>
      <w:jc w:val="center"/>
    </w:pPr>
    <w:rPr>
      <w:rFonts w:hint="eastAsia" w:ascii="Cambria" w:hAnsi="Cambria" w:eastAsia="宋体" w:cs="Times New Roman"/>
      <w:sz w:val="18"/>
      <w:szCs w:val="20"/>
    </w:rPr>
  </w:style>
  <w:style w:type="paragraph" w:customStyle="1" w:styleId="28">
    <w:name w:val="Default"/>
    <w:basedOn w:val="29"/>
    <w:next w:val="30"/>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9">
    <w:name w:val="标题2"/>
    <w:basedOn w:val="1"/>
    <w:qFormat/>
    <w:uiPriority w:val="99"/>
    <w:pPr>
      <w:spacing w:line="360" w:lineRule="auto"/>
      <w:ind w:firstLine="0" w:firstLineChars="0"/>
      <w:jc w:val="left"/>
    </w:pPr>
    <w:rPr>
      <w:b/>
      <w:sz w:val="28"/>
    </w:rPr>
  </w:style>
  <w:style w:type="paragraph" w:customStyle="1" w:styleId="30">
    <w:name w:val="样式35"/>
    <w:basedOn w:val="1"/>
    <w:qFormat/>
    <w:uiPriority w:val="0"/>
    <w:pPr>
      <w:adjustRightInd w:val="0"/>
      <w:spacing w:line="312" w:lineRule="auto"/>
      <w:ind w:firstLine="567"/>
    </w:pPr>
    <w:rPr>
      <w:rFonts w:ascii="宋体"/>
      <w:kern w:val="0"/>
      <w:sz w:val="28"/>
    </w:rPr>
  </w:style>
  <w:style w:type="paragraph" w:customStyle="1" w:styleId="31">
    <w:name w:val="报告表格"/>
    <w:basedOn w:val="1"/>
    <w:qFormat/>
    <w:uiPriority w:val="0"/>
    <w:pPr>
      <w:autoSpaceDE w:val="0"/>
      <w:autoSpaceDN w:val="0"/>
      <w:adjustRightInd w:val="0"/>
      <w:spacing w:before="40" w:after="40" w:line="360" w:lineRule="atLeast"/>
      <w:jc w:val="center"/>
    </w:pPr>
    <w:rPr>
      <w:kern w:val="0"/>
      <w:szCs w:val="20"/>
    </w:rPr>
  </w:style>
  <w:style w:type="paragraph" w:customStyle="1" w:styleId="32">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paragraph" w:customStyle="1" w:styleId="33">
    <w:name w:val="二级标题-gh"/>
    <w:basedOn w:val="1"/>
    <w:qFormat/>
    <w:uiPriority w:val="0"/>
    <w:pPr>
      <w:snapToGrid w:val="0"/>
      <w:spacing w:line="360" w:lineRule="auto"/>
      <w:outlineLvl w:val="1"/>
    </w:pPr>
    <w:rPr>
      <w:b/>
      <w:color w:val="000000"/>
      <w:kern w:val="0"/>
      <w:sz w:val="24"/>
    </w:rPr>
  </w:style>
  <w:style w:type="paragraph" w:customStyle="1" w:styleId="34">
    <w:name w:val="样式36"/>
    <w:basedOn w:val="3"/>
    <w:qFormat/>
    <w:uiPriority w:val="0"/>
    <w:pPr>
      <w:spacing w:before="0" w:after="0"/>
    </w:pPr>
    <w:rPr>
      <w:rFonts w:ascii="Times New Roman" w:hAnsi="Times New Roman"/>
      <w:b w:val="0"/>
      <w:sz w:val="24"/>
    </w:rPr>
  </w:style>
  <w:style w:type="paragraph" w:customStyle="1" w:styleId="35">
    <w:name w:val="样式38"/>
    <w:basedOn w:val="1"/>
    <w:qFormat/>
    <w:uiPriority w:val="0"/>
    <w:pPr>
      <w:widowControl/>
      <w:spacing w:line="360" w:lineRule="auto"/>
      <w:jc w:val="center"/>
      <w:outlineLvl w:val="0"/>
    </w:pPr>
    <w:rPr>
      <w:color w:val="000000"/>
      <w:kern w:val="0"/>
      <w:sz w:val="28"/>
      <w:szCs w:val="28"/>
    </w:rPr>
  </w:style>
  <w:style w:type="paragraph" w:customStyle="1" w:styleId="36">
    <w:name w:val="样式3"/>
    <w:basedOn w:val="1"/>
    <w:qFormat/>
    <w:uiPriority w:val="0"/>
    <w:pPr>
      <w:widowControl/>
      <w:spacing w:line="360" w:lineRule="auto"/>
      <w:ind w:firstLine="480" w:firstLineChars="200"/>
      <w:jc w:val="left"/>
    </w:pPr>
    <w:rPr>
      <w:kern w:val="0"/>
      <w:sz w:val="24"/>
    </w:rPr>
  </w:style>
  <w:style w:type="character" w:customStyle="1" w:styleId="37">
    <w:name w:val="批注文字 Char"/>
    <w:basedOn w:val="18"/>
    <w:link w:val="5"/>
    <w:qFormat/>
    <w:uiPriority w:val="0"/>
    <w:rPr>
      <w:rFonts w:ascii="Times New Roman" w:hAnsi="Times New Roman"/>
      <w:kern w:val="2"/>
      <w:sz w:val="21"/>
      <w:szCs w:val="24"/>
    </w:rPr>
  </w:style>
  <w:style w:type="character" w:customStyle="1" w:styleId="38">
    <w:name w:val="批注主题 Char"/>
    <w:basedOn w:val="37"/>
    <w:link w:val="14"/>
    <w:qFormat/>
    <w:uiPriority w:val="0"/>
    <w:rPr>
      <w:b/>
      <w:bCs/>
    </w:rPr>
  </w:style>
  <w:style w:type="character" w:customStyle="1" w:styleId="39">
    <w:name w:val="批注框文本 Char"/>
    <w:basedOn w:val="18"/>
    <w:link w:val="8"/>
    <w:qFormat/>
    <w:uiPriority w:val="0"/>
    <w:rPr>
      <w:rFonts w:ascii="Times New Roman" w:hAnsi="Times New Roman"/>
      <w:kern w:val="2"/>
      <w:sz w:val="18"/>
      <w:szCs w:val="18"/>
    </w:rPr>
  </w:style>
  <w:style w:type="paragraph" w:customStyle="1" w:styleId="40">
    <w:name w:val="表格"/>
    <w:basedOn w:val="1"/>
    <w:qFormat/>
    <w:uiPriority w:val="0"/>
    <w:pPr>
      <w:spacing w:line="360" w:lineRule="exact"/>
      <w:jc w:val="center"/>
    </w:pPr>
    <w:rPr>
      <w:kern w:val="0"/>
      <w:sz w:val="24"/>
    </w:rPr>
  </w:style>
  <w:style w:type="character" w:customStyle="1" w:styleId="41">
    <w:name w:val="fontstyle01"/>
    <w:basedOn w:val="18"/>
    <w:qFormat/>
    <w:uiPriority w:val="0"/>
    <w:rPr>
      <w:rFonts w:hint="eastAsia" w:ascii="宋体" w:hAnsi="宋体" w:eastAsia="宋体"/>
      <w:color w:val="000000"/>
      <w:sz w:val="24"/>
      <w:szCs w:val="24"/>
    </w:rPr>
  </w:style>
  <w:style w:type="character" w:customStyle="1" w:styleId="42">
    <w:name w:val="fontstyle11"/>
    <w:basedOn w:val="18"/>
    <w:qFormat/>
    <w:uiPriority w:val="0"/>
    <w:rPr>
      <w:rFonts w:hint="default" w:ascii="Times New Roman" w:hAnsi="Times New Roman" w:cs="Times New Roman"/>
      <w:color w:val="000000"/>
      <w:sz w:val="24"/>
      <w:szCs w:val="24"/>
    </w:rPr>
  </w:style>
  <w:style w:type="paragraph" w:customStyle="1" w:styleId="43">
    <w:name w:val="报告表正文"/>
    <w:basedOn w:val="1"/>
    <w:qFormat/>
    <w:uiPriority w:val="99"/>
    <w:pPr>
      <w:spacing w:line="360" w:lineRule="auto"/>
      <w:ind w:firstLine="200"/>
    </w:pPr>
    <w:rPr>
      <w:szCs w:val="20"/>
      <w:lang w:val="zh-CN"/>
    </w:rPr>
  </w:style>
  <w:style w:type="paragraph" w:customStyle="1" w:styleId="44">
    <w:name w:val="表文"/>
    <w:basedOn w:val="2"/>
    <w:next w:val="4"/>
    <w:qFormat/>
    <w:uiPriority w:val="0"/>
    <w:pPr>
      <w:spacing w:line="360" w:lineRule="auto"/>
      <w:jc w:val="center"/>
    </w:pPr>
    <w:rPr>
      <w:rFonts w:eastAsia="仿宋_GB2312"/>
      <w:szCs w:val="20"/>
    </w:rPr>
  </w:style>
  <w:style w:type="paragraph" w:customStyle="1" w:styleId="45">
    <w:name w:val="报告表-表格内文字"/>
    <w:basedOn w:val="1"/>
    <w:qFormat/>
    <w:uiPriority w:val="99"/>
    <w:pPr>
      <w:spacing w:line="240" w:lineRule="auto"/>
      <w:ind w:firstLine="0" w:firstLineChars="0"/>
      <w:jc w:val="center"/>
    </w:pPr>
    <w:rPr>
      <w:sz w:val="18"/>
      <w:szCs w:val="18"/>
    </w:rPr>
  </w:style>
  <w:style w:type="paragraph" w:customStyle="1" w:styleId="46">
    <w:name w:val="p15"/>
    <w:basedOn w:val="1"/>
    <w:qFormat/>
    <w:uiPriority w:val="0"/>
    <w:pPr>
      <w:widowControl/>
      <w:spacing w:line="240" w:lineRule="auto"/>
      <w:ind w:firstLine="0" w:firstLineChars="0"/>
      <w:jc w:val="left"/>
    </w:pPr>
    <w:rPr>
      <w:kern w:val="0"/>
      <w:sz w:val="20"/>
      <w:szCs w:val="20"/>
    </w:rPr>
  </w:style>
  <w:style w:type="paragraph" w:customStyle="1" w:styleId="47">
    <w:name w:val="样式 样式 Arial 四号1 + 首行缩进:  2 字符"/>
    <w:qFormat/>
    <w:uiPriority w:val="99"/>
    <w:pPr>
      <w:ind w:firstLine="566" w:firstLineChars="236"/>
    </w:pPr>
    <w:rPr>
      <w:rFonts w:ascii="宋体" w:hAnsi="宋体" w:eastAsia="宋体" w:cs="Times New Roman"/>
      <w:lang w:val="en-US" w:eastAsia="zh-CN" w:bidi="ar-SA"/>
    </w:rPr>
  </w:style>
  <w:style w:type="paragraph" w:customStyle="1" w:styleId="48">
    <w:name w:val="List Paragraph"/>
    <w:basedOn w:val="1"/>
    <w:qFormat/>
    <w:uiPriority w:val="0"/>
    <w:pPr>
      <w:ind w:firstLine="420"/>
    </w:pPr>
    <w:rPr>
      <w:rFonts w:ascii="Calibri" w:hAnsi="Calibri"/>
      <w:szCs w:val="22"/>
    </w:rPr>
  </w:style>
  <w:style w:type="paragraph" w:customStyle="1" w:styleId="49">
    <w:name w:val="Table Paragraph"/>
    <w:basedOn w:val="1"/>
    <w:qFormat/>
    <w:uiPriority w:val="1"/>
    <w:pPr>
      <w:jc w:val="center"/>
    </w:pPr>
    <w:rPr>
      <w:rFonts w:eastAsia="Times New Roman" w:cs="Times New Roman"/>
    </w:rPr>
  </w:style>
  <w:style w:type="paragraph" w:customStyle="1" w:styleId="50">
    <w:name w:val="表内段落"/>
    <w:basedOn w:val="1"/>
    <w:qFormat/>
    <w:uiPriority w:val="0"/>
    <w:pPr>
      <w:widowControl w:val="0"/>
      <w:spacing w:line="360" w:lineRule="auto"/>
      <w:ind w:left="190" w:leftChars="94" w:right="113" w:firstLine="473" w:firstLineChars="180"/>
      <w:jc w:val="both"/>
    </w:pPr>
    <w:rPr>
      <w:rFonts w:ascii="宋体" w:hAnsi="宋体"/>
      <w:bCs/>
      <w:color w:val="000000"/>
      <w:spacing w:val="20"/>
      <w:kern w:val="2"/>
      <w:sz w:val="24"/>
      <w:szCs w:val="24"/>
    </w:rPr>
  </w:style>
  <w:style w:type="paragraph" w:customStyle="1" w:styleId="51">
    <w:name w:val="Other|1"/>
    <w:basedOn w:val="1"/>
    <w:qFormat/>
    <w:uiPriority w:val="0"/>
    <w:pPr>
      <w:widowControl w:val="0"/>
      <w:shd w:val="clear" w:color="auto" w:fill="auto"/>
      <w:jc w:val="center"/>
    </w:pPr>
    <w:rPr>
      <w:u w:val="none"/>
      <w:shd w:val="clear" w:color="auto" w:fill="auto"/>
    </w:rPr>
  </w:style>
  <w:style w:type="paragraph" w:customStyle="1" w:styleId="52">
    <w:name w:val="表格标题"/>
    <w:basedOn w:val="1"/>
    <w:next w:val="1"/>
    <w:qFormat/>
    <w:uiPriority w:val="0"/>
    <w:pPr>
      <w:jc w:val="center"/>
    </w:pPr>
    <w:rPr>
      <w:b/>
      <w:kern w:val="0"/>
    </w:rPr>
  </w:style>
  <w:style w:type="paragraph" w:customStyle="1" w:styleId="53">
    <w:name w:val="表格内容--中祥"/>
    <w:basedOn w:val="1"/>
    <w:qFormat/>
    <w:uiPriority w:val="0"/>
    <w:pPr>
      <w:spacing w:line="240" w:lineRule="auto"/>
      <w:ind w:firstLine="0" w:firstLineChars="0"/>
      <w:jc w:val="center"/>
    </w:pPr>
    <w:rPr>
      <w:rFonts w:cs="宋体"/>
      <w:kern w:val="0"/>
      <w:sz w:val="21"/>
      <w:szCs w:val="21"/>
    </w:rPr>
  </w:style>
  <w:style w:type="paragraph" w:customStyle="1" w:styleId="54">
    <w:name w:val="表头lcc1"/>
    <w:basedOn w:val="1"/>
    <w:qFormat/>
    <w:uiPriority w:val="0"/>
    <w:pPr>
      <w:spacing w:line="240" w:lineRule="auto"/>
      <w:ind w:firstLine="0" w:firstLineChars="0"/>
      <w:jc w:val="center"/>
    </w:pPr>
    <w:rPr>
      <w:rFonts w:ascii="Calibri" w:hAnsi="Calibri"/>
      <w:b/>
      <w:sz w:val="21"/>
      <w:szCs w:val="22"/>
    </w:rPr>
  </w:style>
  <w:style w:type="paragraph" w:customStyle="1" w:styleId="55">
    <w:name w:val="表文-lcc"/>
    <w:basedOn w:val="1"/>
    <w:qFormat/>
    <w:uiPriority w:val="0"/>
    <w:pPr>
      <w:spacing w:line="240" w:lineRule="auto"/>
      <w:ind w:firstLine="0" w:firstLineChars="0"/>
      <w:jc w:val="center"/>
    </w:pPr>
    <w:rPr>
      <w:rFonts w:ascii="Calibri" w:hAnsi="Calibri" w:cs="宋体"/>
      <w:sz w:val="21"/>
      <w:szCs w:val="21"/>
    </w:rPr>
  </w:style>
  <w:style w:type="paragraph" w:customStyle="1" w:styleId="56">
    <w:name w:val="表内lcc"/>
    <w:basedOn w:val="1"/>
    <w:qFormat/>
    <w:uiPriority w:val="0"/>
    <w:pPr>
      <w:adjustRightInd w:val="0"/>
      <w:spacing w:line="240" w:lineRule="auto"/>
      <w:ind w:firstLine="0" w:firstLineChars="0"/>
      <w:jc w:val="center"/>
    </w:pPr>
    <w:rPr>
      <w:rFonts w:cs="宋体"/>
      <w:color w:val="000000"/>
      <w:sz w:val="21"/>
      <w:szCs w:val="21"/>
    </w:rPr>
  </w:style>
  <w:style w:type="paragraph" w:customStyle="1" w:styleId="57">
    <w:name w:val="表格-lcc"/>
    <w:basedOn w:val="1"/>
    <w:next w:val="1"/>
    <w:qFormat/>
    <w:uiPriority w:val="99"/>
    <w:pPr>
      <w:snapToGrid w:val="0"/>
      <w:spacing w:line="276" w:lineRule="auto"/>
      <w:ind w:firstLine="0" w:firstLineChars="0"/>
      <w:jc w:val="center"/>
    </w:pPr>
    <w:rPr>
      <w:rFonts w:ascii="Calibri" w:hAnsi="Calibri"/>
      <w:sz w:val="21"/>
      <w:szCs w:val="22"/>
    </w:rPr>
  </w:style>
  <w:style w:type="paragraph" w:customStyle="1" w:styleId="58">
    <w:name w:val="正文修改"/>
    <w:basedOn w:val="1"/>
    <w:qFormat/>
    <w:uiPriority w:val="0"/>
    <w:pPr>
      <w:spacing w:line="360" w:lineRule="auto"/>
      <w:ind w:firstLine="200"/>
    </w:pPr>
    <w:rPr>
      <w:rFonts w:cs="宋体"/>
      <w:kern w:val="0"/>
      <w:szCs w:val="20"/>
    </w:rPr>
  </w:style>
  <w:style w:type="paragraph" w:customStyle="1" w:styleId="59">
    <w:name w:val="表内格式"/>
    <w:basedOn w:val="1"/>
    <w:qFormat/>
    <w:uiPriority w:val="0"/>
    <w:pPr>
      <w:spacing w:line="240" w:lineRule="auto"/>
      <w:ind w:firstLine="0" w:firstLineChars="0"/>
      <w:jc w:val="center"/>
    </w:pPr>
    <w:rPr>
      <w:rFonts w:cs="宋体"/>
      <w:bCs/>
      <w:spacing w:val="-1"/>
      <w:sz w:val="21"/>
      <w:szCs w:val="20"/>
    </w:rPr>
  </w:style>
  <w:style w:type="character" w:customStyle="1" w:styleId="60">
    <w:name w:val="ui-jqgrid-resize"/>
    <w:basedOn w:val="18"/>
    <w:qFormat/>
    <w:uiPriority w:val="0"/>
  </w:style>
  <w:style w:type="character" w:customStyle="1" w:styleId="61">
    <w:name w:val="ui-jqgrid-resize1"/>
    <w:basedOn w:val="18"/>
    <w:qFormat/>
    <w:uiPriority w:val="0"/>
  </w:style>
  <w:style w:type="character" w:customStyle="1" w:styleId="62">
    <w:name w:val="checkbox6"/>
    <w:basedOn w:val="18"/>
    <w:qFormat/>
    <w:uiPriority w:val="0"/>
  </w:style>
  <w:style w:type="character" w:customStyle="1" w:styleId="63">
    <w:name w:val="before"/>
    <w:basedOn w:val="18"/>
    <w:qFormat/>
    <w:uiPriority w:val="0"/>
    <w:rPr>
      <w:rFonts w:hint="default" w:ascii="FontAwesome" w:hAnsi="FontAwesome" w:eastAsia="FontAwesome" w:cs="FontAwesome"/>
      <w:color w:val="888888"/>
      <w:sz w:val="18"/>
      <w:szCs w:val="18"/>
    </w:rPr>
  </w:style>
  <w:style w:type="character" w:customStyle="1" w:styleId="64">
    <w:name w:val="before1"/>
    <w:basedOn w:val="18"/>
    <w:qFormat/>
    <w:uiPriority w:val="0"/>
    <w:rPr>
      <w:rFonts w:hint="default" w:ascii="FontAwesome" w:hAnsi="FontAwesome" w:eastAsia="FontAwesome" w:cs="FontAwesome"/>
      <w:color w:val="888888"/>
      <w:sz w:val="18"/>
      <w:szCs w:val="18"/>
    </w:rPr>
  </w:style>
  <w:style w:type="character" w:customStyle="1" w:styleId="65">
    <w:name w:val="input-icon2"/>
    <w:basedOn w:val="18"/>
    <w:qFormat/>
    <w:uiPriority w:val="0"/>
  </w:style>
  <w:style w:type="character" w:customStyle="1" w:styleId="66">
    <w:name w:val="ui-icon"/>
    <w:basedOn w:val="18"/>
    <w:qFormat/>
    <w:uiPriority w:val="0"/>
  </w:style>
  <w:style w:type="paragraph" w:customStyle="1" w:styleId="67">
    <w:name w:val="Table caption|1"/>
    <w:basedOn w:val="1"/>
    <w:qFormat/>
    <w:uiPriority w:val="0"/>
    <w:pPr>
      <w:widowControl w:val="0"/>
      <w:shd w:val="clear" w:color="auto" w:fill="auto"/>
    </w:pPr>
    <w:rPr>
      <w:rFonts w:ascii="宋体" w:hAnsi="宋体" w:eastAsia="宋体" w:cs="宋体"/>
      <w:u w:val="none"/>
      <w:shd w:val="clear" w:color="auto" w:fill="auto"/>
      <w:lang w:val="zh-TW" w:eastAsia="zh-TW" w:bidi="zh-TW"/>
    </w:rPr>
  </w:style>
  <w:style w:type="paragraph" w:customStyle="1" w:styleId="68">
    <w:name w:val="标号正文"/>
    <w:basedOn w:val="1"/>
    <w:next w:val="1"/>
    <w:qFormat/>
    <w:uiPriority w:val="0"/>
    <w:pPr>
      <w:tabs>
        <w:tab w:val="left" w:pos="1540"/>
      </w:tabs>
      <w:overflowPunct w:val="0"/>
      <w:snapToGrid w:val="0"/>
      <w:spacing w:line="360" w:lineRule="auto"/>
      <w:ind w:firstLine="1040"/>
      <w:jc w:val="left"/>
    </w:pPr>
    <w:rPr>
      <w:rFonts w:ascii="Arial" w:hAnsi="Arial" w:eastAsia="宋体"/>
      <w:sz w:val="24"/>
      <w:szCs w:val="20"/>
    </w:rPr>
  </w:style>
  <w:style w:type="table" w:customStyle="1" w:styleId="69">
    <w:name w:val="Table Normal"/>
    <w:unhideWhenUsed/>
    <w:qFormat/>
    <w:uiPriority w:val="0"/>
    <w:tblPr>
      <w:tblCellMar>
        <w:top w:w="0" w:type="dxa"/>
        <w:left w:w="0" w:type="dxa"/>
        <w:bottom w:w="0" w:type="dxa"/>
        <w:right w:w="0" w:type="dxa"/>
      </w:tblCellMar>
    </w:tblPr>
  </w:style>
  <w:style w:type="paragraph" w:customStyle="1" w:styleId="70">
    <w:name w:val="样式26"/>
    <w:basedOn w:val="1"/>
    <w:qFormat/>
    <w:uiPriority w:val="0"/>
    <w:pPr>
      <w:spacing w:line="360" w:lineRule="auto"/>
      <w:ind w:firstLine="480" w:firstLineChars="200"/>
    </w:pPr>
    <w:rPr>
      <w:rFonts w:hAnsi="宋体"/>
      <w:bCs/>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41</Pages>
  <Words>19801</Words>
  <Characters>24310</Characters>
  <Lines>87</Lines>
  <Paragraphs>24</Paragraphs>
  <TotalTime>9</TotalTime>
  <ScaleCrop>false</ScaleCrop>
  <LinksUpToDate>false</LinksUpToDate>
  <CharactersWithSpaces>24574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2018-07-24T00:38:00Z</dcterms:created>
  <dc:creator>BAOBINGF。</dc:creator>
  <cp:lastModifiedBy>zheng</cp:lastModifiedBy>
  <cp:lastPrinted>2022-03-15T08:01:00Z</cp:lastPrinted>
  <dcterms:modified xsi:type="dcterms:W3CDTF">2022-12-05T06:29:53Z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7AE3A42577EB48B9BBA768DE7A66C403</vt:lpwstr>
  </property>
</Properties>
</file>