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jc w:val="center"/>
        <w:rPr>
          <w:b/>
          <w:sz w:val="44"/>
          <w:szCs w:val="44"/>
        </w:rPr>
      </w:pPr>
    </w:p>
    <w:p>
      <w:pPr>
        <w:spacing w:line="720" w:lineRule="auto"/>
        <w:rPr>
          <w:rFonts w:ascii="黑体" w:hAnsi="黑体" w:eastAsia="黑体" w:cs="黑体"/>
          <w:b/>
          <w:sz w:val="36"/>
          <w:szCs w:val="36"/>
        </w:rPr>
      </w:pPr>
    </w:p>
    <w:p>
      <w:pPr>
        <w:spacing w:line="720" w:lineRule="auto"/>
        <w:jc w:val="center"/>
        <w:rPr>
          <w:rFonts w:hint="eastAsia" w:ascii="宋体" w:hAnsi="宋体" w:eastAsia="宋体" w:cs="宋体"/>
          <w:b/>
          <w:sz w:val="32"/>
          <w:szCs w:val="32"/>
          <w:lang w:eastAsia="zh-CN"/>
        </w:rPr>
      </w:pPr>
      <w:r>
        <w:rPr>
          <w:rFonts w:hint="eastAsia" w:ascii="宋体" w:hAnsi="宋体" w:eastAsia="宋体" w:cs="宋体"/>
          <w:b/>
          <w:sz w:val="32"/>
          <w:szCs w:val="32"/>
          <w:lang w:eastAsia="zh-CN"/>
        </w:rPr>
        <w:t>木门生产项目（阶段性）</w:t>
      </w:r>
    </w:p>
    <w:p>
      <w:pPr>
        <w:spacing w:line="720" w:lineRule="auto"/>
        <w:jc w:val="center"/>
        <w:rPr>
          <w:rFonts w:hint="eastAsia" w:eastAsia="黑体"/>
          <w:b/>
          <w:sz w:val="52"/>
          <w:szCs w:val="52"/>
          <w:lang w:eastAsia="zh-CN"/>
        </w:rPr>
      </w:pPr>
      <w:r>
        <w:rPr>
          <w:rFonts w:hint="eastAsia" w:ascii="黑体" w:hAnsi="黑体" w:eastAsia="黑体" w:cs="黑体"/>
          <w:b/>
          <w:sz w:val="52"/>
          <w:szCs w:val="52"/>
        </w:rPr>
        <w:t>竣工环境保护验收报告</w:t>
      </w:r>
    </w:p>
    <w:p>
      <w:pPr>
        <w:jc w:val="center"/>
        <w:rPr>
          <w:b/>
          <w:sz w:val="44"/>
          <w:szCs w:val="44"/>
        </w:rPr>
      </w:pPr>
    </w:p>
    <w:p>
      <w:pPr>
        <w:jc w:val="center"/>
        <w:rPr>
          <w:b/>
          <w:sz w:val="44"/>
          <w:szCs w:val="44"/>
        </w:rPr>
      </w:pPr>
    </w:p>
    <w:p>
      <w:pPr>
        <w:jc w:val="center"/>
        <w:rPr>
          <w:b/>
          <w:sz w:val="44"/>
          <w:szCs w:val="44"/>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pStyle w:val="12"/>
        <w:rPr>
          <w:b/>
          <w:sz w:val="28"/>
          <w:szCs w:val="28"/>
        </w:rPr>
      </w:pPr>
    </w:p>
    <w:p>
      <w:pPr>
        <w:pStyle w:val="2"/>
        <w:ind w:left="0" w:leftChars="0" w:firstLine="0"/>
      </w:pPr>
    </w:p>
    <w:p/>
    <w:p>
      <w:pPr>
        <w:pStyle w:val="35"/>
      </w:pPr>
    </w:p>
    <w:p>
      <w:pPr>
        <w:widowControl/>
        <w:jc w:val="center"/>
        <w:rPr>
          <w:rFonts w:hint="eastAsia" w:eastAsia="仿宋" w:cs="Times New Roman"/>
          <w:b/>
          <w:sz w:val="32"/>
          <w:szCs w:val="32"/>
          <w:lang w:eastAsia="zh-CN"/>
        </w:rPr>
      </w:pPr>
      <w:r>
        <w:rPr>
          <w:rFonts w:hint="eastAsia" w:eastAsia="仿宋" w:cs="Times New Roman"/>
          <w:b/>
          <w:sz w:val="32"/>
          <w:szCs w:val="32"/>
          <w:lang w:eastAsia="zh-CN"/>
        </w:rPr>
        <w:t>安徽昊瑞木业有限公司</w:t>
      </w:r>
    </w:p>
    <w:p>
      <w:pPr>
        <w:widowControl/>
        <w:jc w:val="center"/>
        <w:rPr>
          <w:rFonts w:eastAsia="仿宋" w:cs="Times New Roman"/>
          <w:b/>
          <w:sz w:val="32"/>
          <w:szCs w:val="32"/>
        </w:rPr>
      </w:pPr>
      <w:r>
        <w:rPr>
          <w:rFonts w:eastAsia="仿宋" w:cs="Times New Roman"/>
          <w:b/>
          <w:sz w:val="32"/>
          <w:szCs w:val="32"/>
        </w:rPr>
        <w:t>20</w:t>
      </w:r>
      <w:r>
        <w:rPr>
          <w:rFonts w:hint="eastAsia" w:eastAsia="仿宋" w:cs="Times New Roman"/>
          <w:b/>
          <w:sz w:val="32"/>
          <w:szCs w:val="32"/>
        </w:rPr>
        <w:t>2</w:t>
      </w:r>
      <w:r>
        <w:rPr>
          <w:rFonts w:hint="eastAsia" w:eastAsia="仿宋" w:cs="Times New Roman"/>
          <w:b/>
          <w:sz w:val="32"/>
          <w:szCs w:val="32"/>
          <w:lang w:val="en-US" w:eastAsia="zh-CN"/>
        </w:rPr>
        <w:t>3</w:t>
      </w:r>
      <w:r>
        <w:rPr>
          <w:rFonts w:eastAsia="仿宋" w:cs="Times New Roman"/>
          <w:b/>
          <w:sz w:val="32"/>
          <w:szCs w:val="32"/>
        </w:rPr>
        <w:t>年</w:t>
      </w:r>
      <w:r>
        <w:rPr>
          <w:rFonts w:hint="eastAsia" w:eastAsia="仿宋" w:cs="Times New Roman"/>
          <w:b/>
          <w:sz w:val="32"/>
          <w:szCs w:val="32"/>
          <w:lang w:val="en-US" w:eastAsia="zh-CN"/>
        </w:rPr>
        <w:t>4</w:t>
      </w:r>
      <w:r>
        <w:rPr>
          <w:rFonts w:eastAsia="仿宋" w:cs="Times New Roman"/>
          <w:b/>
          <w:sz w:val="32"/>
          <w:szCs w:val="32"/>
        </w:rPr>
        <w:t>月</w:t>
      </w:r>
    </w:p>
    <w:p>
      <w:pPr>
        <w:rPr>
          <w:b/>
          <w:sz w:val="28"/>
          <w:szCs w:val="28"/>
        </w:rPr>
      </w:pPr>
    </w:p>
    <w:p>
      <w:pPr>
        <w:widowControl/>
        <w:jc w:val="left"/>
        <w:rPr>
          <w:b/>
          <w:sz w:val="28"/>
          <w:szCs w:val="28"/>
        </w:rPr>
      </w:pPr>
    </w:p>
    <w:p>
      <w:pPr>
        <w:pStyle w:val="35"/>
      </w:pPr>
    </w:p>
    <w:p>
      <w:pPr>
        <w:widowControl/>
        <w:jc w:val="left"/>
        <w:rPr>
          <w:bCs/>
          <w:sz w:val="28"/>
          <w:szCs w:val="28"/>
        </w:rPr>
      </w:pPr>
      <w:r>
        <w:rPr>
          <w:rFonts w:hint="eastAsia"/>
          <w:b/>
          <w:sz w:val="28"/>
          <w:szCs w:val="28"/>
        </w:rPr>
        <w:t xml:space="preserve">建设单位法人代表：            </w:t>
      </w:r>
      <w:r>
        <w:rPr>
          <w:rFonts w:hint="eastAsia"/>
          <w:bCs/>
          <w:sz w:val="28"/>
          <w:szCs w:val="28"/>
        </w:rPr>
        <w:t>（签字）</w:t>
      </w:r>
    </w:p>
    <w:p>
      <w:pPr>
        <w:widowControl/>
        <w:jc w:val="left"/>
        <w:rPr>
          <w:b/>
          <w:sz w:val="28"/>
          <w:szCs w:val="28"/>
        </w:rPr>
      </w:pPr>
      <w:r>
        <w:rPr>
          <w:rFonts w:hint="eastAsia"/>
          <w:b/>
          <w:sz w:val="28"/>
          <w:szCs w:val="28"/>
        </w:rPr>
        <w:t>项目负责人：</w:t>
      </w:r>
    </w:p>
    <w:p>
      <w:pPr>
        <w:widowControl/>
        <w:jc w:val="left"/>
        <w:rPr>
          <w:b/>
          <w:sz w:val="28"/>
          <w:szCs w:val="28"/>
        </w:rPr>
      </w:pPr>
      <w:r>
        <w:rPr>
          <w:rFonts w:hint="eastAsia"/>
          <w:b/>
          <w:sz w:val="28"/>
          <w:szCs w:val="28"/>
        </w:rPr>
        <w:t>填表人：</w:t>
      </w:r>
    </w:p>
    <w:tbl>
      <w:tblPr>
        <w:tblStyle w:val="23"/>
        <w:tblpPr w:leftFromText="180" w:rightFromText="180" w:vertAnchor="text" w:horzAnchor="page" w:tblpX="1102" w:tblpY="7483"/>
        <w:tblOverlap w:val="never"/>
        <w:tblW w:w="5000" w:type="pct"/>
        <w:tblInd w:w="0" w:type="dxa"/>
        <w:tblLayout w:type="autofit"/>
        <w:tblCellMar>
          <w:top w:w="0" w:type="dxa"/>
          <w:left w:w="108" w:type="dxa"/>
          <w:bottom w:w="0" w:type="dxa"/>
          <w:right w:w="108" w:type="dxa"/>
        </w:tblCellMar>
      </w:tblPr>
      <w:tblGrid>
        <w:gridCol w:w="9288"/>
      </w:tblGrid>
      <w:tr>
        <w:tblPrEx>
          <w:tblCellMar>
            <w:top w:w="0" w:type="dxa"/>
            <w:left w:w="108" w:type="dxa"/>
            <w:bottom w:w="0" w:type="dxa"/>
            <w:right w:w="108" w:type="dxa"/>
          </w:tblCellMar>
        </w:tblPrEx>
        <w:trPr>
          <w:trHeight w:val="603" w:hRule="atLeast"/>
        </w:trPr>
        <w:tc>
          <w:tcPr>
            <w:tcW w:w="5000" w:type="pct"/>
            <w:vAlign w:val="center"/>
          </w:tcPr>
          <w:p>
            <w:pPr>
              <w:rPr>
                <w:b/>
                <w:sz w:val="28"/>
                <w:szCs w:val="28"/>
              </w:rPr>
            </w:pPr>
            <w:r>
              <w:rPr>
                <w:rFonts w:hint="eastAsia"/>
                <w:b/>
                <w:sz w:val="28"/>
                <w:szCs w:val="28"/>
              </w:rPr>
              <w:t>建设单位：</w:t>
            </w:r>
            <w:r>
              <w:rPr>
                <w:rFonts w:hint="eastAsia"/>
                <w:b w:val="0"/>
                <w:bCs/>
                <w:sz w:val="28"/>
                <w:szCs w:val="28"/>
                <w:lang w:eastAsia="zh-CN"/>
              </w:rPr>
              <w:t>安徽昊瑞木业有限公司</w:t>
            </w:r>
            <w:r>
              <w:rPr>
                <w:rFonts w:hint="eastAsia"/>
                <w:bCs/>
                <w:sz w:val="28"/>
                <w:szCs w:val="28"/>
              </w:rPr>
              <w:t>（盖章）</w:t>
            </w:r>
          </w:p>
        </w:tc>
      </w:tr>
      <w:tr>
        <w:tblPrEx>
          <w:tblCellMar>
            <w:top w:w="0" w:type="dxa"/>
            <w:left w:w="108" w:type="dxa"/>
            <w:bottom w:w="0" w:type="dxa"/>
            <w:right w:w="108" w:type="dxa"/>
          </w:tblCellMar>
        </w:tblPrEx>
        <w:trPr>
          <w:trHeight w:val="617" w:hRule="atLeast"/>
        </w:trPr>
        <w:tc>
          <w:tcPr>
            <w:tcW w:w="5000" w:type="pct"/>
            <w:vAlign w:val="center"/>
          </w:tcPr>
          <w:p>
            <w:pPr>
              <w:widowControl/>
              <w:rPr>
                <w:rFonts w:hint="default" w:eastAsiaTheme="minorEastAsia"/>
                <w:b/>
                <w:sz w:val="28"/>
                <w:szCs w:val="28"/>
                <w:lang w:val="en-US" w:eastAsia="zh-CN"/>
              </w:rPr>
            </w:pPr>
            <w:r>
              <w:rPr>
                <w:rFonts w:hint="eastAsia"/>
                <w:b/>
                <w:sz w:val="28"/>
                <w:szCs w:val="28"/>
              </w:rPr>
              <w:t>电话：</w:t>
            </w:r>
            <w:r>
              <w:rPr>
                <w:rFonts w:hint="eastAsia"/>
                <w:b w:val="0"/>
                <w:bCs/>
                <w:sz w:val="28"/>
                <w:szCs w:val="28"/>
              </w:rPr>
              <w:t>18856496822</w:t>
            </w:r>
          </w:p>
        </w:tc>
      </w:tr>
      <w:tr>
        <w:tblPrEx>
          <w:tblCellMar>
            <w:top w:w="0" w:type="dxa"/>
            <w:left w:w="108" w:type="dxa"/>
            <w:bottom w:w="0" w:type="dxa"/>
            <w:right w:w="108" w:type="dxa"/>
          </w:tblCellMar>
        </w:tblPrEx>
        <w:trPr>
          <w:trHeight w:val="617" w:hRule="atLeast"/>
        </w:trPr>
        <w:tc>
          <w:tcPr>
            <w:tcW w:w="5000" w:type="pct"/>
            <w:vAlign w:val="center"/>
          </w:tcPr>
          <w:p>
            <w:pPr>
              <w:widowControl/>
              <w:rPr>
                <w:b/>
                <w:sz w:val="28"/>
                <w:szCs w:val="28"/>
              </w:rPr>
            </w:pPr>
            <w:r>
              <w:rPr>
                <w:rFonts w:hint="eastAsia"/>
                <w:b/>
                <w:sz w:val="28"/>
                <w:szCs w:val="28"/>
              </w:rPr>
              <w:t>传真：/</w:t>
            </w:r>
          </w:p>
        </w:tc>
      </w:tr>
      <w:tr>
        <w:tblPrEx>
          <w:tblCellMar>
            <w:top w:w="0" w:type="dxa"/>
            <w:left w:w="108" w:type="dxa"/>
            <w:bottom w:w="0" w:type="dxa"/>
            <w:right w:w="108" w:type="dxa"/>
          </w:tblCellMar>
        </w:tblPrEx>
        <w:trPr>
          <w:trHeight w:val="617" w:hRule="atLeast"/>
        </w:trPr>
        <w:tc>
          <w:tcPr>
            <w:tcW w:w="5000" w:type="pct"/>
            <w:vAlign w:val="center"/>
          </w:tcPr>
          <w:p>
            <w:pPr>
              <w:widowControl/>
              <w:rPr>
                <w:rFonts w:hint="default" w:eastAsiaTheme="minorEastAsia"/>
                <w:b/>
                <w:sz w:val="28"/>
                <w:szCs w:val="28"/>
                <w:lang w:val="en-US" w:eastAsia="zh-CN"/>
              </w:rPr>
            </w:pPr>
            <w:r>
              <w:rPr>
                <w:rFonts w:hint="eastAsia"/>
                <w:b/>
                <w:sz w:val="28"/>
                <w:szCs w:val="28"/>
              </w:rPr>
              <w:t>邮编：</w:t>
            </w:r>
            <w:r>
              <w:rPr>
                <w:rFonts w:hint="eastAsia"/>
                <w:b w:val="0"/>
                <w:bCs/>
                <w:sz w:val="28"/>
                <w:szCs w:val="28"/>
                <w:lang w:val="en-US" w:eastAsia="zh-CN"/>
              </w:rPr>
              <w:t>237000</w:t>
            </w:r>
          </w:p>
        </w:tc>
      </w:tr>
      <w:tr>
        <w:tblPrEx>
          <w:tblCellMar>
            <w:top w:w="0" w:type="dxa"/>
            <w:left w:w="108" w:type="dxa"/>
            <w:bottom w:w="0" w:type="dxa"/>
            <w:right w:w="108" w:type="dxa"/>
          </w:tblCellMar>
        </w:tblPrEx>
        <w:trPr>
          <w:trHeight w:val="617" w:hRule="atLeast"/>
        </w:trPr>
        <w:tc>
          <w:tcPr>
            <w:tcW w:w="5000" w:type="pct"/>
            <w:vAlign w:val="center"/>
          </w:tcPr>
          <w:p>
            <w:pPr>
              <w:widowControl/>
              <w:rPr>
                <w:b/>
                <w:sz w:val="28"/>
                <w:szCs w:val="28"/>
              </w:rPr>
            </w:pPr>
            <w:r>
              <w:rPr>
                <w:rFonts w:hint="eastAsia"/>
                <w:b/>
                <w:sz w:val="28"/>
                <w:szCs w:val="28"/>
              </w:rPr>
              <w:t>地址：</w:t>
            </w:r>
            <w:r>
              <w:rPr>
                <w:rFonts w:hint="eastAsia"/>
                <w:b w:val="0"/>
                <w:bCs/>
                <w:sz w:val="28"/>
                <w:szCs w:val="28"/>
              </w:rPr>
              <w:t>安徽省六安市霍山县</w:t>
            </w:r>
            <w:r>
              <w:rPr>
                <w:rFonts w:hint="eastAsia"/>
                <w:b w:val="0"/>
                <w:bCs/>
                <w:sz w:val="28"/>
                <w:szCs w:val="28"/>
                <w:lang w:eastAsia="zh-CN"/>
              </w:rPr>
              <w:t>桃园村</w:t>
            </w:r>
            <w:r>
              <w:rPr>
                <w:rFonts w:hint="eastAsia"/>
                <w:b w:val="0"/>
                <w:bCs/>
                <w:sz w:val="28"/>
                <w:szCs w:val="28"/>
              </w:rPr>
              <w:t>105国道东侧</w:t>
            </w:r>
          </w:p>
        </w:tc>
      </w:tr>
    </w:tbl>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sectPr>
          <w:pgSz w:w="11906" w:h="16838"/>
          <w:pgMar w:top="1440" w:right="1417" w:bottom="1440" w:left="1417" w:header="851" w:footer="992" w:gutter="0"/>
          <w:pgBorders>
            <w:top w:val="none" w:sz="0" w:space="0"/>
            <w:left w:val="none" w:sz="0" w:space="0"/>
            <w:bottom w:val="none" w:sz="0" w:space="0"/>
            <w:right w:val="none" w:sz="0" w:space="0"/>
          </w:pgBorders>
          <w:cols w:space="0" w:num="1"/>
          <w:docGrid w:type="lines" w:linePitch="312" w:charSpace="0"/>
        </w:sectPr>
      </w:pPr>
    </w:p>
    <w:p>
      <w:pPr>
        <w:widowControl/>
        <w:jc w:val="left"/>
        <w:rPr>
          <w:b/>
          <w:sz w:val="28"/>
          <w:szCs w:val="28"/>
        </w:rPr>
      </w:pPr>
      <w:r>
        <w:rPr>
          <w:rFonts w:hint="eastAsia"/>
          <w:b/>
          <w:sz w:val="28"/>
          <w:szCs w:val="28"/>
        </w:rPr>
        <w:t>表一</w:t>
      </w:r>
    </w:p>
    <w:tbl>
      <w:tblPr>
        <w:tblStyle w:val="23"/>
        <w:tblW w:w="98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96"/>
        <w:gridCol w:w="1243"/>
        <w:gridCol w:w="2400"/>
        <w:gridCol w:w="2383"/>
        <w:gridCol w:w="1250"/>
        <w:gridCol w:w="18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sz w:val="24"/>
              </w:rPr>
            </w:pPr>
            <w:r>
              <w:rPr>
                <w:rFonts w:hint="eastAsia"/>
                <w:sz w:val="24"/>
              </w:rPr>
              <w:t>建设项目名称</w:t>
            </w:r>
          </w:p>
        </w:tc>
        <w:tc>
          <w:tcPr>
            <w:tcW w:w="7931" w:type="dxa"/>
            <w:gridSpan w:val="4"/>
            <w:vAlign w:val="center"/>
          </w:tcPr>
          <w:p>
            <w:pPr>
              <w:widowControl/>
              <w:spacing w:line="360" w:lineRule="auto"/>
              <w:jc w:val="center"/>
              <w:rPr>
                <w:rFonts w:hint="eastAsia" w:eastAsia="宋体"/>
                <w:sz w:val="24"/>
                <w:lang w:eastAsia="zh-CN"/>
              </w:rPr>
            </w:pPr>
            <w:r>
              <w:rPr>
                <w:rFonts w:hint="eastAsia" w:eastAsia="宋体"/>
                <w:sz w:val="24"/>
                <w:lang w:val="en-US" w:eastAsia="zh-CN"/>
              </w:rPr>
              <w:t>木门生产项目（阶段性）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939" w:type="dxa"/>
            <w:gridSpan w:val="2"/>
            <w:vAlign w:val="center"/>
          </w:tcPr>
          <w:p>
            <w:pPr>
              <w:widowControl/>
              <w:spacing w:line="360" w:lineRule="auto"/>
              <w:jc w:val="center"/>
              <w:rPr>
                <w:sz w:val="24"/>
              </w:rPr>
            </w:pPr>
            <w:r>
              <w:rPr>
                <w:rFonts w:hint="eastAsia"/>
                <w:sz w:val="24"/>
              </w:rPr>
              <w:t>建设单位名称</w:t>
            </w:r>
          </w:p>
        </w:tc>
        <w:tc>
          <w:tcPr>
            <w:tcW w:w="7931" w:type="dxa"/>
            <w:gridSpan w:val="4"/>
            <w:vAlign w:val="center"/>
          </w:tcPr>
          <w:p>
            <w:pPr>
              <w:widowControl/>
              <w:spacing w:line="360" w:lineRule="auto"/>
              <w:jc w:val="center"/>
              <w:rPr>
                <w:rFonts w:hint="eastAsia" w:eastAsia="宋体"/>
                <w:sz w:val="24"/>
                <w:lang w:eastAsia="zh-CN"/>
              </w:rPr>
            </w:pPr>
            <w:r>
              <w:rPr>
                <w:rFonts w:hint="eastAsia" w:eastAsia="宋体"/>
                <w:sz w:val="24"/>
                <w:lang w:eastAsia="zh-CN"/>
              </w:rPr>
              <w:t>安徽昊瑞木业有限公司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sz w:val="24"/>
              </w:rPr>
            </w:pPr>
            <w:r>
              <w:rPr>
                <w:rFonts w:hint="eastAsia"/>
                <w:sz w:val="24"/>
              </w:rPr>
              <w:t>建设项目性质</w:t>
            </w:r>
          </w:p>
        </w:tc>
        <w:tc>
          <w:tcPr>
            <w:tcW w:w="7931" w:type="dxa"/>
            <w:gridSpan w:val="4"/>
            <w:vAlign w:val="center"/>
          </w:tcPr>
          <w:p>
            <w:pPr>
              <w:widowControl/>
              <w:spacing w:line="360" w:lineRule="auto"/>
              <w:jc w:val="center"/>
              <w:rPr>
                <w:sz w:val="24"/>
              </w:rPr>
            </w:pPr>
            <w:r>
              <w:rPr>
                <w:rFonts w:hint="eastAsia"/>
                <w:sz w:val="24"/>
              </w:rPr>
              <w:t>●新建  改扩建  技改  迁建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sz w:val="24"/>
              </w:rPr>
            </w:pPr>
            <w:r>
              <w:rPr>
                <w:rFonts w:hint="eastAsia"/>
                <w:sz w:val="24"/>
              </w:rPr>
              <w:t>建设地点</w:t>
            </w:r>
          </w:p>
        </w:tc>
        <w:tc>
          <w:tcPr>
            <w:tcW w:w="7931" w:type="dxa"/>
            <w:gridSpan w:val="4"/>
            <w:vAlign w:val="center"/>
          </w:tcPr>
          <w:p>
            <w:pPr>
              <w:pStyle w:val="12"/>
              <w:widowControl/>
              <w:spacing w:line="360" w:lineRule="auto"/>
              <w:jc w:val="center"/>
              <w:rPr>
                <w:sz w:val="24"/>
                <w:szCs w:val="32"/>
              </w:rPr>
            </w:pPr>
            <w:r>
              <w:rPr>
                <w:rFonts w:hint="default"/>
                <w:sz w:val="24"/>
                <w:szCs w:val="32"/>
              </w:rPr>
              <w:t>安徽省六安市霍山县</w:t>
            </w:r>
            <w:r>
              <w:rPr>
                <w:rFonts w:hint="default"/>
                <w:sz w:val="24"/>
                <w:szCs w:val="32"/>
                <w:lang w:eastAsia="zh-CN"/>
              </w:rPr>
              <w:t>桃园村</w:t>
            </w:r>
            <w:r>
              <w:rPr>
                <w:rFonts w:hint="default"/>
                <w:sz w:val="24"/>
                <w:szCs w:val="32"/>
              </w:rPr>
              <w:t>105国道东侧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939" w:type="dxa"/>
            <w:gridSpan w:val="2"/>
            <w:vAlign w:val="center"/>
          </w:tcPr>
          <w:p>
            <w:pPr>
              <w:widowControl/>
              <w:spacing w:line="360" w:lineRule="auto"/>
              <w:jc w:val="center"/>
              <w:rPr>
                <w:sz w:val="24"/>
              </w:rPr>
            </w:pPr>
            <w:r>
              <w:rPr>
                <w:rFonts w:hint="eastAsia"/>
                <w:sz w:val="24"/>
              </w:rPr>
              <w:t>主要产品名称</w:t>
            </w:r>
          </w:p>
        </w:tc>
        <w:tc>
          <w:tcPr>
            <w:tcW w:w="7931" w:type="dxa"/>
            <w:gridSpan w:val="4"/>
            <w:vAlign w:val="center"/>
          </w:tcPr>
          <w:p>
            <w:pPr>
              <w:widowControl/>
              <w:spacing w:line="360" w:lineRule="auto"/>
              <w:jc w:val="center"/>
              <w:rPr>
                <w:rFonts w:hint="eastAsia" w:eastAsiaTheme="minorEastAsia"/>
                <w:sz w:val="24"/>
                <w:lang w:eastAsia="zh-CN"/>
              </w:rPr>
            </w:pPr>
            <w:r>
              <w:rPr>
                <w:rFonts w:hint="eastAsia"/>
                <w:sz w:val="24"/>
                <w:lang w:val="en-US" w:eastAsia="zh-CN"/>
              </w:rPr>
              <w:t>定制门（喷漆）、定制门（免喷漆）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939" w:type="dxa"/>
            <w:gridSpan w:val="2"/>
            <w:vAlign w:val="center"/>
          </w:tcPr>
          <w:p>
            <w:pPr>
              <w:widowControl/>
              <w:spacing w:line="360" w:lineRule="auto"/>
              <w:jc w:val="center"/>
              <w:rPr>
                <w:sz w:val="24"/>
              </w:rPr>
            </w:pPr>
            <w:r>
              <w:rPr>
                <w:rFonts w:hint="eastAsia"/>
                <w:sz w:val="24"/>
              </w:rPr>
              <w:t>设计生产能力</w:t>
            </w:r>
          </w:p>
        </w:tc>
        <w:tc>
          <w:tcPr>
            <w:tcW w:w="7931" w:type="dxa"/>
            <w:gridSpan w:val="4"/>
            <w:vAlign w:val="center"/>
          </w:tcPr>
          <w:p>
            <w:pPr>
              <w:widowControl/>
              <w:spacing w:line="360" w:lineRule="auto"/>
              <w:jc w:val="center"/>
              <w:rPr>
                <w:rFonts w:eastAsia="宋体" w:cs="Times New Roman"/>
                <w:sz w:val="24"/>
              </w:rPr>
            </w:pPr>
            <w:r>
              <w:rPr>
                <w:rFonts w:hint="default" w:eastAsia="宋体" w:cs="Times New Roman"/>
                <w:sz w:val="24"/>
              </w:rPr>
              <w:t>可实现年定制门</w:t>
            </w:r>
            <w:r>
              <w:rPr>
                <w:rFonts w:hint="default" w:eastAsia="宋体" w:cs="Times New Roman"/>
                <w:sz w:val="24"/>
                <w:lang w:val="en-US" w:eastAsia="zh-CN"/>
              </w:rPr>
              <w:t>200</w:t>
            </w:r>
            <w:r>
              <w:rPr>
                <w:rFonts w:hint="default" w:eastAsia="宋体" w:cs="Times New Roman"/>
                <w:sz w:val="24"/>
              </w:rPr>
              <w:t>00</w:t>
            </w:r>
            <w:r>
              <w:rPr>
                <w:rFonts w:hint="default" w:eastAsia="宋体" w:cs="Times New Roman"/>
                <w:sz w:val="24"/>
                <w:lang w:eastAsia="zh-CN"/>
              </w:rPr>
              <w:t>套</w:t>
            </w:r>
            <w:r>
              <w:rPr>
                <w:rFonts w:hint="eastAsia" w:eastAsia="宋体" w:cs="Times New Roman"/>
                <w:sz w:val="24"/>
                <w:lang w:eastAsia="zh-CN"/>
              </w:rPr>
              <w:t>（喷漆门</w:t>
            </w:r>
            <w:r>
              <w:rPr>
                <w:rFonts w:hint="eastAsia" w:eastAsia="宋体" w:cs="Times New Roman"/>
                <w:sz w:val="24"/>
                <w:lang w:val="en-US" w:eastAsia="zh-CN"/>
              </w:rPr>
              <w:t>8000套，免喷漆门12000套</w:t>
            </w:r>
            <w:r>
              <w:rPr>
                <w:rFonts w:hint="eastAsia" w:eastAsia="宋体" w:cs="Times New Roman"/>
                <w:sz w:val="24"/>
                <w:lang w:eastAsia="zh-CN"/>
              </w:rPr>
              <w:t>）</w:t>
            </w:r>
            <w:r>
              <w:rPr>
                <w:rFonts w:hint="default" w:eastAsia="宋体" w:cs="Times New Roman"/>
                <w:sz w:val="24"/>
              </w:rPr>
              <w:t>的生产能力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939" w:type="dxa"/>
            <w:gridSpan w:val="2"/>
            <w:vAlign w:val="center"/>
          </w:tcPr>
          <w:p>
            <w:pPr>
              <w:widowControl/>
              <w:spacing w:line="360" w:lineRule="auto"/>
              <w:jc w:val="center"/>
              <w:rPr>
                <w:color w:val="FF0000"/>
                <w:sz w:val="24"/>
              </w:rPr>
            </w:pPr>
            <w:r>
              <w:rPr>
                <w:rFonts w:hint="eastAsia"/>
                <w:color w:val="000000" w:themeColor="text1"/>
                <w:sz w:val="24"/>
              </w:rPr>
              <w:t>实际生产能力</w:t>
            </w:r>
          </w:p>
        </w:tc>
        <w:tc>
          <w:tcPr>
            <w:tcW w:w="7931" w:type="dxa"/>
            <w:gridSpan w:val="4"/>
            <w:vAlign w:val="center"/>
          </w:tcPr>
          <w:p>
            <w:pPr>
              <w:widowControl/>
              <w:spacing w:line="360" w:lineRule="auto"/>
              <w:jc w:val="center"/>
              <w:rPr>
                <w:rFonts w:cs="Times New Roman"/>
                <w:color w:val="FF0000"/>
                <w:sz w:val="24"/>
              </w:rPr>
            </w:pPr>
            <w:r>
              <w:rPr>
                <w:rFonts w:hint="eastAsia"/>
                <w:sz w:val="24"/>
              </w:rPr>
              <w:t>实际年产</w:t>
            </w:r>
            <w:r>
              <w:rPr>
                <w:rFonts w:hint="eastAsia"/>
                <w:sz w:val="24"/>
                <w:lang w:val="en-US" w:eastAsia="zh-CN"/>
              </w:rPr>
              <w:t>12000套</w:t>
            </w:r>
            <w:r>
              <w:rPr>
                <w:rFonts w:hint="eastAsia"/>
                <w:sz w:val="24"/>
                <w:lang w:eastAsia="zh-CN"/>
              </w:rPr>
              <w:t>定制门（免喷漆）</w:t>
            </w:r>
            <w:r>
              <w:rPr>
                <w:rFonts w:hint="eastAsia"/>
                <w:sz w:val="24"/>
                <w:lang w:val="en-US" w:eastAsia="zh-CN"/>
              </w:rPr>
              <w:t>的生产能力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939" w:type="dxa"/>
            <w:gridSpan w:val="2"/>
            <w:vAlign w:val="center"/>
          </w:tcPr>
          <w:p>
            <w:pPr>
              <w:widowControl/>
              <w:spacing w:line="360" w:lineRule="auto"/>
              <w:jc w:val="center"/>
              <w:rPr>
                <w:sz w:val="24"/>
              </w:rPr>
            </w:pPr>
            <w:r>
              <w:rPr>
                <w:rFonts w:hint="eastAsia"/>
                <w:sz w:val="24"/>
              </w:rPr>
              <w:t>建设项目环评时间</w:t>
            </w:r>
          </w:p>
        </w:tc>
        <w:tc>
          <w:tcPr>
            <w:tcW w:w="2400" w:type="dxa"/>
            <w:vAlign w:val="center"/>
          </w:tcPr>
          <w:p>
            <w:pPr>
              <w:widowControl/>
              <w:spacing w:line="360" w:lineRule="auto"/>
              <w:jc w:val="center"/>
              <w:rPr>
                <w:color w:val="000000" w:themeColor="text1"/>
                <w:sz w:val="24"/>
              </w:rPr>
            </w:pPr>
            <w:r>
              <w:rPr>
                <w:rFonts w:hint="eastAsia"/>
                <w:color w:val="000000" w:themeColor="text1"/>
                <w:sz w:val="24"/>
              </w:rPr>
              <w:t>202</w:t>
            </w:r>
            <w:r>
              <w:rPr>
                <w:rFonts w:hint="eastAsia"/>
                <w:color w:val="000000" w:themeColor="text1"/>
                <w:sz w:val="24"/>
                <w:lang w:val="en-US" w:eastAsia="zh-CN"/>
              </w:rPr>
              <w:t>0</w:t>
            </w:r>
            <w:r>
              <w:rPr>
                <w:rFonts w:hint="eastAsia"/>
                <w:color w:val="000000" w:themeColor="text1"/>
                <w:sz w:val="24"/>
              </w:rPr>
              <w:t>年</w:t>
            </w:r>
            <w:r>
              <w:rPr>
                <w:rFonts w:hint="eastAsia"/>
                <w:color w:val="000000" w:themeColor="text1"/>
                <w:sz w:val="24"/>
                <w:lang w:val="en-US" w:eastAsia="zh-CN"/>
              </w:rPr>
              <w:t>12</w:t>
            </w:r>
            <w:r>
              <w:rPr>
                <w:rFonts w:hint="eastAsia"/>
                <w:color w:val="000000" w:themeColor="text1"/>
                <w:sz w:val="24"/>
              </w:rPr>
              <w:t>月</w:t>
            </w:r>
          </w:p>
        </w:tc>
        <w:tc>
          <w:tcPr>
            <w:tcW w:w="2383" w:type="dxa"/>
            <w:vAlign w:val="center"/>
          </w:tcPr>
          <w:p>
            <w:pPr>
              <w:widowControl/>
              <w:spacing w:line="360" w:lineRule="auto"/>
              <w:jc w:val="center"/>
              <w:rPr>
                <w:color w:val="000000" w:themeColor="text1"/>
                <w:sz w:val="24"/>
              </w:rPr>
            </w:pPr>
            <w:r>
              <w:rPr>
                <w:rFonts w:hint="eastAsia"/>
                <w:color w:val="000000" w:themeColor="text1"/>
                <w:sz w:val="24"/>
              </w:rPr>
              <w:t>开工建设时间</w:t>
            </w:r>
          </w:p>
        </w:tc>
        <w:tc>
          <w:tcPr>
            <w:tcW w:w="3148" w:type="dxa"/>
            <w:gridSpan w:val="2"/>
            <w:vAlign w:val="center"/>
          </w:tcPr>
          <w:p>
            <w:pPr>
              <w:widowControl/>
              <w:spacing w:line="360" w:lineRule="auto"/>
              <w:jc w:val="center"/>
              <w:rPr>
                <w:color w:val="000000" w:themeColor="text1"/>
                <w:sz w:val="24"/>
              </w:rPr>
            </w:pPr>
            <w:r>
              <w:rPr>
                <w:rFonts w:hint="eastAsia"/>
                <w:color w:val="000000" w:themeColor="text1"/>
                <w:sz w:val="24"/>
              </w:rPr>
              <w:t>202</w:t>
            </w:r>
            <w:r>
              <w:rPr>
                <w:rFonts w:hint="eastAsia"/>
                <w:color w:val="000000" w:themeColor="text1"/>
                <w:sz w:val="24"/>
                <w:lang w:val="en-US" w:eastAsia="zh-CN"/>
              </w:rPr>
              <w:t>0</w:t>
            </w:r>
            <w:r>
              <w:rPr>
                <w:rFonts w:hint="eastAsia"/>
                <w:color w:val="000000" w:themeColor="text1"/>
                <w:sz w:val="24"/>
              </w:rPr>
              <w:t>年</w:t>
            </w:r>
            <w:r>
              <w:rPr>
                <w:rFonts w:hint="eastAsia"/>
                <w:color w:val="000000" w:themeColor="text1"/>
                <w:sz w:val="24"/>
                <w:lang w:val="en-US" w:eastAsia="zh-CN"/>
              </w:rPr>
              <w:t>12</w:t>
            </w:r>
            <w:r>
              <w:rPr>
                <w:rFonts w:hint="eastAsia"/>
                <w:color w:val="000000" w:themeColor="text1"/>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939" w:type="dxa"/>
            <w:gridSpan w:val="2"/>
            <w:vAlign w:val="center"/>
          </w:tcPr>
          <w:p>
            <w:pPr>
              <w:widowControl/>
              <w:spacing w:line="360" w:lineRule="auto"/>
              <w:jc w:val="center"/>
              <w:rPr>
                <w:sz w:val="24"/>
              </w:rPr>
            </w:pPr>
            <w:r>
              <w:rPr>
                <w:rFonts w:hint="eastAsia"/>
                <w:sz w:val="24"/>
              </w:rPr>
              <w:t>调试时间</w:t>
            </w:r>
          </w:p>
        </w:tc>
        <w:tc>
          <w:tcPr>
            <w:tcW w:w="2400" w:type="dxa"/>
            <w:vAlign w:val="center"/>
          </w:tcPr>
          <w:p>
            <w:pPr>
              <w:widowControl/>
              <w:spacing w:line="360" w:lineRule="auto"/>
              <w:jc w:val="center"/>
              <w:rPr>
                <w:rFonts w:hint="default" w:eastAsiaTheme="minorEastAsia"/>
                <w:color w:val="000000" w:themeColor="text1"/>
                <w:sz w:val="24"/>
                <w:lang w:val="en-US" w:eastAsia="zh-CN"/>
              </w:rPr>
            </w:pPr>
            <w:r>
              <w:rPr>
                <w:rStyle w:val="31"/>
                <w:rFonts w:hint="eastAsia"/>
                <w:sz w:val="24"/>
                <w:szCs w:val="24"/>
              </w:rPr>
              <w:t>202</w:t>
            </w:r>
            <w:r>
              <w:rPr>
                <w:rStyle w:val="31"/>
                <w:rFonts w:hint="eastAsia"/>
                <w:sz w:val="24"/>
                <w:szCs w:val="24"/>
                <w:lang w:val="en-US" w:eastAsia="zh-CN"/>
              </w:rPr>
              <w:t>3</w:t>
            </w:r>
            <w:r>
              <w:rPr>
                <w:rStyle w:val="31"/>
                <w:rFonts w:hint="eastAsia"/>
                <w:sz w:val="24"/>
                <w:szCs w:val="24"/>
              </w:rPr>
              <w:t>年</w:t>
            </w:r>
            <w:r>
              <w:rPr>
                <w:rStyle w:val="31"/>
                <w:rFonts w:hint="eastAsia"/>
                <w:sz w:val="24"/>
                <w:szCs w:val="24"/>
                <w:lang w:val="en-US" w:eastAsia="zh-CN"/>
              </w:rPr>
              <w:t>2</w:t>
            </w:r>
            <w:r>
              <w:rPr>
                <w:rStyle w:val="31"/>
                <w:rFonts w:hint="eastAsia"/>
                <w:sz w:val="24"/>
                <w:szCs w:val="24"/>
              </w:rPr>
              <w:t>月</w:t>
            </w:r>
            <w:r>
              <w:rPr>
                <w:rStyle w:val="31"/>
                <w:rFonts w:hint="eastAsia"/>
                <w:sz w:val="24"/>
                <w:szCs w:val="24"/>
                <w:lang w:val="en-US" w:eastAsia="zh-CN"/>
              </w:rPr>
              <w:t>-4月</w:t>
            </w:r>
          </w:p>
        </w:tc>
        <w:tc>
          <w:tcPr>
            <w:tcW w:w="2383" w:type="dxa"/>
            <w:vAlign w:val="center"/>
          </w:tcPr>
          <w:p>
            <w:pPr>
              <w:widowControl/>
              <w:spacing w:line="360" w:lineRule="auto"/>
              <w:jc w:val="center"/>
              <w:rPr>
                <w:color w:val="000000" w:themeColor="text1"/>
                <w:sz w:val="24"/>
              </w:rPr>
            </w:pPr>
            <w:r>
              <w:rPr>
                <w:rFonts w:hint="eastAsia"/>
                <w:color w:val="000000" w:themeColor="text1"/>
                <w:sz w:val="24"/>
              </w:rPr>
              <w:t>验收现场监测时间</w:t>
            </w:r>
          </w:p>
        </w:tc>
        <w:tc>
          <w:tcPr>
            <w:tcW w:w="3148" w:type="dxa"/>
            <w:gridSpan w:val="2"/>
            <w:vAlign w:val="center"/>
          </w:tcPr>
          <w:p>
            <w:pPr>
              <w:widowControl/>
              <w:spacing w:line="360" w:lineRule="auto"/>
              <w:jc w:val="center"/>
              <w:rPr>
                <w:color w:val="000000" w:themeColor="text1"/>
                <w:sz w:val="24"/>
              </w:rPr>
            </w:pPr>
            <w:r>
              <w:rPr>
                <w:rFonts w:eastAsia="宋体" w:cs="Times New Roman"/>
                <w:color w:val="FF0000"/>
                <w:sz w:val="24"/>
              </w:rPr>
              <w:t>2</w:t>
            </w:r>
            <w:r>
              <w:rPr>
                <w:rFonts w:eastAsia="宋体" w:cs="Times New Roman"/>
                <w:color w:val="auto"/>
                <w:sz w:val="24"/>
              </w:rPr>
              <w:t>0</w:t>
            </w:r>
            <w:r>
              <w:rPr>
                <w:rFonts w:hint="eastAsia" w:eastAsia="宋体" w:cs="Times New Roman"/>
                <w:color w:val="auto"/>
                <w:sz w:val="24"/>
              </w:rPr>
              <w:t>2</w:t>
            </w:r>
            <w:r>
              <w:rPr>
                <w:rFonts w:hint="eastAsia" w:eastAsia="宋体" w:cs="Times New Roman"/>
                <w:color w:val="auto"/>
                <w:sz w:val="24"/>
                <w:lang w:val="en-US" w:eastAsia="zh-CN"/>
              </w:rPr>
              <w:t>3</w:t>
            </w:r>
            <w:r>
              <w:rPr>
                <w:rFonts w:eastAsia="宋体" w:cs="Times New Roman"/>
                <w:color w:val="auto"/>
                <w:sz w:val="24"/>
              </w:rPr>
              <w:t>年</w:t>
            </w:r>
            <w:r>
              <w:rPr>
                <w:rFonts w:hint="eastAsia" w:eastAsia="宋体" w:cs="Times New Roman"/>
                <w:color w:val="auto"/>
                <w:sz w:val="24"/>
                <w:lang w:val="en-US" w:eastAsia="zh-CN"/>
              </w:rPr>
              <w:t>3</w:t>
            </w:r>
            <w:r>
              <w:rPr>
                <w:rFonts w:eastAsia="宋体" w:cs="Times New Roman"/>
                <w:color w:val="auto"/>
                <w:sz w:val="24"/>
              </w:rPr>
              <w:t>月</w:t>
            </w:r>
            <w:r>
              <w:rPr>
                <w:rFonts w:hint="eastAsia" w:eastAsia="宋体" w:cs="Times New Roman"/>
                <w:color w:val="auto"/>
                <w:sz w:val="24"/>
                <w:lang w:val="en-US" w:eastAsia="zh-CN"/>
              </w:rPr>
              <w:t>29</w:t>
            </w:r>
            <w:r>
              <w:rPr>
                <w:rFonts w:eastAsia="宋体" w:cs="Times New Roman"/>
                <w:color w:val="auto"/>
                <w:sz w:val="24"/>
              </w:rPr>
              <w:t>日-</w:t>
            </w:r>
            <w:r>
              <w:rPr>
                <w:rFonts w:hint="eastAsia" w:eastAsia="宋体" w:cs="Times New Roman"/>
                <w:color w:val="auto"/>
                <w:sz w:val="24"/>
                <w:lang w:val="en-US" w:eastAsia="zh-CN"/>
              </w:rPr>
              <w:t>30</w:t>
            </w:r>
            <w:r>
              <w:rPr>
                <w:rFonts w:eastAsia="宋体" w:cs="Times New Roman"/>
                <w:color w:val="auto"/>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319" w:hRule="atLeast"/>
          <w:jc w:val="center"/>
        </w:trPr>
        <w:tc>
          <w:tcPr>
            <w:tcW w:w="1939" w:type="dxa"/>
            <w:gridSpan w:val="2"/>
            <w:vAlign w:val="center"/>
          </w:tcPr>
          <w:p>
            <w:pPr>
              <w:widowControl/>
              <w:spacing w:line="360" w:lineRule="auto"/>
              <w:jc w:val="center"/>
              <w:rPr>
                <w:sz w:val="24"/>
              </w:rPr>
            </w:pPr>
            <w:r>
              <w:rPr>
                <w:rFonts w:hint="eastAsia"/>
                <w:sz w:val="24"/>
              </w:rPr>
              <w:t>环评报告表</w:t>
            </w:r>
          </w:p>
          <w:p>
            <w:pPr>
              <w:widowControl/>
              <w:spacing w:line="360" w:lineRule="auto"/>
              <w:jc w:val="center"/>
              <w:rPr>
                <w:sz w:val="24"/>
              </w:rPr>
            </w:pPr>
            <w:r>
              <w:rPr>
                <w:rFonts w:hint="eastAsia"/>
                <w:sz w:val="24"/>
              </w:rPr>
              <w:t>审批部门</w:t>
            </w:r>
          </w:p>
        </w:tc>
        <w:tc>
          <w:tcPr>
            <w:tcW w:w="2400" w:type="dxa"/>
            <w:vAlign w:val="center"/>
          </w:tcPr>
          <w:p>
            <w:pPr>
              <w:widowControl/>
              <w:spacing w:line="360" w:lineRule="auto"/>
              <w:jc w:val="center"/>
              <w:rPr>
                <w:rFonts w:eastAsia="宋体"/>
                <w:sz w:val="24"/>
              </w:rPr>
            </w:pPr>
            <w:r>
              <w:rPr>
                <w:rFonts w:hint="eastAsia" w:eastAsia="宋体"/>
                <w:sz w:val="24"/>
                <w:lang w:eastAsia="zh-CN"/>
              </w:rPr>
              <w:t>六安市霍山县生态环境分局</w:t>
            </w:r>
          </w:p>
        </w:tc>
        <w:tc>
          <w:tcPr>
            <w:tcW w:w="2383" w:type="dxa"/>
            <w:vAlign w:val="center"/>
          </w:tcPr>
          <w:p>
            <w:pPr>
              <w:widowControl/>
              <w:spacing w:line="360" w:lineRule="auto"/>
              <w:jc w:val="center"/>
              <w:rPr>
                <w:sz w:val="24"/>
              </w:rPr>
            </w:pPr>
            <w:r>
              <w:rPr>
                <w:rFonts w:hint="eastAsia"/>
                <w:sz w:val="24"/>
              </w:rPr>
              <w:t>环评报告表</w:t>
            </w:r>
          </w:p>
          <w:p>
            <w:pPr>
              <w:widowControl/>
              <w:spacing w:line="360" w:lineRule="auto"/>
              <w:jc w:val="center"/>
              <w:rPr>
                <w:sz w:val="24"/>
              </w:rPr>
            </w:pPr>
            <w:r>
              <w:rPr>
                <w:rFonts w:hint="eastAsia"/>
                <w:sz w:val="24"/>
              </w:rPr>
              <w:t>编制单位</w:t>
            </w:r>
          </w:p>
        </w:tc>
        <w:tc>
          <w:tcPr>
            <w:tcW w:w="3148" w:type="dxa"/>
            <w:gridSpan w:val="2"/>
            <w:vAlign w:val="center"/>
          </w:tcPr>
          <w:p>
            <w:pPr>
              <w:widowControl/>
              <w:spacing w:line="360" w:lineRule="auto"/>
              <w:jc w:val="center"/>
              <w:rPr>
                <w:rFonts w:eastAsia="宋体"/>
                <w:sz w:val="24"/>
              </w:rPr>
            </w:pPr>
            <w:r>
              <w:rPr>
                <w:rFonts w:eastAsia="宋体"/>
                <w:sz w:val="24"/>
                <w:lang w:val="en-US" w:eastAsia="zh-CN"/>
              </w:rPr>
              <w:t>安徽锦环环境科技有限公司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8" w:hRule="atLeast"/>
          <w:jc w:val="center"/>
        </w:trPr>
        <w:tc>
          <w:tcPr>
            <w:tcW w:w="1939" w:type="dxa"/>
            <w:gridSpan w:val="2"/>
            <w:vAlign w:val="center"/>
          </w:tcPr>
          <w:p>
            <w:pPr>
              <w:widowControl/>
              <w:spacing w:line="360" w:lineRule="auto"/>
              <w:jc w:val="center"/>
              <w:rPr>
                <w:sz w:val="24"/>
              </w:rPr>
            </w:pPr>
            <w:r>
              <w:rPr>
                <w:rFonts w:hint="eastAsia"/>
                <w:sz w:val="24"/>
              </w:rPr>
              <w:t>环保设施设计单位</w:t>
            </w:r>
          </w:p>
        </w:tc>
        <w:tc>
          <w:tcPr>
            <w:tcW w:w="2400" w:type="dxa"/>
            <w:vAlign w:val="center"/>
          </w:tcPr>
          <w:p>
            <w:pPr>
              <w:widowControl/>
              <w:spacing w:line="360" w:lineRule="auto"/>
              <w:jc w:val="center"/>
              <w:rPr>
                <w:sz w:val="24"/>
              </w:rPr>
            </w:pPr>
            <w:r>
              <w:rPr>
                <w:rFonts w:hint="eastAsia"/>
                <w:sz w:val="24"/>
              </w:rPr>
              <w:t>/</w:t>
            </w:r>
          </w:p>
        </w:tc>
        <w:tc>
          <w:tcPr>
            <w:tcW w:w="2383" w:type="dxa"/>
            <w:vAlign w:val="center"/>
          </w:tcPr>
          <w:p>
            <w:pPr>
              <w:widowControl/>
              <w:spacing w:line="360" w:lineRule="auto"/>
              <w:jc w:val="center"/>
              <w:rPr>
                <w:sz w:val="24"/>
              </w:rPr>
            </w:pPr>
            <w:r>
              <w:rPr>
                <w:rFonts w:hint="eastAsia"/>
                <w:sz w:val="24"/>
              </w:rPr>
              <w:t>环保设施施工单位</w:t>
            </w:r>
          </w:p>
        </w:tc>
        <w:tc>
          <w:tcPr>
            <w:tcW w:w="3148" w:type="dxa"/>
            <w:gridSpan w:val="2"/>
            <w:vAlign w:val="center"/>
          </w:tcPr>
          <w:p>
            <w:pPr>
              <w:widowControl/>
              <w:spacing w:line="360" w:lineRule="auto"/>
              <w:jc w:val="center"/>
              <w:rPr>
                <w:sz w:val="24"/>
              </w:rPr>
            </w:pPr>
            <w:r>
              <w:rPr>
                <w:rFonts w:hint="eastAsia"/>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8" w:hRule="atLeast"/>
          <w:jc w:val="center"/>
        </w:trPr>
        <w:tc>
          <w:tcPr>
            <w:tcW w:w="1939" w:type="dxa"/>
            <w:gridSpan w:val="2"/>
            <w:vAlign w:val="center"/>
          </w:tcPr>
          <w:p>
            <w:pPr>
              <w:widowControl/>
              <w:spacing w:line="360" w:lineRule="auto"/>
              <w:jc w:val="center"/>
              <w:rPr>
                <w:color w:val="000000" w:themeColor="text1"/>
                <w:sz w:val="24"/>
              </w:rPr>
            </w:pPr>
            <w:r>
              <w:rPr>
                <w:rFonts w:hint="eastAsia"/>
                <w:color w:val="000000" w:themeColor="text1"/>
                <w:sz w:val="24"/>
              </w:rPr>
              <w:t>投资总概算</w:t>
            </w:r>
          </w:p>
        </w:tc>
        <w:tc>
          <w:tcPr>
            <w:tcW w:w="2400" w:type="dxa"/>
            <w:vAlign w:val="center"/>
          </w:tcPr>
          <w:p>
            <w:pPr>
              <w:widowControl/>
              <w:spacing w:line="360" w:lineRule="auto"/>
              <w:jc w:val="center"/>
              <w:rPr>
                <w:rFonts w:hint="default" w:eastAsiaTheme="minorEastAsia"/>
                <w:color w:val="000000" w:themeColor="text1"/>
                <w:sz w:val="24"/>
                <w:lang w:val="en-US" w:eastAsia="zh-CN"/>
              </w:rPr>
            </w:pPr>
            <w:r>
              <w:rPr>
                <w:rFonts w:hint="eastAsia"/>
                <w:sz w:val="24"/>
                <w:lang w:val="en-US" w:eastAsia="zh-CN"/>
              </w:rPr>
              <w:t>300万元</w:t>
            </w:r>
          </w:p>
        </w:tc>
        <w:tc>
          <w:tcPr>
            <w:tcW w:w="2383" w:type="dxa"/>
            <w:vAlign w:val="center"/>
          </w:tcPr>
          <w:p>
            <w:pPr>
              <w:widowControl/>
              <w:spacing w:line="360" w:lineRule="auto"/>
              <w:jc w:val="center"/>
              <w:rPr>
                <w:color w:val="000000" w:themeColor="text1"/>
                <w:sz w:val="24"/>
              </w:rPr>
            </w:pPr>
            <w:r>
              <w:rPr>
                <w:rFonts w:hint="eastAsia"/>
                <w:color w:val="000000" w:themeColor="text1"/>
                <w:sz w:val="24"/>
              </w:rPr>
              <w:t>环保投资总概算</w:t>
            </w:r>
          </w:p>
        </w:tc>
        <w:tc>
          <w:tcPr>
            <w:tcW w:w="1250" w:type="dxa"/>
            <w:vAlign w:val="center"/>
          </w:tcPr>
          <w:p>
            <w:pPr>
              <w:widowControl/>
              <w:spacing w:line="360" w:lineRule="auto"/>
              <w:jc w:val="center"/>
              <w:rPr>
                <w:rFonts w:hint="default" w:eastAsia="宋体"/>
                <w:color w:val="000000" w:themeColor="text1"/>
                <w:sz w:val="24"/>
                <w:lang w:val="en-US" w:eastAsia="zh-CN"/>
              </w:rPr>
            </w:pPr>
            <w:r>
              <w:rPr>
                <w:rFonts w:hint="eastAsia" w:eastAsia="宋体"/>
                <w:color w:val="000000" w:themeColor="text1"/>
                <w:sz w:val="24"/>
                <w:lang w:val="en-US" w:eastAsia="zh-CN"/>
              </w:rPr>
              <w:t>41.5</w:t>
            </w:r>
            <w:r>
              <w:rPr>
                <w:rFonts w:hint="eastAsia"/>
                <w:sz w:val="24"/>
                <w:lang w:val="en-US" w:eastAsia="zh-CN"/>
              </w:rPr>
              <w:t>万元</w:t>
            </w:r>
          </w:p>
        </w:tc>
        <w:tc>
          <w:tcPr>
            <w:tcW w:w="1898" w:type="dxa"/>
            <w:vAlign w:val="center"/>
          </w:tcPr>
          <w:p>
            <w:pPr>
              <w:widowControl/>
              <w:spacing w:line="360" w:lineRule="auto"/>
              <w:jc w:val="center"/>
              <w:rPr>
                <w:color w:val="000000" w:themeColor="text1"/>
                <w:sz w:val="24"/>
              </w:rPr>
            </w:pPr>
            <w:r>
              <w:rPr>
                <w:rFonts w:hint="eastAsia"/>
                <w:color w:val="000000" w:themeColor="text1"/>
                <w:sz w:val="24"/>
                <w:lang w:val="en-US" w:eastAsia="zh-CN"/>
              </w:rPr>
              <w:t>13.8</w:t>
            </w:r>
            <w:r>
              <w:rPr>
                <w:rFonts w:hint="eastAsia"/>
                <w:color w:val="000000" w:themeColor="text1"/>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8" w:hRule="atLeast"/>
          <w:jc w:val="center"/>
        </w:trPr>
        <w:tc>
          <w:tcPr>
            <w:tcW w:w="1939" w:type="dxa"/>
            <w:gridSpan w:val="2"/>
            <w:vAlign w:val="center"/>
          </w:tcPr>
          <w:p>
            <w:pPr>
              <w:widowControl/>
              <w:spacing w:line="360" w:lineRule="auto"/>
              <w:jc w:val="center"/>
              <w:rPr>
                <w:sz w:val="24"/>
              </w:rPr>
            </w:pPr>
            <w:r>
              <w:rPr>
                <w:rFonts w:hint="eastAsia"/>
                <w:sz w:val="24"/>
              </w:rPr>
              <w:t>实际总概算</w:t>
            </w:r>
          </w:p>
        </w:tc>
        <w:tc>
          <w:tcPr>
            <w:tcW w:w="2400" w:type="dxa"/>
            <w:vAlign w:val="center"/>
          </w:tcPr>
          <w:p>
            <w:pPr>
              <w:widowControl/>
              <w:spacing w:line="360" w:lineRule="auto"/>
              <w:jc w:val="center"/>
              <w:rPr>
                <w:rFonts w:hint="default" w:eastAsiaTheme="minorEastAsia"/>
                <w:sz w:val="24"/>
                <w:lang w:val="en-US" w:eastAsia="zh-CN"/>
              </w:rPr>
            </w:pPr>
            <w:r>
              <w:rPr>
                <w:rFonts w:hint="eastAsia"/>
                <w:sz w:val="24"/>
                <w:lang w:val="en-US" w:eastAsia="zh-CN"/>
              </w:rPr>
              <w:t>200万元</w:t>
            </w:r>
          </w:p>
        </w:tc>
        <w:tc>
          <w:tcPr>
            <w:tcW w:w="2383" w:type="dxa"/>
            <w:vAlign w:val="center"/>
          </w:tcPr>
          <w:p>
            <w:pPr>
              <w:widowControl/>
              <w:spacing w:line="360" w:lineRule="auto"/>
              <w:jc w:val="center"/>
              <w:rPr>
                <w:sz w:val="24"/>
              </w:rPr>
            </w:pPr>
            <w:r>
              <w:rPr>
                <w:rFonts w:hint="eastAsia"/>
                <w:sz w:val="24"/>
              </w:rPr>
              <w:t>环保投资</w:t>
            </w:r>
          </w:p>
        </w:tc>
        <w:tc>
          <w:tcPr>
            <w:tcW w:w="1250" w:type="dxa"/>
            <w:vAlign w:val="center"/>
          </w:tcPr>
          <w:p>
            <w:pPr>
              <w:widowControl/>
              <w:spacing w:line="360" w:lineRule="auto"/>
              <w:jc w:val="center"/>
              <w:rPr>
                <w:rFonts w:hint="default" w:eastAsiaTheme="minorEastAsia"/>
                <w:color w:val="auto"/>
                <w:sz w:val="24"/>
                <w:lang w:val="en-US" w:eastAsia="zh-CN"/>
              </w:rPr>
            </w:pPr>
            <w:r>
              <w:rPr>
                <w:rFonts w:hint="eastAsia"/>
                <w:color w:val="auto"/>
                <w:sz w:val="24"/>
                <w:lang w:val="en-US" w:eastAsia="zh-CN"/>
              </w:rPr>
              <w:t>31.5万元</w:t>
            </w:r>
          </w:p>
        </w:tc>
        <w:tc>
          <w:tcPr>
            <w:tcW w:w="1898" w:type="dxa"/>
            <w:vAlign w:val="center"/>
          </w:tcPr>
          <w:p>
            <w:pPr>
              <w:widowControl/>
              <w:spacing w:line="360" w:lineRule="auto"/>
              <w:jc w:val="center"/>
              <w:rPr>
                <w:color w:val="auto"/>
                <w:sz w:val="24"/>
              </w:rPr>
            </w:pPr>
            <w:r>
              <w:rPr>
                <w:rFonts w:hint="eastAsia"/>
                <w:color w:val="auto"/>
                <w:sz w:val="24"/>
                <w:lang w:val="en-US" w:eastAsia="zh-CN"/>
              </w:rPr>
              <w:t>15.75</w:t>
            </w:r>
            <w:r>
              <w:rPr>
                <w:rFonts w:hint="eastAsia"/>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8" w:hRule="atLeast"/>
          <w:jc w:val="center"/>
        </w:trPr>
        <w:tc>
          <w:tcPr>
            <w:tcW w:w="696" w:type="dxa"/>
            <w:vAlign w:val="center"/>
          </w:tcPr>
          <w:p>
            <w:pPr>
              <w:widowControl/>
              <w:spacing w:line="360" w:lineRule="auto"/>
              <w:jc w:val="center"/>
              <w:rPr>
                <w:sz w:val="24"/>
              </w:rPr>
            </w:pPr>
            <w:r>
              <w:rPr>
                <w:rFonts w:hint="eastAsia"/>
                <w:sz w:val="24"/>
              </w:rPr>
              <w:t>验收监测依据</w:t>
            </w:r>
          </w:p>
        </w:tc>
        <w:tc>
          <w:tcPr>
            <w:tcW w:w="9174" w:type="dxa"/>
            <w:gridSpan w:val="5"/>
            <w:vAlign w:val="center"/>
          </w:tcPr>
          <w:p>
            <w:pPr>
              <w:widowControl/>
              <w:spacing w:line="360" w:lineRule="auto"/>
              <w:rPr>
                <w:b/>
                <w:bCs/>
                <w:sz w:val="24"/>
              </w:rPr>
            </w:pPr>
            <w:r>
              <w:rPr>
                <w:rFonts w:hint="eastAsia"/>
                <w:b/>
                <w:bCs/>
                <w:sz w:val="24"/>
              </w:rPr>
              <w:t>1、环境保护国家相关法律法规</w:t>
            </w:r>
          </w:p>
          <w:p>
            <w:pPr>
              <w:widowControl/>
              <w:spacing w:line="360" w:lineRule="auto"/>
              <w:jc w:val="left"/>
              <w:rPr>
                <w:rFonts w:ascii="Times New Roman" w:hAnsi="Times New Roman"/>
                <w:color w:val="000000"/>
                <w:sz w:val="24"/>
              </w:rPr>
            </w:pPr>
            <w:r>
              <w:rPr>
                <w:rFonts w:ascii="Times New Roman" w:hAnsi="Times New Roman"/>
                <w:color w:val="000000"/>
                <w:sz w:val="24"/>
              </w:rPr>
              <w:t>（1）《中华人民共和国环境保护法》；</w:t>
            </w:r>
          </w:p>
          <w:p>
            <w:pPr>
              <w:widowControl/>
              <w:spacing w:line="360" w:lineRule="auto"/>
              <w:jc w:val="left"/>
              <w:rPr>
                <w:rFonts w:ascii="Times New Roman" w:hAnsi="Times New Roman"/>
                <w:color w:val="000000"/>
                <w:sz w:val="24"/>
              </w:rPr>
            </w:pPr>
            <w:r>
              <w:rPr>
                <w:rFonts w:ascii="Times New Roman" w:hAnsi="Times New Roman"/>
                <w:color w:val="000000"/>
                <w:sz w:val="24"/>
              </w:rPr>
              <w:t>（2）《中华人民共和国水污染防治法》；</w:t>
            </w:r>
          </w:p>
          <w:p>
            <w:pPr>
              <w:widowControl/>
              <w:spacing w:line="360" w:lineRule="auto"/>
              <w:jc w:val="left"/>
              <w:rPr>
                <w:rFonts w:ascii="Times New Roman" w:hAnsi="Times New Roman"/>
                <w:color w:val="000000"/>
                <w:sz w:val="24"/>
              </w:rPr>
            </w:pPr>
            <w:r>
              <w:rPr>
                <w:rFonts w:ascii="Times New Roman" w:hAnsi="Times New Roman"/>
                <w:color w:val="000000"/>
                <w:sz w:val="24"/>
              </w:rPr>
              <w:t>（3）《中华人民共和国大气污染防治法》；</w:t>
            </w:r>
          </w:p>
          <w:p>
            <w:pPr>
              <w:widowControl/>
              <w:spacing w:line="360" w:lineRule="auto"/>
              <w:jc w:val="left"/>
              <w:rPr>
                <w:rFonts w:ascii="Times New Roman" w:hAnsi="Times New Roman"/>
                <w:color w:val="000000"/>
                <w:sz w:val="24"/>
              </w:rPr>
            </w:pPr>
            <w:r>
              <w:rPr>
                <w:rFonts w:ascii="Times New Roman" w:hAnsi="Times New Roman"/>
                <w:color w:val="000000"/>
                <w:sz w:val="24"/>
              </w:rPr>
              <w:t>（4）《中华人民共和国环境噪声污染防治法》；</w:t>
            </w:r>
          </w:p>
          <w:p>
            <w:pPr>
              <w:widowControl/>
              <w:spacing w:line="360" w:lineRule="auto"/>
              <w:jc w:val="left"/>
              <w:rPr>
                <w:rFonts w:ascii="Times New Roman" w:hAnsi="Times New Roman"/>
                <w:b/>
                <w:color w:val="000000"/>
                <w:sz w:val="24"/>
              </w:rPr>
            </w:pPr>
            <w:r>
              <w:rPr>
                <w:rFonts w:ascii="Times New Roman" w:hAnsi="Times New Roman"/>
                <w:color w:val="000000"/>
                <w:sz w:val="24"/>
              </w:rPr>
              <w:t>（5）《中华人民共和国固体废物污染环境防治法》。</w:t>
            </w:r>
          </w:p>
          <w:p>
            <w:pPr>
              <w:widowControl/>
              <w:spacing w:line="360" w:lineRule="auto"/>
              <w:rPr>
                <w:b/>
                <w:bCs/>
                <w:sz w:val="24"/>
              </w:rPr>
            </w:pPr>
            <w:r>
              <w:rPr>
                <w:rFonts w:hint="eastAsia"/>
                <w:b/>
                <w:bCs/>
                <w:sz w:val="24"/>
              </w:rPr>
              <w:t>2、验收相关文件、条例、通知等</w:t>
            </w:r>
          </w:p>
          <w:p>
            <w:pPr>
              <w:widowControl/>
              <w:spacing w:line="360" w:lineRule="auto"/>
              <w:rPr>
                <w:sz w:val="24"/>
              </w:rPr>
            </w:pPr>
            <w:r>
              <w:rPr>
                <w:rFonts w:hint="eastAsia"/>
                <w:sz w:val="24"/>
              </w:rPr>
              <w:t>（1）国务院第682号令《建设项目环境保护管理条例》；</w:t>
            </w:r>
          </w:p>
          <w:p>
            <w:pPr>
              <w:widowControl/>
              <w:spacing w:line="360" w:lineRule="auto"/>
              <w:rPr>
                <w:sz w:val="24"/>
              </w:rPr>
            </w:pPr>
            <w:r>
              <w:rPr>
                <w:rFonts w:hint="eastAsia"/>
                <w:sz w:val="24"/>
              </w:rPr>
              <w:t>（2）环境保护部文件国环规环评[2017]4号《关于发布建设项目竣工环境保护验收暂行办法》；</w:t>
            </w:r>
          </w:p>
          <w:p>
            <w:pPr>
              <w:widowControl/>
              <w:spacing w:line="360" w:lineRule="auto"/>
              <w:rPr>
                <w:sz w:val="24"/>
              </w:rPr>
            </w:pPr>
            <w:r>
              <w:rPr>
                <w:rFonts w:hint="eastAsia"/>
                <w:sz w:val="24"/>
              </w:rPr>
              <w:t>（3）《建设项目竣工环境保护验收技术部指南 污染影响类》（生态环境部）。</w:t>
            </w:r>
          </w:p>
          <w:p>
            <w:pPr>
              <w:widowControl/>
              <w:spacing w:line="360" w:lineRule="auto"/>
              <w:rPr>
                <w:b/>
                <w:bCs/>
                <w:sz w:val="24"/>
              </w:rPr>
            </w:pPr>
            <w:r>
              <w:rPr>
                <w:rFonts w:hint="eastAsia"/>
                <w:b/>
                <w:bCs/>
                <w:sz w:val="24"/>
              </w:rPr>
              <w:t>3、开展验收工作相关文件</w:t>
            </w:r>
          </w:p>
          <w:p>
            <w:pPr>
              <w:widowControl/>
              <w:spacing w:line="360" w:lineRule="auto"/>
              <w:rPr>
                <w:sz w:val="24"/>
              </w:rPr>
            </w:pPr>
            <w:r>
              <w:rPr>
                <w:rFonts w:hint="eastAsia"/>
                <w:sz w:val="24"/>
              </w:rPr>
              <w:t>（1）</w:t>
            </w:r>
            <w:r>
              <w:rPr>
                <w:rFonts w:hint="eastAsia"/>
                <w:sz w:val="24"/>
                <w:lang w:val="en-US" w:eastAsia="zh-CN"/>
              </w:rPr>
              <w:t>安徽锦环环境科技有限公司</w:t>
            </w:r>
            <w:r>
              <w:rPr>
                <w:rFonts w:hint="eastAsia"/>
                <w:sz w:val="24"/>
              </w:rPr>
              <w:t>编制的《</w:t>
            </w:r>
            <w:r>
              <w:rPr>
                <w:rFonts w:hint="eastAsia"/>
                <w:sz w:val="24"/>
                <w:lang w:val="en-US" w:eastAsia="zh-CN"/>
              </w:rPr>
              <w:t>木门生产项目</w:t>
            </w:r>
            <w:r>
              <w:rPr>
                <w:rFonts w:hint="eastAsia"/>
                <w:sz w:val="24"/>
              </w:rPr>
              <w:t>环境影响报告表》，202</w:t>
            </w:r>
            <w:r>
              <w:rPr>
                <w:rFonts w:hint="eastAsia"/>
                <w:sz w:val="24"/>
                <w:lang w:val="en-US" w:eastAsia="zh-CN"/>
              </w:rPr>
              <w:t>0</w:t>
            </w:r>
            <w:r>
              <w:rPr>
                <w:rFonts w:hint="eastAsia"/>
                <w:sz w:val="24"/>
              </w:rPr>
              <w:t>.</w:t>
            </w:r>
            <w:r>
              <w:rPr>
                <w:rFonts w:hint="eastAsia"/>
                <w:sz w:val="24"/>
                <w:lang w:val="en-US" w:eastAsia="zh-CN"/>
              </w:rPr>
              <w:t>12</w:t>
            </w:r>
            <w:r>
              <w:rPr>
                <w:rFonts w:hint="eastAsia"/>
                <w:sz w:val="24"/>
              </w:rPr>
              <w:t>；</w:t>
            </w:r>
          </w:p>
          <w:p>
            <w:pPr>
              <w:widowControl/>
              <w:spacing w:line="360" w:lineRule="auto"/>
              <w:rPr>
                <w:sz w:val="24"/>
              </w:rPr>
            </w:pPr>
            <w:r>
              <w:rPr>
                <w:rFonts w:hint="eastAsia"/>
                <w:sz w:val="24"/>
              </w:rPr>
              <w:t>（2）</w:t>
            </w:r>
            <w:r>
              <w:rPr>
                <w:rFonts w:hint="eastAsia"/>
                <w:sz w:val="24"/>
                <w:lang w:eastAsia="zh-CN"/>
              </w:rPr>
              <w:t>六安市霍山县</w:t>
            </w:r>
            <w:r>
              <w:rPr>
                <w:rFonts w:hint="eastAsia"/>
                <w:sz w:val="24"/>
              </w:rPr>
              <w:t>生态环境分局关于</w:t>
            </w:r>
            <w:r>
              <w:rPr>
                <w:rFonts w:hint="eastAsia"/>
                <w:sz w:val="24"/>
                <w:lang w:val="en-US" w:eastAsia="zh-CN"/>
              </w:rPr>
              <w:t>木门生产项目</w:t>
            </w:r>
            <w:r>
              <w:rPr>
                <w:rFonts w:hint="eastAsia"/>
                <w:sz w:val="24"/>
              </w:rPr>
              <w:t>环境影响报告表的批复文件（</w:t>
            </w:r>
            <w:r>
              <w:rPr>
                <w:rFonts w:hint="eastAsia"/>
                <w:sz w:val="24"/>
                <w:lang w:eastAsia="zh-CN"/>
              </w:rPr>
              <w:t>霍环评</w:t>
            </w:r>
            <w:r>
              <w:rPr>
                <w:rFonts w:hint="eastAsia"/>
                <w:sz w:val="24"/>
              </w:rPr>
              <w:t>[202</w:t>
            </w:r>
            <w:r>
              <w:rPr>
                <w:rFonts w:hint="eastAsia"/>
                <w:sz w:val="24"/>
                <w:lang w:val="en-US" w:eastAsia="zh-CN"/>
              </w:rPr>
              <w:t>0</w:t>
            </w:r>
            <w:r>
              <w:rPr>
                <w:rFonts w:hint="eastAsia"/>
                <w:sz w:val="24"/>
              </w:rPr>
              <w:t>]</w:t>
            </w:r>
            <w:r>
              <w:rPr>
                <w:rFonts w:hint="eastAsia"/>
                <w:sz w:val="24"/>
                <w:lang w:val="en-US" w:eastAsia="zh-CN"/>
              </w:rPr>
              <w:t>64</w:t>
            </w:r>
            <w:r>
              <w:rPr>
                <w:rFonts w:hint="eastAsia"/>
                <w:sz w:val="24"/>
              </w:rPr>
              <w:t>号），202</w:t>
            </w:r>
            <w:r>
              <w:rPr>
                <w:rFonts w:hint="eastAsia"/>
                <w:sz w:val="24"/>
                <w:lang w:val="en-US" w:eastAsia="zh-CN"/>
              </w:rPr>
              <w:t>0</w:t>
            </w:r>
            <w:r>
              <w:rPr>
                <w:rFonts w:hint="eastAsia"/>
                <w:sz w:val="24"/>
              </w:rPr>
              <w:t>.</w:t>
            </w:r>
            <w:r>
              <w:rPr>
                <w:rFonts w:hint="eastAsia"/>
                <w:sz w:val="24"/>
                <w:lang w:val="en-US" w:eastAsia="zh-CN"/>
              </w:rPr>
              <w:t>12</w:t>
            </w:r>
            <w:r>
              <w:rPr>
                <w:rFonts w:hint="eastAsia"/>
                <w:sz w:val="24"/>
              </w:rPr>
              <w:t>.</w:t>
            </w:r>
            <w:r>
              <w:rPr>
                <w:rFonts w:hint="eastAsia"/>
                <w:sz w:val="24"/>
                <w:lang w:val="en-US" w:eastAsia="zh-CN"/>
              </w:rPr>
              <w:t>30</w:t>
            </w:r>
            <w:r>
              <w:rPr>
                <w:rFonts w:hint="eastAsia"/>
                <w:sz w:val="24"/>
              </w:rPr>
              <w:t>；</w:t>
            </w:r>
          </w:p>
          <w:p>
            <w:pPr>
              <w:widowControl/>
              <w:spacing w:line="360" w:lineRule="auto"/>
              <w:rPr>
                <w:sz w:val="24"/>
              </w:rPr>
            </w:pPr>
            <w:r>
              <w:rPr>
                <w:rFonts w:hint="eastAsia"/>
                <w:sz w:val="24"/>
              </w:rPr>
              <w:t>（3）验收监测方案；</w:t>
            </w:r>
          </w:p>
          <w:p>
            <w:pPr>
              <w:widowControl/>
              <w:spacing w:line="360" w:lineRule="auto"/>
              <w:rPr>
                <w:sz w:val="24"/>
              </w:rPr>
            </w:pPr>
            <w:r>
              <w:rPr>
                <w:rFonts w:hint="eastAsia"/>
                <w:sz w:val="24"/>
              </w:rPr>
              <w:t>（4）验收检测报告—废气</w:t>
            </w:r>
            <w:r>
              <w:rPr>
                <w:rFonts w:hint="eastAsia"/>
                <w:sz w:val="24"/>
                <w:lang w:eastAsia="zh-CN"/>
              </w:rPr>
              <w:t>、</w:t>
            </w:r>
            <w:r>
              <w:rPr>
                <w:rFonts w:hint="eastAsia"/>
                <w:sz w:val="24"/>
              </w:rPr>
              <w:t>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96" w:type="dxa"/>
            <w:vAlign w:val="center"/>
          </w:tcPr>
          <w:p>
            <w:pPr>
              <w:widowControl/>
              <w:spacing w:line="360" w:lineRule="auto"/>
              <w:jc w:val="center"/>
              <w:rPr>
                <w:sz w:val="24"/>
              </w:rPr>
            </w:pPr>
            <w:r>
              <w:rPr>
                <w:rFonts w:hint="eastAsia"/>
                <w:sz w:val="24"/>
              </w:rPr>
              <w:t>验收监测评价标准、标号、级别、限值</w:t>
            </w:r>
          </w:p>
        </w:tc>
        <w:tc>
          <w:tcPr>
            <w:tcW w:w="9174" w:type="dxa"/>
            <w:gridSpan w:val="5"/>
            <w:vAlign w:val="center"/>
          </w:tcPr>
          <w:p>
            <w:pPr>
              <w:widowControl/>
              <w:spacing w:line="360" w:lineRule="auto"/>
              <w:ind w:firstLine="482" w:firstLineChars="200"/>
              <w:jc w:val="left"/>
              <w:rPr>
                <w:b/>
                <w:sz w:val="24"/>
              </w:rPr>
            </w:pPr>
            <w:r>
              <w:rPr>
                <w:rFonts w:hint="eastAsia"/>
                <w:b/>
                <w:sz w:val="24"/>
              </w:rPr>
              <w:t>1、环境质量标准</w:t>
            </w:r>
          </w:p>
          <w:p>
            <w:pPr>
              <w:widowControl/>
              <w:spacing w:line="360" w:lineRule="auto"/>
              <w:ind w:firstLine="480" w:firstLineChars="200"/>
              <w:jc w:val="left"/>
              <w:rPr>
                <w:bCs/>
                <w:sz w:val="24"/>
              </w:rPr>
            </w:pPr>
            <w:r>
              <w:rPr>
                <w:rFonts w:hint="eastAsia"/>
                <w:bCs/>
                <w:sz w:val="24"/>
              </w:rPr>
              <w:t>（1）大气环境</w:t>
            </w:r>
          </w:p>
          <w:p>
            <w:pPr>
              <w:widowControl/>
              <w:spacing w:line="360" w:lineRule="auto"/>
              <w:ind w:firstLine="480" w:firstLineChars="200"/>
              <w:jc w:val="left"/>
              <w:rPr>
                <w:sz w:val="24"/>
              </w:rPr>
            </w:pPr>
            <w:r>
              <w:rPr>
                <w:rFonts w:hint="eastAsia" w:hAnsi="宋体"/>
                <w:sz w:val="24"/>
              </w:rPr>
              <w:t>空气环境质量执行</w:t>
            </w:r>
            <w:r>
              <w:rPr>
                <w:rFonts w:cs="Times New Roman"/>
                <w:sz w:val="24"/>
              </w:rPr>
              <w:t>《环境空气质量标准》（GB3095-2012）及2018年修改单中二级标准</w:t>
            </w:r>
            <w:r>
              <w:rPr>
                <w:rFonts w:hint="eastAsia" w:hAnsi="宋体"/>
                <w:sz w:val="24"/>
              </w:rPr>
              <w:t>，标准值详见下表：</w:t>
            </w:r>
          </w:p>
          <w:p>
            <w:pPr>
              <w:spacing w:line="360" w:lineRule="auto"/>
              <w:jc w:val="center"/>
              <w:rPr>
                <w:bCs/>
                <w:sz w:val="24"/>
              </w:rPr>
            </w:pPr>
            <w:r>
              <w:rPr>
                <w:rFonts w:hint="eastAsia"/>
                <w:b/>
                <w:sz w:val="24"/>
              </w:rPr>
              <w:t>表1.1 大气环境质量标准</w:t>
            </w:r>
          </w:p>
          <w:tbl>
            <w:tblPr>
              <w:tblStyle w:val="23"/>
              <w:tblW w:w="4997"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97" w:type="dxa"/>
                <w:bottom w:w="0" w:type="dxa"/>
                <w:right w:w="97" w:type="dxa"/>
              </w:tblCellMar>
            </w:tblPr>
            <w:tblGrid>
              <w:gridCol w:w="934"/>
              <w:gridCol w:w="2224"/>
              <w:gridCol w:w="1570"/>
              <w:gridCol w:w="4205"/>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3"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污染物项目</w:t>
                  </w:r>
                </w:p>
              </w:tc>
              <w:tc>
                <w:tcPr>
                  <w:tcW w:w="1245"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平均时间</w:t>
                  </w:r>
                </w:p>
              </w:tc>
              <w:tc>
                <w:tcPr>
                  <w:tcW w:w="879"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浓度限值（μg/m</w:t>
                  </w:r>
                  <w:r>
                    <w:rPr>
                      <w:color w:val="auto"/>
                      <w:sz w:val="21"/>
                      <w:szCs w:val="21"/>
                      <w:vertAlign w:val="superscript"/>
                    </w:rPr>
                    <w:t>3</w:t>
                  </w:r>
                  <w:r>
                    <w:rPr>
                      <w:color w:val="auto"/>
                      <w:sz w:val="21"/>
                      <w:szCs w:val="21"/>
                    </w:rPr>
                    <w:t>）</w:t>
                  </w:r>
                </w:p>
              </w:tc>
              <w:tc>
                <w:tcPr>
                  <w:tcW w:w="2352"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执行标准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7" w:hRule="atLeast"/>
                <w:jc w:val="center"/>
              </w:trPr>
              <w:tc>
                <w:tcPr>
                  <w:tcW w:w="523" w:type="pct"/>
                  <w:vMerge w:val="restar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SO</w:t>
                  </w:r>
                  <w:r>
                    <w:rPr>
                      <w:color w:val="auto"/>
                      <w:sz w:val="21"/>
                      <w:szCs w:val="21"/>
                      <w:vertAlign w:val="subscript"/>
                    </w:rPr>
                    <w:t>2</w:t>
                  </w:r>
                </w:p>
              </w:tc>
              <w:tc>
                <w:tcPr>
                  <w:tcW w:w="1245"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年平均</w:t>
                  </w:r>
                </w:p>
              </w:tc>
              <w:tc>
                <w:tcPr>
                  <w:tcW w:w="879"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60</w:t>
                  </w:r>
                </w:p>
              </w:tc>
              <w:tc>
                <w:tcPr>
                  <w:tcW w:w="2352" w:type="pct"/>
                  <w:vMerge w:val="restar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《环境空气质量标准》（GB3095-2012）及2018修改单中二级标准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91" w:hRule="atLeast"/>
                <w:jc w:val="center"/>
              </w:trPr>
              <w:tc>
                <w:tcPr>
                  <w:tcW w:w="523"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c>
                <w:tcPr>
                  <w:tcW w:w="1245"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24小时平均</w:t>
                  </w:r>
                </w:p>
              </w:tc>
              <w:tc>
                <w:tcPr>
                  <w:tcW w:w="879"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150</w:t>
                  </w:r>
                </w:p>
              </w:tc>
              <w:tc>
                <w:tcPr>
                  <w:tcW w:w="2352"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3"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c>
                <w:tcPr>
                  <w:tcW w:w="1245"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1小时平均</w:t>
                  </w:r>
                </w:p>
              </w:tc>
              <w:tc>
                <w:tcPr>
                  <w:tcW w:w="879"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500</w:t>
                  </w:r>
                </w:p>
              </w:tc>
              <w:tc>
                <w:tcPr>
                  <w:tcW w:w="2352"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272" w:hRule="atLeast"/>
                <w:jc w:val="center"/>
              </w:trPr>
              <w:tc>
                <w:tcPr>
                  <w:tcW w:w="523" w:type="pct"/>
                  <w:vMerge w:val="restar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NO</w:t>
                  </w:r>
                  <w:r>
                    <w:rPr>
                      <w:color w:val="auto"/>
                      <w:sz w:val="21"/>
                      <w:szCs w:val="21"/>
                      <w:vertAlign w:val="subscript"/>
                    </w:rPr>
                    <w:t>2</w:t>
                  </w:r>
                </w:p>
              </w:tc>
              <w:tc>
                <w:tcPr>
                  <w:tcW w:w="1245"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年平均</w:t>
                  </w:r>
                </w:p>
              </w:tc>
              <w:tc>
                <w:tcPr>
                  <w:tcW w:w="879"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40</w:t>
                  </w:r>
                </w:p>
              </w:tc>
              <w:tc>
                <w:tcPr>
                  <w:tcW w:w="2352"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347" w:hRule="atLeast"/>
                <w:jc w:val="center"/>
              </w:trPr>
              <w:tc>
                <w:tcPr>
                  <w:tcW w:w="523"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c>
                <w:tcPr>
                  <w:tcW w:w="1245"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24小时平均</w:t>
                  </w:r>
                </w:p>
              </w:tc>
              <w:tc>
                <w:tcPr>
                  <w:tcW w:w="879"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80</w:t>
                  </w:r>
                </w:p>
              </w:tc>
              <w:tc>
                <w:tcPr>
                  <w:tcW w:w="2352"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8" w:hRule="atLeast"/>
                <w:jc w:val="center"/>
              </w:trPr>
              <w:tc>
                <w:tcPr>
                  <w:tcW w:w="523"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c>
                <w:tcPr>
                  <w:tcW w:w="1245"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1小时平均</w:t>
                  </w:r>
                </w:p>
              </w:tc>
              <w:tc>
                <w:tcPr>
                  <w:tcW w:w="879"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200</w:t>
                  </w:r>
                </w:p>
              </w:tc>
              <w:tc>
                <w:tcPr>
                  <w:tcW w:w="2352"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22" w:hRule="atLeast"/>
                <w:jc w:val="center"/>
              </w:trPr>
              <w:tc>
                <w:tcPr>
                  <w:tcW w:w="523" w:type="pct"/>
                  <w:vMerge w:val="restar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PM</w:t>
                  </w:r>
                  <w:r>
                    <w:rPr>
                      <w:color w:val="auto"/>
                      <w:sz w:val="21"/>
                      <w:szCs w:val="21"/>
                      <w:vertAlign w:val="subscript"/>
                    </w:rPr>
                    <w:t>10</w:t>
                  </w:r>
                </w:p>
              </w:tc>
              <w:tc>
                <w:tcPr>
                  <w:tcW w:w="1245"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年平均</w:t>
                  </w:r>
                </w:p>
              </w:tc>
              <w:tc>
                <w:tcPr>
                  <w:tcW w:w="879"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70</w:t>
                  </w:r>
                </w:p>
              </w:tc>
              <w:tc>
                <w:tcPr>
                  <w:tcW w:w="2352"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8" w:hRule="atLeast"/>
                <w:jc w:val="center"/>
              </w:trPr>
              <w:tc>
                <w:tcPr>
                  <w:tcW w:w="523"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c>
                <w:tcPr>
                  <w:tcW w:w="1245"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24小时平均</w:t>
                  </w:r>
                </w:p>
              </w:tc>
              <w:tc>
                <w:tcPr>
                  <w:tcW w:w="879"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150</w:t>
                  </w:r>
                </w:p>
              </w:tc>
              <w:tc>
                <w:tcPr>
                  <w:tcW w:w="2352"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3" w:type="pct"/>
                  <w:vMerge w:val="restar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PM</w:t>
                  </w:r>
                  <w:r>
                    <w:rPr>
                      <w:color w:val="auto"/>
                      <w:sz w:val="21"/>
                      <w:szCs w:val="21"/>
                      <w:vertAlign w:val="subscript"/>
                    </w:rPr>
                    <w:t>2.5</w:t>
                  </w:r>
                </w:p>
              </w:tc>
              <w:tc>
                <w:tcPr>
                  <w:tcW w:w="1245"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年平均</w:t>
                  </w:r>
                </w:p>
              </w:tc>
              <w:tc>
                <w:tcPr>
                  <w:tcW w:w="879"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35</w:t>
                  </w:r>
                </w:p>
              </w:tc>
              <w:tc>
                <w:tcPr>
                  <w:tcW w:w="2352"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214" w:hRule="atLeast"/>
                <w:jc w:val="center"/>
              </w:trPr>
              <w:tc>
                <w:tcPr>
                  <w:tcW w:w="523"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c>
                <w:tcPr>
                  <w:tcW w:w="1245"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24小时平均</w:t>
                  </w:r>
                </w:p>
              </w:tc>
              <w:tc>
                <w:tcPr>
                  <w:tcW w:w="879"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75</w:t>
                  </w:r>
                </w:p>
              </w:tc>
              <w:tc>
                <w:tcPr>
                  <w:tcW w:w="2352"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33" w:hRule="atLeast"/>
                <w:jc w:val="center"/>
              </w:trPr>
              <w:tc>
                <w:tcPr>
                  <w:tcW w:w="523" w:type="pct"/>
                  <w:vMerge w:val="restar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CO</w:t>
                  </w:r>
                </w:p>
              </w:tc>
              <w:tc>
                <w:tcPr>
                  <w:tcW w:w="1245"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24小时平均</w:t>
                  </w:r>
                </w:p>
              </w:tc>
              <w:tc>
                <w:tcPr>
                  <w:tcW w:w="879"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4000</w:t>
                  </w:r>
                </w:p>
              </w:tc>
              <w:tc>
                <w:tcPr>
                  <w:tcW w:w="2352"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3"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c>
                <w:tcPr>
                  <w:tcW w:w="1245"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1小时平均</w:t>
                  </w:r>
                </w:p>
              </w:tc>
              <w:tc>
                <w:tcPr>
                  <w:tcW w:w="879"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10000</w:t>
                  </w:r>
                </w:p>
              </w:tc>
              <w:tc>
                <w:tcPr>
                  <w:tcW w:w="2352"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90" w:hRule="atLeast"/>
                <w:jc w:val="center"/>
              </w:trPr>
              <w:tc>
                <w:tcPr>
                  <w:tcW w:w="523" w:type="pct"/>
                  <w:vMerge w:val="restar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O</w:t>
                  </w:r>
                  <w:r>
                    <w:rPr>
                      <w:color w:val="auto"/>
                      <w:sz w:val="21"/>
                      <w:szCs w:val="21"/>
                      <w:vertAlign w:val="subscript"/>
                    </w:rPr>
                    <w:t>3</w:t>
                  </w:r>
                </w:p>
              </w:tc>
              <w:tc>
                <w:tcPr>
                  <w:tcW w:w="1245"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日最大8小时平均</w:t>
                  </w:r>
                </w:p>
              </w:tc>
              <w:tc>
                <w:tcPr>
                  <w:tcW w:w="879"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160</w:t>
                  </w:r>
                </w:p>
              </w:tc>
              <w:tc>
                <w:tcPr>
                  <w:tcW w:w="2352"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45" w:hRule="atLeast"/>
                <w:jc w:val="center"/>
              </w:trPr>
              <w:tc>
                <w:tcPr>
                  <w:tcW w:w="523"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c>
                <w:tcPr>
                  <w:tcW w:w="1245"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1小时平均</w:t>
                  </w:r>
                </w:p>
              </w:tc>
              <w:tc>
                <w:tcPr>
                  <w:tcW w:w="879" w:type="pct"/>
                  <w:tcBorders>
                    <w:tl2br w:val="nil"/>
                    <w:tr2bl w:val="nil"/>
                  </w:tcBorders>
                  <w:vAlign w:val="center"/>
                </w:tcPr>
                <w:p>
                  <w:pPr>
                    <w:adjustRightInd w:val="0"/>
                    <w:spacing w:line="240" w:lineRule="auto"/>
                    <w:ind w:firstLine="0" w:firstLineChars="0"/>
                    <w:jc w:val="center"/>
                    <w:rPr>
                      <w:color w:val="auto"/>
                      <w:sz w:val="21"/>
                      <w:szCs w:val="21"/>
                    </w:rPr>
                  </w:pPr>
                  <w:r>
                    <w:rPr>
                      <w:color w:val="auto"/>
                      <w:sz w:val="21"/>
                      <w:szCs w:val="21"/>
                    </w:rPr>
                    <w:t>200</w:t>
                  </w:r>
                </w:p>
              </w:tc>
              <w:tc>
                <w:tcPr>
                  <w:tcW w:w="2352" w:type="pct"/>
                  <w:vMerge w:val="continue"/>
                  <w:tcBorders>
                    <w:tl2br w:val="nil"/>
                    <w:tr2bl w:val="nil"/>
                  </w:tcBorders>
                  <w:vAlign w:val="center"/>
                </w:tcPr>
                <w:p>
                  <w:pPr>
                    <w:adjustRightInd w:val="0"/>
                    <w:spacing w:line="240" w:lineRule="auto"/>
                    <w:ind w:firstLine="0" w:firstLineChars="0"/>
                    <w:jc w:val="center"/>
                    <w:rPr>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45" w:hRule="atLeast"/>
                <w:jc w:val="center"/>
              </w:trPr>
              <w:tc>
                <w:tcPr>
                  <w:tcW w:w="934" w:type="dxa"/>
                  <w:tcBorders>
                    <w:tl2br w:val="nil"/>
                    <w:tr2bl w:val="nil"/>
                  </w:tcBorders>
                  <w:vAlign w:val="center"/>
                </w:tcPr>
                <w:p>
                  <w:pPr>
                    <w:spacing w:line="240" w:lineRule="auto"/>
                    <w:ind w:firstLine="0" w:firstLineChars="0"/>
                    <w:jc w:val="center"/>
                    <w:rPr>
                      <w:color w:val="auto"/>
                      <w:sz w:val="21"/>
                      <w:szCs w:val="21"/>
                    </w:rPr>
                  </w:pPr>
                  <w:r>
                    <w:rPr>
                      <w:rFonts w:hint="default" w:ascii="Times New Roman" w:hAnsi="Times New Roman" w:cs="Times New Roman"/>
                      <w:bCs/>
                      <w:color w:val="000000"/>
                      <w:sz w:val="21"/>
                      <w:szCs w:val="21"/>
                    </w:rPr>
                    <w:t>TVOC</w:t>
                  </w:r>
                </w:p>
              </w:tc>
              <w:tc>
                <w:tcPr>
                  <w:tcW w:w="2224" w:type="dxa"/>
                  <w:tcBorders>
                    <w:tl2br w:val="nil"/>
                    <w:tr2bl w:val="nil"/>
                  </w:tcBorders>
                  <w:vAlign w:val="center"/>
                </w:tcPr>
                <w:p>
                  <w:pPr>
                    <w:pStyle w:val="13"/>
                    <w:jc w:val="center"/>
                    <w:rPr>
                      <w:color w:val="auto"/>
                      <w:sz w:val="21"/>
                      <w:szCs w:val="21"/>
                    </w:rPr>
                  </w:pPr>
                  <w:r>
                    <w:rPr>
                      <w:rFonts w:hint="default" w:ascii="Times New Roman" w:hAnsi="Times New Roman" w:cs="Times New Roman"/>
                      <w:bCs/>
                      <w:szCs w:val="21"/>
                    </w:rPr>
                    <w:t>8小时平均</w:t>
                  </w:r>
                </w:p>
              </w:tc>
              <w:tc>
                <w:tcPr>
                  <w:tcW w:w="1570" w:type="dxa"/>
                  <w:tcBorders>
                    <w:tl2br w:val="nil"/>
                    <w:tr2bl w:val="nil"/>
                  </w:tcBorders>
                  <w:vAlign w:val="center"/>
                </w:tcPr>
                <w:p>
                  <w:pPr>
                    <w:pStyle w:val="13"/>
                    <w:jc w:val="center"/>
                    <w:rPr>
                      <w:color w:val="auto"/>
                      <w:sz w:val="21"/>
                      <w:szCs w:val="21"/>
                    </w:rPr>
                  </w:pPr>
                  <w:r>
                    <w:rPr>
                      <w:rFonts w:hint="default" w:ascii="Times New Roman" w:hAnsi="Times New Roman" w:cs="Times New Roman"/>
                      <w:bCs/>
                      <w:color w:val="000000"/>
                      <w:szCs w:val="21"/>
                    </w:rPr>
                    <w:t>600</w:t>
                  </w:r>
                </w:p>
              </w:tc>
              <w:tc>
                <w:tcPr>
                  <w:tcW w:w="4205" w:type="dxa"/>
                  <w:tcBorders>
                    <w:tl2br w:val="nil"/>
                    <w:tr2bl w:val="nil"/>
                  </w:tcBorders>
                  <w:vAlign w:val="center"/>
                </w:tcPr>
                <w:p>
                  <w:pPr>
                    <w:spacing w:line="240" w:lineRule="auto"/>
                    <w:ind w:firstLine="0" w:firstLineChars="0"/>
                    <w:jc w:val="center"/>
                    <w:rPr>
                      <w:color w:val="auto"/>
                      <w:sz w:val="21"/>
                      <w:szCs w:val="21"/>
                    </w:rPr>
                  </w:pPr>
                  <w:r>
                    <w:rPr>
                      <w:rFonts w:hint="default" w:ascii="Times New Roman" w:hAnsi="Times New Roman" w:cs="Times New Roman"/>
                      <w:bCs/>
                      <w:color w:val="000000"/>
                      <w:sz w:val="21"/>
                      <w:szCs w:val="21"/>
                    </w:rPr>
                    <w:t>《环境影响评价技术导则》（HJ2.2-2018）附录D</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97" w:type="dxa"/>
                  <w:bottom w:w="0" w:type="dxa"/>
                  <w:right w:w="97" w:type="dxa"/>
                </w:tblCellMar>
              </w:tblPrEx>
              <w:trPr>
                <w:trHeight w:val="172" w:hRule="atLeast"/>
                <w:jc w:val="center"/>
              </w:trPr>
              <w:tc>
                <w:tcPr>
                  <w:tcW w:w="5000" w:type="pct"/>
                  <w:gridSpan w:val="4"/>
                  <w:tcBorders>
                    <w:tl2br w:val="nil"/>
                    <w:tr2bl w:val="nil"/>
                  </w:tcBorders>
                  <w:vAlign w:val="center"/>
                </w:tcPr>
                <w:p>
                  <w:pPr>
                    <w:adjustRightInd w:val="0"/>
                    <w:spacing w:line="240" w:lineRule="auto"/>
                    <w:ind w:firstLine="0" w:firstLineChars="0"/>
                    <w:jc w:val="left"/>
                    <w:rPr>
                      <w:color w:val="auto"/>
                      <w:sz w:val="21"/>
                      <w:szCs w:val="21"/>
                    </w:rPr>
                  </w:pPr>
                  <w:r>
                    <w:rPr>
                      <w:b/>
                      <w:color w:val="auto"/>
                      <w:sz w:val="21"/>
                      <w:szCs w:val="21"/>
                    </w:rPr>
                    <w:t>GB3095-2012标准2018年修改单内容：</w:t>
                  </w:r>
                  <w:r>
                    <w:rPr>
                      <w:color w:val="auto"/>
                      <w:sz w:val="21"/>
                      <w:szCs w:val="21"/>
                    </w:rPr>
                    <w:t>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spacing w:line="360" w:lineRule="auto"/>
              <w:ind w:firstLine="480" w:firstLineChars="200"/>
              <w:rPr>
                <w:rFonts w:eastAsia="宋体" w:cs="Times New Roman"/>
                <w:sz w:val="24"/>
              </w:rPr>
            </w:pPr>
          </w:p>
          <w:p>
            <w:pPr>
              <w:spacing w:line="360" w:lineRule="auto"/>
              <w:ind w:firstLine="480" w:firstLineChars="200"/>
              <w:rPr>
                <w:rFonts w:eastAsia="宋体" w:cs="Times New Roman"/>
                <w:sz w:val="24"/>
              </w:rPr>
            </w:pPr>
          </w:p>
          <w:p>
            <w:pPr>
              <w:spacing w:line="360" w:lineRule="auto"/>
              <w:ind w:firstLine="480" w:firstLineChars="200"/>
              <w:rPr>
                <w:rFonts w:eastAsia="宋体" w:cs="Times New Roman"/>
                <w:sz w:val="24"/>
              </w:rPr>
            </w:pPr>
            <w:r>
              <w:rPr>
                <w:rFonts w:eastAsia="宋体" w:cs="Times New Roman"/>
                <w:sz w:val="24"/>
              </w:rPr>
              <w:t>（2）地表水环境</w:t>
            </w:r>
          </w:p>
          <w:p>
            <w:pPr>
              <w:spacing w:line="360" w:lineRule="auto"/>
              <w:ind w:firstLine="480" w:firstLineChars="200"/>
              <w:rPr>
                <w:rFonts w:eastAsia="宋体" w:cs="Times New Roman"/>
                <w:b/>
                <w:sz w:val="24"/>
              </w:rPr>
            </w:pPr>
            <w:r>
              <w:rPr>
                <w:rFonts w:eastAsia="宋体" w:cs="Times New Roman"/>
                <w:sz w:val="24"/>
              </w:rPr>
              <w:t>地表水</w:t>
            </w:r>
            <w:r>
              <w:rPr>
                <w:rFonts w:hint="default" w:eastAsia="宋体" w:cs="Times New Roman"/>
                <w:sz w:val="24"/>
              </w:rPr>
              <w:t>东淠河水质执行《地表水环境质量标准》（GB3838-2002）表1中的Ⅲ类水质标准，其标准限值见下表</w:t>
            </w:r>
            <w:r>
              <w:rPr>
                <w:rFonts w:eastAsia="宋体" w:cs="Times New Roman"/>
                <w:sz w:val="24"/>
              </w:rPr>
              <w:t>。</w:t>
            </w:r>
          </w:p>
          <w:p>
            <w:pPr>
              <w:widowControl/>
              <w:spacing w:line="360" w:lineRule="auto"/>
              <w:jc w:val="right"/>
              <w:rPr>
                <w:rFonts w:eastAsia="宋体" w:cs="Times New Roman"/>
                <w:b/>
                <w:sz w:val="24"/>
              </w:rPr>
            </w:pPr>
            <w:r>
              <w:rPr>
                <w:rFonts w:eastAsia="宋体" w:cs="Times New Roman"/>
                <w:b/>
                <w:sz w:val="24"/>
              </w:rPr>
              <w:t xml:space="preserve">表1. 2 地表水环境质量标准             </w:t>
            </w:r>
            <w:r>
              <w:rPr>
                <w:rFonts w:eastAsia="宋体" w:cs="Times New Roman"/>
                <w:bCs/>
                <w:sz w:val="24"/>
              </w:rPr>
              <w:t xml:space="preserve"> 单位：mg/L</w:t>
            </w:r>
          </w:p>
          <w:tbl>
            <w:tblPr>
              <w:tblStyle w:val="2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3"/>
              <w:gridCol w:w="4039"/>
              <w:gridCol w:w="3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8" w:hRule="atLeast"/>
                <w:jc w:val="center"/>
              </w:trPr>
              <w:tc>
                <w:tcPr>
                  <w:tcW w:w="100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序号</w:t>
                  </w:r>
                </w:p>
              </w:tc>
              <w:tc>
                <w:tcPr>
                  <w:tcW w:w="22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参数</w:t>
                  </w:r>
                </w:p>
              </w:tc>
              <w:tc>
                <w:tcPr>
                  <w:tcW w:w="17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Ⅲ类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0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w:t>
                  </w:r>
                </w:p>
              </w:tc>
              <w:tc>
                <w:tcPr>
                  <w:tcW w:w="22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pH（无量纲）</w:t>
                  </w:r>
                </w:p>
              </w:tc>
              <w:tc>
                <w:tcPr>
                  <w:tcW w:w="17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8" w:hRule="atLeast"/>
                <w:jc w:val="center"/>
              </w:trPr>
              <w:tc>
                <w:tcPr>
                  <w:tcW w:w="100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2</w:t>
                  </w:r>
                </w:p>
              </w:tc>
              <w:tc>
                <w:tcPr>
                  <w:tcW w:w="22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化学需氧量（COD）</w:t>
                  </w:r>
                </w:p>
              </w:tc>
              <w:tc>
                <w:tcPr>
                  <w:tcW w:w="17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8" w:hRule="atLeast"/>
                <w:jc w:val="center"/>
              </w:trPr>
              <w:tc>
                <w:tcPr>
                  <w:tcW w:w="100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3</w:t>
                  </w:r>
                </w:p>
              </w:tc>
              <w:tc>
                <w:tcPr>
                  <w:tcW w:w="22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NH</w:t>
                  </w:r>
                  <w:r>
                    <w:rPr>
                      <w:rFonts w:hint="default" w:ascii="Times New Roman" w:hAnsi="Times New Roman" w:cs="Times New Roman"/>
                      <w:bCs/>
                      <w:color w:val="000000"/>
                      <w:sz w:val="21"/>
                      <w:szCs w:val="21"/>
                      <w:vertAlign w:val="subscript"/>
                    </w:rPr>
                    <w:t>3</w:t>
                  </w:r>
                  <w:r>
                    <w:rPr>
                      <w:rFonts w:hint="default" w:ascii="Times New Roman" w:hAnsi="Times New Roman" w:cs="Times New Roman"/>
                      <w:bCs/>
                      <w:color w:val="000000"/>
                      <w:sz w:val="21"/>
                      <w:szCs w:val="21"/>
                    </w:rPr>
                    <w:t>-N</w:t>
                  </w:r>
                </w:p>
              </w:tc>
              <w:tc>
                <w:tcPr>
                  <w:tcW w:w="17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8" w:hRule="atLeast"/>
                <w:jc w:val="center"/>
              </w:trPr>
              <w:tc>
                <w:tcPr>
                  <w:tcW w:w="100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4</w:t>
                  </w:r>
                </w:p>
              </w:tc>
              <w:tc>
                <w:tcPr>
                  <w:tcW w:w="22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BOD</w:t>
                  </w:r>
                  <w:r>
                    <w:rPr>
                      <w:rFonts w:hint="default" w:ascii="Times New Roman" w:hAnsi="Times New Roman" w:cs="Times New Roman"/>
                      <w:bCs/>
                      <w:color w:val="000000"/>
                      <w:sz w:val="21"/>
                      <w:szCs w:val="21"/>
                      <w:vertAlign w:val="subscript"/>
                    </w:rPr>
                    <w:t>5</w:t>
                  </w:r>
                </w:p>
              </w:tc>
              <w:tc>
                <w:tcPr>
                  <w:tcW w:w="17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8" w:hRule="atLeast"/>
                <w:jc w:val="center"/>
              </w:trPr>
              <w:tc>
                <w:tcPr>
                  <w:tcW w:w="100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5</w:t>
                  </w:r>
                </w:p>
              </w:tc>
              <w:tc>
                <w:tcPr>
                  <w:tcW w:w="22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总磷</w:t>
                  </w:r>
                </w:p>
              </w:tc>
              <w:tc>
                <w:tcPr>
                  <w:tcW w:w="17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≤0.3</w:t>
                  </w:r>
                </w:p>
              </w:tc>
            </w:tr>
          </w:tbl>
          <w:p>
            <w:pPr>
              <w:spacing w:line="360" w:lineRule="auto"/>
              <w:ind w:firstLine="480" w:firstLineChars="200"/>
              <w:rPr>
                <w:rFonts w:hAnsi="宋体"/>
                <w:sz w:val="24"/>
              </w:rPr>
            </w:pPr>
            <w:r>
              <w:rPr>
                <w:rFonts w:hint="eastAsia" w:hAnsi="宋体"/>
                <w:sz w:val="24"/>
              </w:rPr>
              <w:t>（3）声环境质量</w:t>
            </w:r>
          </w:p>
          <w:p>
            <w:pPr>
              <w:spacing w:line="360" w:lineRule="auto"/>
              <w:ind w:firstLine="480" w:firstLineChars="200"/>
              <w:rPr>
                <w:rFonts w:hAnsi="宋体"/>
                <w:sz w:val="24"/>
              </w:rPr>
            </w:pPr>
            <w:r>
              <w:rPr>
                <w:rFonts w:hint="eastAsia" w:hAnsi="宋体"/>
                <w:sz w:val="24"/>
              </w:rPr>
              <w:t>声环境质量执行《声环境质量标准》（</w:t>
            </w:r>
            <w:r>
              <w:rPr>
                <w:rFonts w:hAnsi="宋体"/>
                <w:sz w:val="24"/>
              </w:rPr>
              <w:t>GB3096-2008</w:t>
            </w:r>
            <w:r>
              <w:rPr>
                <w:rFonts w:hint="eastAsia" w:hAnsi="宋体"/>
                <w:sz w:val="24"/>
              </w:rPr>
              <w:t>）中</w:t>
            </w:r>
            <w:r>
              <w:rPr>
                <w:rFonts w:hint="eastAsia" w:hAnsi="宋体"/>
                <w:sz w:val="24"/>
                <w:lang w:val="en-US" w:eastAsia="zh-CN"/>
              </w:rPr>
              <w:t>2</w:t>
            </w:r>
            <w:r>
              <w:rPr>
                <w:rFonts w:hint="eastAsia" w:hAnsi="宋体"/>
                <w:sz w:val="24"/>
              </w:rPr>
              <w:t>类区标准。</w:t>
            </w:r>
          </w:p>
          <w:p>
            <w:pPr>
              <w:spacing w:line="360" w:lineRule="auto"/>
              <w:jc w:val="right"/>
              <w:rPr>
                <w:rFonts w:hint="default" w:eastAsiaTheme="minorEastAsia"/>
                <w:b w:val="0"/>
                <w:bCs/>
                <w:sz w:val="24"/>
                <w:lang w:val="en-US" w:eastAsia="zh-CN"/>
              </w:rPr>
            </w:pPr>
            <w:r>
              <w:rPr>
                <w:rFonts w:hint="eastAsia"/>
                <w:b/>
                <w:sz w:val="24"/>
              </w:rPr>
              <w:t>表1.3 声环境质量评价标准</w:t>
            </w:r>
            <w:r>
              <w:rPr>
                <w:rFonts w:hint="eastAsia"/>
                <w:b/>
                <w:sz w:val="24"/>
                <w:lang w:val="en-US" w:eastAsia="zh-CN"/>
              </w:rPr>
              <w:t xml:space="preserve">          </w:t>
            </w:r>
            <w:r>
              <w:rPr>
                <w:rFonts w:hint="eastAsia"/>
                <w:b w:val="0"/>
                <w:bCs/>
                <w:sz w:val="24"/>
                <w:lang w:val="en-US" w:eastAsia="zh-CN"/>
              </w:rPr>
              <w:t>单位：dB(A)</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46"/>
              <w:gridCol w:w="2795"/>
              <w:gridCol w:w="2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4" w:hRule="atLeast"/>
                <w:jc w:val="center"/>
              </w:trPr>
              <w:tc>
                <w:tcPr>
                  <w:tcW w:w="2038" w:type="pct"/>
                  <w:vAlign w:val="center"/>
                </w:tcPr>
                <w:p>
                  <w:pPr>
                    <w:adjustRightInd w:val="0"/>
                    <w:snapToGrid w:val="0"/>
                    <w:jc w:val="center"/>
                    <w:rPr>
                      <w:color w:val="000000" w:themeColor="text1"/>
                      <w:szCs w:val="21"/>
                    </w:rPr>
                  </w:pPr>
                  <w:r>
                    <w:rPr>
                      <w:color w:val="000000" w:themeColor="text1"/>
                      <w:szCs w:val="21"/>
                    </w:rPr>
                    <w:t>类别</w:t>
                  </w:r>
                </w:p>
              </w:tc>
              <w:tc>
                <w:tcPr>
                  <w:tcW w:w="1562" w:type="pct"/>
                  <w:vAlign w:val="center"/>
                </w:tcPr>
                <w:p>
                  <w:pPr>
                    <w:adjustRightInd w:val="0"/>
                    <w:snapToGrid w:val="0"/>
                    <w:jc w:val="center"/>
                    <w:rPr>
                      <w:color w:val="000000" w:themeColor="text1"/>
                      <w:szCs w:val="21"/>
                    </w:rPr>
                  </w:pPr>
                  <w:r>
                    <w:rPr>
                      <w:color w:val="000000" w:themeColor="text1"/>
                      <w:szCs w:val="21"/>
                    </w:rPr>
                    <w:t>昼间</w:t>
                  </w:r>
                </w:p>
              </w:tc>
              <w:tc>
                <w:tcPr>
                  <w:tcW w:w="1399" w:type="pct"/>
                  <w:vAlign w:val="center"/>
                </w:tcPr>
                <w:p>
                  <w:pPr>
                    <w:adjustRightInd w:val="0"/>
                    <w:snapToGrid w:val="0"/>
                    <w:jc w:val="center"/>
                    <w:rPr>
                      <w:color w:val="000000" w:themeColor="text1"/>
                      <w:szCs w:val="21"/>
                    </w:rPr>
                  </w:pPr>
                  <w:r>
                    <w:rPr>
                      <w:color w:val="000000" w:themeColor="text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038" w:type="pct"/>
                  <w:vAlign w:val="center"/>
                </w:tcPr>
                <w:p>
                  <w:pPr>
                    <w:adjustRightInd w:val="0"/>
                    <w:snapToGrid w:val="0"/>
                    <w:jc w:val="center"/>
                    <w:rPr>
                      <w:color w:val="000000" w:themeColor="text1"/>
                      <w:szCs w:val="21"/>
                    </w:rPr>
                  </w:pPr>
                  <w:r>
                    <w:rPr>
                      <w:color w:val="000000" w:themeColor="text1"/>
                      <w:szCs w:val="21"/>
                    </w:rPr>
                    <w:t>（GB3096-2008）</w:t>
                  </w:r>
                  <w:r>
                    <w:rPr>
                      <w:rFonts w:hint="eastAsia"/>
                      <w:color w:val="000000" w:themeColor="text1"/>
                      <w:szCs w:val="21"/>
                      <w:lang w:val="en-US" w:eastAsia="zh-CN"/>
                    </w:rPr>
                    <w:t>2</w:t>
                  </w:r>
                  <w:r>
                    <w:rPr>
                      <w:color w:val="000000" w:themeColor="text1"/>
                      <w:szCs w:val="21"/>
                    </w:rPr>
                    <w:t>类区限值</w:t>
                  </w:r>
                </w:p>
              </w:tc>
              <w:tc>
                <w:tcPr>
                  <w:tcW w:w="1562" w:type="pct"/>
                  <w:vAlign w:val="center"/>
                </w:tcPr>
                <w:p>
                  <w:pPr>
                    <w:adjustRightInd w:val="0"/>
                    <w:snapToGrid w:val="0"/>
                    <w:jc w:val="center"/>
                    <w:rPr>
                      <w:rFonts w:hint="eastAsia" w:eastAsiaTheme="minorEastAsia"/>
                      <w:color w:val="000000" w:themeColor="text1"/>
                      <w:szCs w:val="21"/>
                      <w:lang w:val="en-US" w:eastAsia="zh-CN"/>
                    </w:rPr>
                  </w:pPr>
                  <w:r>
                    <w:rPr>
                      <w:color w:val="000000" w:themeColor="text1"/>
                      <w:szCs w:val="21"/>
                    </w:rPr>
                    <w:t>6</w:t>
                  </w:r>
                  <w:r>
                    <w:rPr>
                      <w:rFonts w:hint="eastAsia"/>
                      <w:color w:val="000000" w:themeColor="text1"/>
                      <w:szCs w:val="21"/>
                      <w:lang w:val="en-US" w:eastAsia="zh-CN"/>
                    </w:rPr>
                    <w:t>0</w:t>
                  </w:r>
                </w:p>
              </w:tc>
              <w:tc>
                <w:tcPr>
                  <w:tcW w:w="1399" w:type="pct"/>
                  <w:vAlign w:val="center"/>
                </w:tcPr>
                <w:p>
                  <w:pPr>
                    <w:adjustRightInd w:val="0"/>
                    <w:snapToGrid w:val="0"/>
                    <w:jc w:val="center"/>
                    <w:rPr>
                      <w:rFonts w:hint="eastAsia" w:eastAsiaTheme="minorEastAsia"/>
                      <w:color w:val="000000" w:themeColor="text1"/>
                      <w:szCs w:val="21"/>
                      <w:lang w:val="en-US" w:eastAsia="zh-CN"/>
                    </w:rPr>
                  </w:pPr>
                  <w:r>
                    <w:rPr>
                      <w:color w:val="000000" w:themeColor="text1"/>
                      <w:szCs w:val="21"/>
                    </w:rPr>
                    <w:t>5</w:t>
                  </w:r>
                  <w:r>
                    <w:rPr>
                      <w:rFonts w:hint="eastAsia"/>
                      <w:color w:val="000000" w:themeColor="text1"/>
                      <w:szCs w:val="21"/>
                      <w:lang w:val="en-US" w:eastAsia="zh-CN"/>
                    </w:rPr>
                    <w:t>0</w:t>
                  </w:r>
                </w:p>
              </w:tc>
            </w:tr>
          </w:tbl>
          <w:p>
            <w:pPr>
              <w:spacing w:line="360" w:lineRule="auto"/>
              <w:ind w:firstLine="482" w:firstLineChars="200"/>
              <w:jc w:val="left"/>
              <w:rPr>
                <w:rFonts w:hAnsi="宋体"/>
                <w:b/>
                <w:bCs/>
                <w:sz w:val="24"/>
              </w:rPr>
            </w:pPr>
            <w:r>
              <w:rPr>
                <w:rFonts w:hint="eastAsia" w:hAnsi="宋体"/>
                <w:b/>
                <w:bCs/>
                <w:sz w:val="24"/>
              </w:rPr>
              <w:t>2、污染物排放标准</w:t>
            </w:r>
          </w:p>
          <w:p>
            <w:pPr>
              <w:spacing w:line="360" w:lineRule="auto"/>
              <w:ind w:firstLine="480" w:firstLineChars="200"/>
              <w:jc w:val="left"/>
              <w:rPr>
                <w:rFonts w:ascii="宋体" w:hAnsi="宋体"/>
                <w:sz w:val="24"/>
              </w:rPr>
            </w:pPr>
            <w:r>
              <w:rPr>
                <w:rFonts w:hint="eastAsia" w:hAnsi="宋体"/>
                <w:sz w:val="24"/>
              </w:rPr>
              <w:t>（1）废水</w:t>
            </w:r>
          </w:p>
          <w:p>
            <w:pPr>
              <w:adjustRightInd w:val="0"/>
              <w:spacing w:line="360" w:lineRule="auto"/>
              <w:ind w:firstLine="470" w:firstLineChars="196"/>
              <w:rPr>
                <w:rFonts w:hint="eastAsia" w:ascii="Times New Roman" w:hAnsi="Times New Roman" w:eastAsia="宋体" w:cs="Times New Roman"/>
                <w:color w:val="auto"/>
                <w:sz w:val="24"/>
              </w:rPr>
            </w:pPr>
            <w:r>
              <w:rPr>
                <w:rFonts w:hint="eastAsia" w:eastAsia="宋体" w:cs="Times New Roman"/>
                <w:color w:val="auto"/>
                <w:sz w:val="24"/>
                <w:lang w:eastAsia="zh-CN"/>
              </w:rPr>
              <w:t>现阶段废水仅为生活污水，经隔油池、化粪池预处理后定期清掏用作农业施肥不外排</w:t>
            </w:r>
            <w:r>
              <w:rPr>
                <w:rFonts w:hint="eastAsia" w:ascii="Times New Roman" w:hAnsi="Times New Roman" w:eastAsia="宋体" w:cs="Times New Roman"/>
                <w:color w:val="auto"/>
                <w:sz w:val="24"/>
              </w:rPr>
              <w:t>。</w:t>
            </w:r>
          </w:p>
          <w:p>
            <w:pPr>
              <w:pStyle w:val="51"/>
              <w:ind w:firstLine="480" w:firstLineChars="200"/>
              <w:rPr>
                <w:rFonts w:hAnsi="宋体"/>
                <w:sz w:val="24"/>
                <w:szCs w:val="24"/>
              </w:rPr>
            </w:pPr>
            <w:r>
              <w:rPr>
                <w:rFonts w:hint="eastAsia" w:hAnsi="宋体"/>
                <w:sz w:val="24"/>
                <w:szCs w:val="24"/>
              </w:rPr>
              <w:t>（</w:t>
            </w:r>
            <w:r>
              <w:rPr>
                <w:rFonts w:hint="eastAsia" w:hAnsi="宋体"/>
                <w:sz w:val="24"/>
                <w:szCs w:val="24"/>
                <w:lang w:val="en-US"/>
              </w:rPr>
              <w:t>2</w:t>
            </w:r>
            <w:r>
              <w:rPr>
                <w:rFonts w:hint="eastAsia" w:hAnsi="宋体"/>
                <w:sz w:val="24"/>
                <w:szCs w:val="24"/>
              </w:rPr>
              <w:t>）废气</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bCs/>
                <w:sz w:val="24"/>
              </w:rPr>
              <w:t>颗粒物</w:t>
            </w:r>
            <w:r>
              <w:rPr>
                <w:rFonts w:hint="default" w:ascii="Times New Roman" w:hAnsi="Times New Roman" w:eastAsia="宋体" w:cs="Times New Roman"/>
                <w:bCs/>
                <w:sz w:val="24"/>
                <w:lang w:val="en-US" w:eastAsia="zh-CN"/>
              </w:rPr>
              <w:t>及VOCs</w:t>
            </w:r>
            <w:r>
              <w:rPr>
                <w:rFonts w:hint="default" w:ascii="Times New Roman" w:hAnsi="Times New Roman" w:eastAsia="宋体" w:cs="Times New Roman"/>
                <w:bCs/>
                <w:sz w:val="24"/>
              </w:rPr>
              <w:t>排放执行《大气污染物综合排放标准》（</w:t>
            </w:r>
            <w:r>
              <w:rPr>
                <w:rFonts w:hint="default" w:ascii="Times New Roman" w:hAnsi="Times New Roman" w:eastAsia="宋体" w:cs="Times New Roman"/>
                <w:bCs/>
                <w:sz w:val="24"/>
                <w:lang w:val="en-US" w:eastAsia="zh-CN"/>
              </w:rPr>
              <w:t>DB31/933-2015</w:t>
            </w:r>
            <w:r>
              <w:rPr>
                <w:rFonts w:hint="default" w:ascii="Times New Roman" w:hAnsi="Times New Roman" w:eastAsia="宋体" w:cs="Times New Roman"/>
                <w:bCs/>
                <w:sz w:val="24"/>
              </w:rPr>
              <w:t>）</w:t>
            </w:r>
            <w:r>
              <w:rPr>
                <w:rFonts w:hint="default" w:ascii="Times New Roman" w:hAnsi="Times New Roman" w:eastAsia="宋体" w:cs="Times New Roman"/>
                <w:bCs/>
                <w:sz w:val="24"/>
                <w:lang w:val="en-US" w:eastAsia="zh-CN"/>
              </w:rPr>
              <w:t>表3中</w:t>
            </w:r>
            <w:r>
              <w:rPr>
                <w:rFonts w:hint="default" w:ascii="Times New Roman" w:hAnsi="Times New Roman" w:eastAsia="宋体" w:cs="Times New Roman"/>
                <w:sz w:val="24"/>
              </w:rPr>
              <w:t>无组织排放浓度限值</w:t>
            </w:r>
            <w:r>
              <w:rPr>
                <w:rFonts w:hint="default" w:ascii="Times New Roman" w:hAnsi="Times New Roman" w:eastAsia="宋体" w:cs="Times New Roman"/>
                <w:bCs/>
                <w:sz w:val="24"/>
                <w:lang w:eastAsia="zh-CN"/>
              </w:rPr>
              <w:t>。</w:t>
            </w:r>
            <w:r>
              <w:rPr>
                <w:rFonts w:hint="default" w:ascii="Times New Roman" w:hAnsi="Times New Roman" w:eastAsia="宋体" w:cs="Times New Roman"/>
                <w:sz w:val="24"/>
              </w:rPr>
              <w:t>厂区内VOC</w:t>
            </w:r>
            <w:r>
              <w:rPr>
                <w:rFonts w:hint="default" w:ascii="Times New Roman" w:hAnsi="Times New Roman" w:eastAsia="宋体" w:cs="Times New Roman"/>
                <w:sz w:val="24"/>
                <w:vertAlign w:val="subscript"/>
              </w:rPr>
              <w:t>S</w:t>
            </w:r>
            <w:r>
              <w:rPr>
                <w:rFonts w:hint="default" w:ascii="Times New Roman" w:hAnsi="Times New Roman" w:eastAsia="宋体" w:cs="Times New Roman"/>
                <w:sz w:val="24"/>
              </w:rPr>
              <w:t>执行《挥发性有机物无组织排放控制标准》</w:t>
            </w:r>
            <w:r>
              <w:rPr>
                <w:rFonts w:hint="default" w:ascii="Times New Roman" w:hAnsi="Times New Roman" w:eastAsia="宋体" w:cs="Times New Roman"/>
                <w:sz w:val="24"/>
                <w:lang w:val="en-US" w:eastAsia="zh-CN"/>
              </w:rPr>
              <w:t>表A.1</w:t>
            </w:r>
            <w:r>
              <w:rPr>
                <w:rFonts w:hint="default" w:ascii="Times New Roman" w:hAnsi="Times New Roman" w:eastAsia="宋体" w:cs="Times New Roman"/>
                <w:sz w:val="24"/>
              </w:rPr>
              <w:t>中相关规定。</w:t>
            </w:r>
          </w:p>
          <w:p>
            <w:pPr>
              <w:spacing w:line="240" w:lineRule="auto"/>
              <w:ind w:firstLine="482" w:firstLineChars="200"/>
              <w:jc w:val="center"/>
              <w:rPr>
                <w:rFonts w:hint="default" w:ascii="Times New Roman" w:hAnsi="Times New Roman" w:eastAsia="宋体" w:cs="Times New Roman"/>
                <w:b/>
                <w:kern w:val="0"/>
                <w:sz w:val="24"/>
              </w:rPr>
            </w:pPr>
            <w:r>
              <w:rPr>
                <w:rFonts w:hint="default" w:ascii="Times New Roman" w:hAnsi="Times New Roman" w:eastAsia="宋体" w:cs="Times New Roman"/>
                <w:b/>
                <w:kern w:val="0"/>
                <w:sz w:val="24"/>
              </w:rPr>
              <w:t>表</w:t>
            </w:r>
            <w:r>
              <w:rPr>
                <w:rFonts w:hint="eastAsia" w:eastAsia="宋体" w:cs="Times New Roman"/>
                <w:b/>
                <w:kern w:val="0"/>
                <w:sz w:val="24"/>
                <w:lang w:val="en-US" w:eastAsia="zh-CN"/>
              </w:rPr>
              <w:t>1.4</w:t>
            </w:r>
            <w:r>
              <w:rPr>
                <w:rFonts w:hint="default" w:ascii="Times New Roman" w:hAnsi="Times New Roman" w:eastAsia="宋体" w:cs="Times New Roman"/>
                <w:b/>
                <w:kern w:val="0"/>
                <w:sz w:val="24"/>
              </w:rPr>
              <w:t xml:space="preserve"> 大气污染物排放标准</w:t>
            </w:r>
          </w:p>
          <w:tbl>
            <w:tblPr>
              <w:tblStyle w:val="23"/>
              <w:tblW w:w="4998"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699"/>
              <w:gridCol w:w="2500"/>
              <w:gridCol w:w="2377"/>
              <w:gridCol w:w="237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949" w:type="pct"/>
                  <w:vMerge w:val="restart"/>
                  <w:tcBorders>
                    <w:top w:val="single" w:color="auto" w:sz="2" w:space="0"/>
                    <w:left w:val="single" w:color="auto" w:sz="2" w:space="0"/>
                    <w:right w:val="single" w:color="auto" w:sz="2" w:space="0"/>
                  </w:tcBorders>
                  <w:noWrap w:val="0"/>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b/>
                      <w:color w:val="000000"/>
                      <w:kern w:val="2"/>
                      <w:sz w:val="21"/>
                      <w:szCs w:val="21"/>
                      <w:lang w:val="en-US" w:eastAsia="zh-CN" w:bidi="ar-SA"/>
                    </w:rPr>
                  </w:pPr>
                  <w:r>
                    <w:rPr>
                      <w:rFonts w:hint="default" w:ascii="Times New Roman" w:hAnsi="Times New Roman" w:eastAsia="宋体" w:cs="Times New Roman"/>
                      <w:bCs/>
                      <w:color w:val="000000"/>
                      <w:kern w:val="2"/>
                      <w:sz w:val="21"/>
                      <w:szCs w:val="21"/>
                      <w:lang w:val="en-US" w:eastAsia="zh-CN" w:bidi="ar-SA"/>
                    </w:rPr>
                    <w:t>项目</w:t>
                  </w:r>
                </w:p>
              </w:tc>
              <w:tc>
                <w:tcPr>
                  <w:tcW w:w="1397" w:type="pct"/>
                  <w:vMerge w:val="restart"/>
                  <w:tcBorders>
                    <w:top w:val="single" w:color="auto" w:sz="2" w:space="0"/>
                    <w:left w:val="single" w:color="auto" w:sz="2" w:space="0"/>
                    <w:right w:val="single" w:color="auto" w:sz="2" w:space="0"/>
                  </w:tcBorders>
                  <w:noWrap w:val="0"/>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eastAsia="宋体" w:cs="Times New Roman"/>
                      <w:bCs/>
                      <w:color w:val="000000"/>
                      <w:kern w:val="2"/>
                      <w:sz w:val="21"/>
                      <w:szCs w:val="21"/>
                      <w:lang w:val="en-US" w:eastAsia="zh-CN" w:bidi="ar-SA"/>
                    </w:rPr>
                    <w:t>最高允许排放浓度（mg/m</w:t>
                  </w:r>
                  <w:r>
                    <w:rPr>
                      <w:rFonts w:hint="default" w:ascii="Times New Roman" w:hAnsi="Times New Roman" w:eastAsia="宋体" w:cs="Times New Roman"/>
                      <w:bCs/>
                      <w:color w:val="000000"/>
                      <w:kern w:val="2"/>
                      <w:sz w:val="21"/>
                      <w:szCs w:val="21"/>
                      <w:vertAlign w:val="superscript"/>
                      <w:lang w:val="en-US" w:eastAsia="zh-CN" w:bidi="ar-SA"/>
                    </w:rPr>
                    <w:t>3</w:t>
                  </w:r>
                  <w:r>
                    <w:rPr>
                      <w:rFonts w:hint="default" w:ascii="Times New Roman" w:hAnsi="Times New Roman" w:eastAsia="宋体" w:cs="Times New Roman"/>
                      <w:bCs/>
                      <w:color w:val="000000"/>
                      <w:kern w:val="2"/>
                      <w:sz w:val="21"/>
                      <w:szCs w:val="21"/>
                      <w:lang w:val="en-US" w:eastAsia="zh-CN" w:bidi="ar-SA"/>
                    </w:rPr>
                    <w:t>）</w:t>
                  </w:r>
                </w:p>
              </w:tc>
              <w:tc>
                <w:tcPr>
                  <w:tcW w:w="1328" w:type="pct"/>
                  <w:tcBorders>
                    <w:top w:val="single" w:color="auto" w:sz="2" w:space="0"/>
                    <w:left w:val="single" w:color="auto" w:sz="2" w:space="0"/>
                    <w:bottom w:val="single" w:color="auto" w:sz="2" w:space="0"/>
                    <w:right w:val="single" w:color="auto" w:sz="2" w:space="0"/>
                  </w:tcBorders>
                  <w:noWrap w:val="0"/>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eastAsia="宋体" w:cs="Times New Roman"/>
                      <w:bCs/>
                      <w:color w:val="000000"/>
                      <w:kern w:val="2"/>
                      <w:sz w:val="21"/>
                      <w:szCs w:val="21"/>
                      <w:lang w:val="en-US" w:eastAsia="zh-CN" w:bidi="ar-SA"/>
                    </w:rPr>
                    <w:t>最高允许排放速率（kg/h）</w:t>
                  </w:r>
                </w:p>
              </w:tc>
              <w:tc>
                <w:tcPr>
                  <w:tcW w:w="1323" w:type="pct"/>
                  <w:vMerge w:val="restart"/>
                  <w:tcBorders>
                    <w:left w:val="single" w:color="auto" w:sz="2" w:space="0"/>
                    <w:right w:val="single" w:color="auto" w:sz="2" w:space="0"/>
                  </w:tcBorders>
                  <w:noWrap w:val="0"/>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eastAsia="宋体" w:cs="Times New Roman"/>
                      <w:bCs/>
                      <w:color w:val="000000"/>
                      <w:kern w:val="2"/>
                      <w:sz w:val="21"/>
                      <w:szCs w:val="21"/>
                      <w:lang w:val="en-US" w:eastAsia="zh-CN" w:bidi="ar-SA"/>
                    </w:rPr>
                    <w:t>厂界监控点浓度限值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949" w:type="pct"/>
                  <w:vMerge w:val="continue"/>
                  <w:tcBorders>
                    <w:left w:val="single" w:color="auto" w:sz="2" w:space="0"/>
                    <w:bottom w:val="single" w:color="auto" w:sz="2" w:space="0"/>
                    <w:right w:val="single" w:color="auto" w:sz="2" w:space="0"/>
                  </w:tcBorders>
                  <w:noWrap w:val="0"/>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b/>
                      <w:color w:val="000000"/>
                      <w:kern w:val="2"/>
                      <w:sz w:val="21"/>
                      <w:szCs w:val="21"/>
                      <w:lang w:val="en-US" w:eastAsia="zh-CN" w:bidi="ar-SA"/>
                    </w:rPr>
                  </w:pPr>
                </w:p>
              </w:tc>
              <w:tc>
                <w:tcPr>
                  <w:tcW w:w="1397" w:type="pct"/>
                  <w:vMerge w:val="continue"/>
                  <w:tcBorders>
                    <w:left w:val="single" w:color="auto" w:sz="2" w:space="0"/>
                    <w:bottom w:val="single" w:color="auto" w:sz="2" w:space="0"/>
                    <w:right w:val="single" w:color="auto" w:sz="2" w:space="0"/>
                  </w:tcBorders>
                  <w:noWrap w:val="0"/>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bCs/>
                      <w:color w:val="000000"/>
                      <w:kern w:val="2"/>
                      <w:sz w:val="21"/>
                      <w:szCs w:val="21"/>
                      <w:lang w:val="en-US" w:eastAsia="zh-CN" w:bidi="ar-SA"/>
                    </w:rPr>
                  </w:pPr>
                </w:p>
              </w:tc>
              <w:tc>
                <w:tcPr>
                  <w:tcW w:w="1328" w:type="pct"/>
                  <w:tcBorders>
                    <w:top w:val="single" w:color="auto" w:sz="2" w:space="0"/>
                    <w:left w:val="single" w:color="auto" w:sz="2" w:space="0"/>
                    <w:bottom w:val="single" w:color="auto" w:sz="2" w:space="0"/>
                    <w:right w:val="single" w:color="auto" w:sz="2" w:space="0"/>
                  </w:tcBorders>
                  <w:noWrap w:val="0"/>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eastAsia="宋体" w:cs="Times New Roman"/>
                      <w:bCs/>
                      <w:color w:val="000000"/>
                      <w:kern w:val="2"/>
                      <w:sz w:val="21"/>
                      <w:szCs w:val="21"/>
                      <w:lang w:val="en-US" w:eastAsia="zh-CN" w:bidi="ar-SA"/>
                    </w:rPr>
                    <w:t>15m</w:t>
                  </w:r>
                </w:p>
              </w:tc>
              <w:tc>
                <w:tcPr>
                  <w:tcW w:w="1323" w:type="pct"/>
                  <w:vMerge w:val="continue"/>
                  <w:tcBorders>
                    <w:left w:val="single" w:color="auto" w:sz="2" w:space="0"/>
                    <w:bottom w:val="single" w:color="auto" w:sz="2" w:space="0"/>
                    <w:right w:val="single" w:color="auto" w:sz="2" w:space="0"/>
                  </w:tcBorders>
                  <w:noWrap w:val="0"/>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bCs/>
                      <w:color w:val="000000"/>
                      <w:kern w:val="2"/>
                      <w:sz w:val="21"/>
                      <w:szCs w:val="21"/>
                      <w:lang w:val="en-US" w:eastAsia="zh-CN" w:bidi="ar-SA"/>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340" w:hRule="atLeast"/>
                <w:jc w:val="center"/>
              </w:trPr>
              <w:tc>
                <w:tcPr>
                  <w:tcW w:w="949" w:type="pct"/>
                  <w:tcBorders>
                    <w:top w:val="single" w:color="auto" w:sz="2" w:space="0"/>
                    <w:left w:val="single" w:color="auto" w:sz="2" w:space="0"/>
                    <w:bottom w:val="single" w:color="auto" w:sz="2" w:space="0"/>
                    <w:right w:val="single" w:color="auto" w:sz="2" w:space="0"/>
                  </w:tcBorders>
                  <w:noWrap w:val="0"/>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非甲烷总烃</w:t>
                  </w:r>
                  <w:r>
                    <w:rPr>
                      <w:rFonts w:hint="default" w:ascii="Times New Roman" w:hAnsi="Times New Roman" w:eastAsia="宋体" w:cs="Times New Roman"/>
                      <w:color w:val="000000"/>
                      <w:kern w:val="2"/>
                      <w:sz w:val="21"/>
                      <w:szCs w:val="21"/>
                      <w:vertAlign w:val="superscript"/>
                      <w:lang w:val="en-US" w:eastAsia="zh-CN" w:bidi="ar-SA"/>
                    </w:rPr>
                    <w:t>①</w:t>
                  </w:r>
                </w:p>
              </w:tc>
              <w:tc>
                <w:tcPr>
                  <w:tcW w:w="1397" w:type="pct"/>
                  <w:tcBorders>
                    <w:top w:val="single" w:color="auto" w:sz="2" w:space="0"/>
                    <w:left w:val="single" w:color="auto" w:sz="2" w:space="0"/>
                    <w:bottom w:val="single" w:color="auto" w:sz="2" w:space="0"/>
                    <w:right w:val="single" w:color="auto" w:sz="2" w:space="0"/>
                  </w:tcBorders>
                  <w:noWrap w:val="0"/>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70</w:t>
                  </w:r>
                </w:p>
              </w:tc>
              <w:tc>
                <w:tcPr>
                  <w:tcW w:w="1328" w:type="pct"/>
                  <w:tcBorders>
                    <w:top w:val="single" w:color="auto" w:sz="2" w:space="0"/>
                    <w:left w:val="single" w:color="auto" w:sz="2" w:space="0"/>
                    <w:bottom w:val="single" w:color="auto" w:sz="2" w:space="0"/>
                    <w:right w:val="single" w:color="auto" w:sz="2" w:space="0"/>
                  </w:tcBorders>
                  <w:noWrap w:val="0"/>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3.0</w:t>
                  </w:r>
                  <w:r>
                    <w:rPr>
                      <w:rFonts w:hint="default" w:ascii="Times New Roman" w:hAnsi="Times New Roman" w:eastAsia="宋体" w:cs="Times New Roman"/>
                      <w:color w:val="000000"/>
                      <w:kern w:val="2"/>
                      <w:sz w:val="21"/>
                      <w:szCs w:val="21"/>
                      <w:vertAlign w:val="superscript"/>
                      <w:lang w:val="en-US" w:eastAsia="zh-CN" w:bidi="ar-SA"/>
                    </w:rPr>
                    <w:t>②</w:t>
                  </w:r>
                </w:p>
              </w:tc>
              <w:tc>
                <w:tcPr>
                  <w:tcW w:w="1323" w:type="pct"/>
                  <w:tcBorders>
                    <w:top w:val="single" w:color="auto" w:sz="2" w:space="0"/>
                    <w:left w:val="single" w:color="auto" w:sz="2" w:space="0"/>
                    <w:bottom w:val="single" w:color="auto" w:sz="2" w:space="0"/>
                    <w:right w:val="single" w:color="auto" w:sz="2" w:space="0"/>
                  </w:tcBorders>
                  <w:noWrap w:val="0"/>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4.0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340" w:hRule="atLeast"/>
                <w:jc w:val="center"/>
              </w:trPr>
              <w:tc>
                <w:tcPr>
                  <w:tcW w:w="949" w:type="pct"/>
                  <w:tcBorders>
                    <w:top w:val="single" w:color="auto" w:sz="2" w:space="0"/>
                    <w:left w:val="single" w:color="auto" w:sz="2" w:space="0"/>
                    <w:bottom w:val="single" w:color="auto" w:sz="2" w:space="0"/>
                    <w:right w:val="single" w:color="auto" w:sz="2" w:space="0"/>
                  </w:tcBorders>
                  <w:noWrap w:val="0"/>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颗粒物</w:t>
                  </w:r>
                </w:p>
              </w:tc>
              <w:tc>
                <w:tcPr>
                  <w:tcW w:w="1397" w:type="pct"/>
                  <w:tcBorders>
                    <w:top w:val="single" w:color="auto" w:sz="2" w:space="0"/>
                    <w:left w:val="single" w:color="auto" w:sz="2" w:space="0"/>
                    <w:bottom w:val="single" w:color="auto" w:sz="2" w:space="0"/>
                    <w:right w:val="single" w:color="auto" w:sz="2" w:space="0"/>
                  </w:tcBorders>
                  <w:noWrap w:val="0"/>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30</w:t>
                  </w:r>
                </w:p>
              </w:tc>
              <w:tc>
                <w:tcPr>
                  <w:tcW w:w="1328" w:type="pct"/>
                  <w:tcBorders>
                    <w:top w:val="single" w:color="auto" w:sz="2" w:space="0"/>
                    <w:left w:val="single" w:color="auto" w:sz="2" w:space="0"/>
                    <w:bottom w:val="single" w:color="auto" w:sz="2" w:space="0"/>
                    <w:right w:val="single" w:color="auto" w:sz="2" w:space="0"/>
                  </w:tcBorders>
                  <w:noWrap w:val="0"/>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1.5</w:t>
                  </w:r>
                </w:p>
              </w:tc>
              <w:tc>
                <w:tcPr>
                  <w:tcW w:w="1323" w:type="pct"/>
                  <w:tcBorders>
                    <w:top w:val="single" w:color="auto" w:sz="2" w:space="0"/>
                    <w:left w:val="single" w:color="auto" w:sz="2" w:space="0"/>
                    <w:bottom w:val="single" w:color="auto" w:sz="2" w:space="0"/>
                    <w:right w:val="single" w:color="auto" w:sz="2" w:space="0"/>
                  </w:tcBorders>
                  <w:noWrap w:val="0"/>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340" w:hRule="atLeast"/>
                <w:jc w:val="center"/>
              </w:trPr>
              <w:tc>
                <w:tcPr>
                  <w:tcW w:w="5000" w:type="pct"/>
                  <w:gridSpan w:val="4"/>
                  <w:tcBorders>
                    <w:top w:val="single" w:color="auto" w:sz="2" w:space="0"/>
                    <w:left w:val="single" w:color="auto" w:sz="2" w:space="0"/>
                    <w:bottom w:val="single" w:color="auto" w:sz="2" w:space="0"/>
                    <w:right w:val="single" w:color="auto" w:sz="2" w:space="0"/>
                  </w:tcBorders>
                  <w:noWrap w:val="0"/>
                  <w:vAlign w:val="center"/>
                </w:tcPr>
                <w:p>
                  <w:pPr>
                    <w:widowControl/>
                    <w:topLinePunct/>
                    <w:spacing w:before="0" w:beforeAutospacing="0" w:after="0" w:afterAutospacing="0" w:line="240" w:lineRule="auto"/>
                    <w:ind w:firstLine="0" w:firstLineChars="0"/>
                    <w:jc w:val="left"/>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注：①根据</w:t>
                  </w:r>
                  <w:r>
                    <w:rPr>
                      <w:rFonts w:hint="default" w:ascii="Times New Roman" w:hAnsi="Times New Roman" w:eastAsia="宋体" w:cs="Times New Roman"/>
                      <w:color w:val="000000"/>
                      <w:kern w:val="0"/>
                      <w:sz w:val="21"/>
                      <w:szCs w:val="21"/>
                      <w:lang w:val="en-US" w:eastAsia="zh-CN" w:bidi="ar-SA"/>
                    </w:rPr>
                    <w:t>标准3.4章节关于挥发性有机物定义中b），</w:t>
                  </w:r>
                  <w:r>
                    <w:rPr>
                      <w:rFonts w:hint="default" w:ascii="Times New Roman" w:hAnsi="Times New Roman" w:eastAsia="宋体" w:cs="Times New Roman"/>
                      <w:b/>
                      <w:bCs/>
                      <w:color w:val="000000"/>
                      <w:kern w:val="0"/>
                      <w:sz w:val="21"/>
                      <w:szCs w:val="21"/>
                      <w:lang w:val="en-US" w:eastAsia="zh-CN" w:bidi="ar-SA"/>
                    </w:rPr>
                    <w:t>以非甲烷总烃（NMHC）</w:t>
                  </w:r>
                  <w:r>
                    <w:rPr>
                      <w:rFonts w:hint="default" w:ascii="Times New Roman" w:hAnsi="Times New Roman" w:eastAsia="宋体" w:cs="Times New Roman"/>
                      <w:color w:val="000000"/>
                      <w:kern w:val="0"/>
                      <w:sz w:val="21"/>
                      <w:szCs w:val="21"/>
                      <w:lang w:val="en-US" w:eastAsia="zh-CN" w:bidi="ar-SA"/>
                    </w:rPr>
                    <w:t>作为排气筒、厂界大气污染物监控、厂区内大气污染物监控点以及污染物控制设施去除效率的</w:t>
                  </w:r>
                  <w:r>
                    <w:rPr>
                      <w:rFonts w:hint="default" w:ascii="Times New Roman" w:hAnsi="Times New Roman" w:eastAsia="宋体" w:cs="Times New Roman"/>
                      <w:b/>
                      <w:bCs/>
                      <w:color w:val="000000"/>
                      <w:kern w:val="0"/>
                      <w:sz w:val="21"/>
                      <w:szCs w:val="21"/>
                      <w:lang w:val="en-US" w:eastAsia="zh-CN" w:bidi="ar-SA"/>
                    </w:rPr>
                    <w:t>挥发性有机物的综合性控制指标</w:t>
                  </w:r>
                  <w:r>
                    <w:rPr>
                      <w:rFonts w:hint="default" w:ascii="Times New Roman" w:hAnsi="Times New Roman" w:eastAsia="宋体" w:cs="Times New Roman"/>
                      <w:color w:val="000000"/>
                      <w:kern w:val="0"/>
                      <w:sz w:val="21"/>
                      <w:szCs w:val="21"/>
                      <w:lang w:val="en-US" w:eastAsia="zh-CN" w:bidi="ar-SA"/>
                    </w:rPr>
                    <w:t>。②NMHC污染物控制设施总去除率≥90%时，等同于满足最高允许排放速率限值要求。</w:t>
                  </w:r>
                </w:p>
              </w:tc>
            </w:tr>
          </w:tbl>
          <w:p>
            <w:pPr>
              <w:wordWrap w:val="0"/>
              <w:topLinePunct/>
              <w:spacing w:line="240" w:lineRule="auto"/>
              <w:ind w:firstLine="482" w:firstLineChars="200"/>
              <w:contextualSpacing/>
              <w:jc w:val="center"/>
              <w:textAlignment w:val="center"/>
              <w:rPr>
                <w:rFonts w:hint="default" w:ascii="Times New Roman" w:hAnsi="Times New Roman" w:eastAsia="宋体" w:cs="Times New Roman"/>
                <w:b/>
                <w:color w:val="000000"/>
                <w:sz w:val="24"/>
              </w:rPr>
            </w:pPr>
          </w:p>
          <w:p>
            <w:pPr>
              <w:wordWrap w:val="0"/>
              <w:topLinePunct/>
              <w:spacing w:line="240" w:lineRule="auto"/>
              <w:ind w:firstLine="482" w:firstLineChars="200"/>
              <w:contextualSpacing/>
              <w:jc w:val="center"/>
              <w:textAlignment w:val="center"/>
              <w:rPr>
                <w:rFonts w:hint="default" w:ascii="Times New Roman" w:hAnsi="Times New Roman" w:eastAsia="宋体" w:cs="Times New Roman"/>
                <w:b/>
                <w:color w:val="000000"/>
                <w:sz w:val="24"/>
              </w:rPr>
            </w:pPr>
          </w:p>
          <w:p>
            <w:pPr>
              <w:wordWrap w:val="0"/>
              <w:topLinePunct/>
              <w:spacing w:line="240" w:lineRule="auto"/>
              <w:ind w:firstLine="482" w:firstLineChars="200"/>
              <w:contextualSpacing/>
              <w:jc w:val="center"/>
              <w:textAlignment w:val="center"/>
              <w:rPr>
                <w:rFonts w:hint="default" w:ascii="Times New Roman" w:hAnsi="Times New Roman" w:eastAsia="宋体" w:cs="Times New Roman"/>
                <w:b/>
                <w:color w:val="000000"/>
                <w:sz w:val="24"/>
              </w:rPr>
            </w:pPr>
            <w:r>
              <w:rPr>
                <w:rFonts w:hint="default" w:ascii="Times New Roman" w:hAnsi="Times New Roman" w:eastAsia="宋体" w:cs="Times New Roman"/>
                <w:b/>
                <w:color w:val="000000"/>
                <w:sz w:val="24"/>
              </w:rPr>
              <w:t>表</w:t>
            </w:r>
            <w:r>
              <w:rPr>
                <w:rFonts w:hint="eastAsia" w:eastAsia="宋体" w:cs="Times New Roman"/>
                <w:b/>
                <w:color w:val="000000"/>
                <w:sz w:val="24"/>
                <w:lang w:val="en-US" w:eastAsia="zh-CN"/>
              </w:rPr>
              <w:t>1.5</w:t>
            </w:r>
            <w:r>
              <w:rPr>
                <w:rFonts w:hint="default" w:ascii="Times New Roman" w:hAnsi="Times New Roman" w:eastAsia="宋体" w:cs="Times New Roman"/>
                <w:b/>
                <w:color w:val="000000"/>
                <w:sz w:val="24"/>
              </w:rPr>
              <w:t xml:space="preserve"> 挥发性有机物无组织排放控制标准</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6"/>
              <w:gridCol w:w="1116"/>
              <w:gridCol w:w="1610"/>
              <w:gridCol w:w="1515"/>
              <w:gridCol w:w="2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1616" w:type="dxa"/>
                  <w:noWrap w:val="0"/>
                  <w:vAlign w:val="center"/>
                </w:tcPr>
                <w:p>
                  <w:pPr>
                    <w:widowControl w:val="0"/>
                    <w:autoSpaceDE w:val="0"/>
                    <w:autoSpaceDN w:val="0"/>
                    <w:adjustRightInd w:val="0"/>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污染物项目</w:t>
                  </w:r>
                </w:p>
              </w:tc>
              <w:tc>
                <w:tcPr>
                  <w:tcW w:w="1116" w:type="dxa"/>
                  <w:noWrap w:val="0"/>
                  <w:vAlign w:val="center"/>
                </w:tcPr>
                <w:p>
                  <w:pPr>
                    <w:widowControl w:val="0"/>
                    <w:autoSpaceDE w:val="0"/>
                    <w:autoSpaceDN w:val="0"/>
                    <w:adjustRightInd w:val="0"/>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排放限值</w:t>
                  </w:r>
                </w:p>
              </w:tc>
              <w:tc>
                <w:tcPr>
                  <w:tcW w:w="1610" w:type="dxa"/>
                  <w:noWrap w:val="0"/>
                  <w:vAlign w:val="center"/>
                </w:tcPr>
                <w:p>
                  <w:pPr>
                    <w:widowControl w:val="0"/>
                    <w:autoSpaceDE w:val="0"/>
                    <w:autoSpaceDN w:val="0"/>
                    <w:adjustRightInd w:val="0"/>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特别排放限值</w:t>
                  </w:r>
                </w:p>
              </w:tc>
              <w:tc>
                <w:tcPr>
                  <w:tcW w:w="1515" w:type="dxa"/>
                  <w:noWrap w:val="0"/>
                  <w:vAlign w:val="center"/>
                </w:tcPr>
                <w:p>
                  <w:pPr>
                    <w:widowControl w:val="0"/>
                    <w:autoSpaceDE w:val="0"/>
                    <w:autoSpaceDN w:val="0"/>
                    <w:adjustRightInd w:val="0"/>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限值含义</w:t>
                  </w:r>
                </w:p>
              </w:tc>
              <w:tc>
                <w:tcPr>
                  <w:tcW w:w="2185" w:type="dxa"/>
                  <w:noWrap w:val="0"/>
                  <w:vAlign w:val="center"/>
                </w:tcPr>
                <w:p>
                  <w:pPr>
                    <w:widowControl w:val="0"/>
                    <w:autoSpaceDE w:val="0"/>
                    <w:autoSpaceDN w:val="0"/>
                    <w:adjustRightInd w:val="0"/>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16" w:type="dxa"/>
                  <w:vMerge w:val="restart"/>
                  <w:noWrap w:val="0"/>
                  <w:vAlign w:val="center"/>
                </w:tcPr>
                <w:p>
                  <w:pPr>
                    <w:widowControl w:val="0"/>
                    <w:autoSpaceDE w:val="0"/>
                    <w:autoSpaceDN w:val="0"/>
                    <w:adjustRightInd w:val="0"/>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NMHC</w:t>
                  </w:r>
                </w:p>
              </w:tc>
              <w:tc>
                <w:tcPr>
                  <w:tcW w:w="1116" w:type="dxa"/>
                  <w:noWrap w:val="0"/>
                  <w:vAlign w:val="center"/>
                </w:tcPr>
                <w:p>
                  <w:pPr>
                    <w:widowControl w:val="0"/>
                    <w:autoSpaceDE w:val="0"/>
                    <w:autoSpaceDN w:val="0"/>
                    <w:adjustRightInd w:val="0"/>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10</w:t>
                  </w:r>
                </w:p>
              </w:tc>
              <w:tc>
                <w:tcPr>
                  <w:tcW w:w="1610" w:type="dxa"/>
                  <w:noWrap w:val="0"/>
                  <w:vAlign w:val="center"/>
                </w:tcPr>
                <w:p>
                  <w:pPr>
                    <w:widowControl w:val="0"/>
                    <w:autoSpaceDE w:val="0"/>
                    <w:autoSpaceDN w:val="0"/>
                    <w:adjustRightInd w:val="0"/>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6</w:t>
                  </w:r>
                </w:p>
              </w:tc>
              <w:tc>
                <w:tcPr>
                  <w:tcW w:w="1515" w:type="dxa"/>
                  <w:noWrap w:val="0"/>
                  <w:vAlign w:val="center"/>
                </w:tcPr>
                <w:p>
                  <w:pPr>
                    <w:widowControl w:val="0"/>
                    <w:autoSpaceDE w:val="0"/>
                    <w:autoSpaceDN w:val="0"/>
                    <w:adjustRightInd w:val="0"/>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监控点处1h平均浓度值</w:t>
                  </w:r>
                </w:p>
              </w:tc>
              <w:tc>
                <w:tcPr>
                  <w:tcW w:w="2185" w:type="dxa"/>
                  <w:vMerge w:val="restart"/>
                  <w:noWrap w:val="0"/>
                  <w:vAlign w:val="center"/>
                </w:tcPr>
                <w:p>
                  <w:pPr>
                    <w:widowControl w:val="0"/>
                    <w:autoSpaceDE w:val="0"/>
                    <w:autoSpaceDN w:val="0"/>
                    <w:adjustRightInd w:val="0"/>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16" w:type="dxa"/>
                  <w:vMerge w:val="continue"/>
                  <w:noWrap w:val="0"/>
                  <w:vAlign w:val="center"/>
                </w:tcPr>
                <w:p>
                  <w:pPr>
                    <w:widowControl w:val="0"/>
                    <w:autoSpaceDE w:val="0"/>
                    <w:autoSpaceDN w:val="0"/>
                    <w:adjustRightInd w:val="0"/>
                    <w:jc w:val="center"/>
                    <w:rPr>
                      <w:rFonts w:hint="default" w:ascii="Times New Roman" w:hAnsi="Times New Roman" w:eastAsia="宋体" w:cs="Times New Roman"/>
                      <w:color w:val="000000"/>
                      <w:sz w:val="21"/>
                      <w:szCs w:val="21"/>
                      <w:lang w:val="en-US" w:eastAsia="zh-CN" w:bidi="ar-SA"/>
                    </w:rPr>
                  </w:pPr>
                </w:p>
              </w:tc>
              <w:tc>
                <w:tcPr>
                  <w:tcW w:w="1116" w:type="dxa"/>
                  <w:noWrap w:val="0"/>
                  <w:vAlign w:val="center"/>
                </w:tcPr>
                <w:p>
                  <w:pPr>
                    <w:widowControl w:val="0"/>
                    <w:autoSpaceDE w:val="0"/>
                    <w:autoSpaceDN w:val="0"/>
                    <w:adjustRightInd w:val="0"/>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30</w:t>
                  </w:r>
                </w:p>
              </w:tc>
              <w:tc>
                <w:tcPr>
                  <w:tcW w:w="1610" w:type="dxa"/>
                  <w:noWrap w:val="0"/>
                  <w:vAlign w:val="center"/>
                </w:tcPr>
                <w:p>
                  <w:pPr>
                    <w:widowControl w:val="0"/>
                    <w:autoSpaceDE w:val="0"/>
                    <w:autoSpaceDN w:val="0"/>
                    <w:adjustRightInd w:val="0"/>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20</w:t>
                  </w:r>
                </w:p>
              </w:tc>
              <w:tc>
                <w:tcPr>
                  <w:tcW w:w="1515" w:type="dxa"/>
                  <w:noWrap w:val="0"/>
                  <w:vAlign w:val="center"/>
                </w:tcPr>
                <w:p>
                  <w:pPr>
                    <w:widowControl w:val="0"/>
                    <w:autoSpaceDE w:val="0"/>
                    <w:autoSpaceDN w:val="0"/>
                    <w:adjustRightInd w:val="0"/>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监控点处任意一次浓度值</w:t>
                  </w:r>
                </w:p>
              </w:tc>
              <w:tc>
                <w:tcPr>
                  <w:tcW w:w="2185" w:type="dxa"/>
                  <w:vMerge w:val="continue"/>
                  <w:noWrap w:val="0"/>
                  <w:vAlign w:val="center"/>
                </w:tcPr>
                <w:p>
                  <w:pPr>
                    <w:widowControl w:val="0"/>
                    <w:autoSpaceDE w:val="0"/>
                    <w:autoSpaceDN w:val="0"/>
                    <w:adjustRightInd w:val="0"/>
                    <w:jc w:val="center"/>
                    <w:rPr>
                      <w:rFonts w:hint="default" w:ascii="Times New Roman" w:hAnsi="Times New Roman" w:eastAsia="宋体" w:cs="Times New Roman"/>
                      <w:color w:val="00000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042" w:type="dxa"/>
                  <w:gridSpan w:val="5"/>
                  <w:noWrap w:val="0"/>
                  <w:vAlign w:val="center"/>
                </w:tcPr>
                <w:p>
                  <w:pPr>
                    <w:widowControl w:val="0"/>
                    <w:autoSpaceDE w:val="0"/>
                    <w:autoSpaceDN w:val="0"/>
                    <w:adjustRightInd w:val="0"/>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注：（1）根据标准11.1条款，企业边界及周边VOCs监控要求执行GB16297或相关行业排放标准的规定，根据11.2条款，对厂区内VOCs无组织排放状况进行监控执行本表相关限值。</w:t>
                  </w:r>
                </w:p>
                <w:p>
                  <w:pPr>
                    <w:widowControl w:val="0"/>
                    <w:autoSpaceDE w:val="0"/>
                    <w:autoSpaceDN w:val="0"/>
                    <w:adjustRightInd w:val="0"/>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2）根据标准附录A.2，对厂区内VOCs无组织排放进行监控时，在厂房门窗或通风口、其他开口（孔）等排放口外1m，距离地面1.5m以上位置处进行监测。若厂房不完整（如有顶无围墙），则在操作工位下风向1m，距离地面1.5m以上位置进行监测。</w:t>
                  </w:r>
                </w:p>
                <w:p>
                  <w:pPr>
                    <w:widowControl w:val="0"/>
                    <w:autoSpaceDE w:val="0"/>
                    <w:autoSpaceDN w:val="0"/>
                    <w:adjustRightInd w:val="0"/>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（3）根据《重点行业挥发性有机物综合治理方案》（环大气[2019]53号），项目所在区域属重点区域中长三角地区（安徽省），结合标准4.2章节，项目从严执行特别排放限值。</w:t>
                  </w:r>
                </w:p>
              </w:tc>
            </w:tr>
          </w:tbl>
          <w:p>
            <w:pPr>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食堂油烟废气参照《饮食业油烟排放标准（试行）》（GB18483-2001）标准中的相应标准，详见下表。</w:t>
            </w:r>
          </w:p>
          <w:p>
            <w:pPr>
              <w:tabs>
                <w:tab w:val="left" w:pos="1260"/>
              </w:tabs>
              <w:spacing w:line="240" w:lineRule="auto"/>
              <w:ind w:firstLine="482" w:firstLineChars="200"/>
              <w:jc w:val="center"/>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eastAsia" w:eastAsia="宋体" w:cs="Times New Roman"/>
                <w:b/>
                <w:sz w:val="24"/>
                <w:lang w:val="en-US" w:eastAsia="zh-CN"/>
              </w:rPr>
              <w:t>1.6</w:t>
            </w:r>
            <w:r>
              <w:rPr>
                <w:rFonts w:hint="default" w:ascii="Times New Roman" w:hAnsi="Times New Roman" w:eastAsia="宋体" w:cs="Times New Roman"/>
                <w:b/>
                <w:sz w:val="24"/>
              </w:rPr>
              <w:t xml:space="preserve">  项目食堂餐饮油烟排放执行标准</w:t>
            </w:r>
          </w:p>
          <w:tbl>
            <w:tblPr>
              <w:tblStyle w:val="23"/>
              <w:tblW w:w="4999"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3522"/>
              <w:gridCol w:w="1806"/>
              <w:gridCol w:w="1806"/>
              <w:gridCol w:w="180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32" w:hRule="atLeast"/>
                <w:jc w:val="center"/>
              </w:trPr>
              <w:tc>
                <w:tcPr>
                  <w:tcW w:w="1969" w:type="pct"/>
                  <w:noWrap w:val="0"/>
                  <w:vAlign w:val="center"/>
                </w:tcPr>
                <w:p>
                  <w:pPr>
                    <w:tabs>
                      <w:tab w:val="left" w:pos="1260"/>
                    </w:tabs>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规模</w:t>
                  </w:r>
                </w:p>
              </w:tc>
              <w:tc>
                <w:tcPr>
                  <w:tcW w:w="1010" w:type="pct"/>
                  <w:noWrap w:val="0"/>
                  <w:vAlign w:val="center"/>
                </w:tcPr>
                <w:p>
                  <w:pPr>
                    <w:tabs>
                      <w:tab w:val="left" w:pos="1260"/>
                    </w:tabs>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小型</w:t>
                  </w:r>
                </w:p>
              </w:tc>
              <w:tc>
                <w:tcPr>
                  <w:tcW w:w="1010" w:type="pct"/>
                  <w:noWrap w:val="0"/>
                  <w:vAlign w:val="center"/>
                </w:tcPr>
                <w:p>
                  <w:pPr>
                    <w:tabs>
                      <w:tab w:val="left" w:pos="1260"/>
                    </w:tabs>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中型</w:t>
                  </w:r>
                </w:p>
              </w:tc>
              <w:tc>
                <w:tcPr>
                  <w:tcW w:w="1010" w:type="pct"/>
                  <w:noWrap w:val="0"/>
                  <w:vAlign w:val="center"/>
                </w:tcPr>
                <w:p>
                  <w:pPr>
                    <w:tabs>
                      <w:tab w:val="left" w:pos="1260"/>
                    </w:tabs>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2" w:hRule="atLeast"/>
                <w:jc w:val="center"/>
              </w:trPr>
              <w:tc>
                <w:tcPr>
                  <w:tcW w:w="1969" w:type="pct"/>
                  <w:noWrap w:val="0"/>
                  <w:vAlign w:val="center"/>
                </w:tcPr>
                <w:p>
                  <w:pPr>
                    <w:tabs>
                      <w:tab w:val="left" w:pos="1260"/>
                    </w:tabs>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最高允许排放浓度（mg/m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w:t>
                  </w:r>
                </w:p>
              </w:tc>
              <w:tc>
                <w:tcPr>
                  <w:tcW w:w="3030" w:type="pct"/>
                  <w:gridSpan w:val="3"/>
                  <w:noWrap w:val="0"/>
                  <w:vAlign w:val="center"/>
                </w:tcPr>
                <w:p>
                  <w:pPr>
                    <w:tabs>
                      <w:tab w:val="left" w:pos="1260"/>
                    </w:tabs>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7" w:hRule="atLeast"/>
                <w:jc w:val="center"/>
              </w:trPr>
              <w:tc>
                <w:tcPr>
                  <w:tcW w:w="1969" w:type="pct"/>
                  <w:noWrap w:val="0"/>
                  <w:vAlign w:val="center"/>
                </w:tcPr>
                <w:p>
                  <w:pPr>
                    <w:tabs>
                      <w:tab w:val="left" w:pos="1260"/>
                    </w:tabs>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净化设施最低去除效率（%）</w:t>
                  </w:r>
                </w:p>
              </w:tc>
              <w:tc>
                <w:tcPr>
                  <w:tcW w:w="1010" w:type="pct"/>
                  <w:noWrap w:val="0"/>
                  <w:vAlign w:val="center"/>
                </w:tcPr>
                <w:p>
                  <w:pPr>
                    <w:tabs>
                      <w:tab w:val="left" w:pos="1260"/>
                    </w:tabs>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60</w:t>
                  </w:r>
                </w:p>
              </w:tc>
              <w:tc>
                <w:tcPr>
                  <w:tcW w:w="1010" w:type="pct"/>
                  <w:noWrap w:val="0"/>
                  <w:vAlign w:val="center"/>
                </w:tcPr>
                <w:p>
                  <w:pPr>
                    <w:tabs>
                      <w:tab w:val="left" w:pos="1260"/>
                    </w:tabs>
                    <w:spacing w:line="240" w:lineRule="auto"/>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75</w:t>
                  </w:r>
                </w:p>
              </w:tc>
              <w:tc>
                <w:tcPr>
                  <w:tcW w:w="1010" w:type="pct"/>
                  <w:noWrap w:val="0"/>
                  <w:vAlign w:val="center"/>
                </w:tcPr>
                <w:p>
                  <w:pPr>
                    <w:tabs>
                      <w:tab w:val="left" w:pos="1260"/>
                    </w:tabs>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85</w:t>
                  </w:r>
                </w:p>
              </w:tc>
            </w:tr>
          </w:tbl>
          <w:p>
            <w:pPr>
              <w:spacing w:line="360" w:lineRule="auto"/>
              <w:ind w:firstLine="480" w:firstLineChars="200"/>
              <w:jc w:val="left"/>
              <w:rPr>
                <w:rFonts w:hAnsi="宋体"/>
                <w:sz w:val="24"/>
              </w:rPr>
            </w:pPr>
            <w:r>
              <w:rPr>
                <w:rFonts w:hint="eastAsia" w:hAnsi="宋体"/>
                <w:sz w:val="24"/>
              </w:rPr>
              <w:t>（3）噪声</w:t>
            </w:r>
          </w:p>
          <w:p>
            <w:pPr>
              <w:spacing w:line="360" w:lineRule="auto"/>
              <w:ind w:firstLine="480" w:firstLineChars="200"/>
              <w:rPr>
                <w:b/>
                <w:sz w:val="24"/>
              </w:rPr>
            </w:pPr>
            <w:r>
              <w:rPr>
                <w:rFonts w:hint="eastAsia" w:hAnsi="宋体"/>
                <w:sz w:val="24"/>
              </w:rPr>
              <w:t>运营期噪声排放执行《工业企业厂界环境噪声排放标准》（</w:t>
            </w:r>
            <w:r>
              <w:rPr>
                <w:rFonts w:hAnsi="宋体"/>
                <w:sz w:val="24"/>
              </w:rPr>
              <w:t>GB12348-2008</w:t>
            </w:r>
            <w:r>
              <w:rPr>
                <w:rFonts w:hint="eastAsia" w:hAnsi="宋体"/>
                <w:sz w:val="24"/>
              </w:rPr>
              <w:t>）中</w:t>
            </w:r>
            <w:r>
              <w:rPr>
                <w:rFonts w:hint="eastAsia" w:hAnsi="宋体"/>
                <w:sz w:val="24"/>
                <w:lang w:val="en-US" w:eastAsia="zh-CN"/>
              </w:rPr>
              <w:t>2</w:t>
            </w:r>
            <w:r>
              <w:rPr>
                <w:rFonts w:hint="eastAsia" w:hAnsi="宋体"/>
                <w:sz w:val="24"/>
              </w:rPr>
              <w:t>类区标准。</w:t>
            </w:r>
          </w:p>
          <w:p>
            <w:pPr>
              <w:spacing w:line="360" w:lineRule="auto"/>
              <w:ind w:firstLine="723" w:firstLineChars="300"/>
              <w:jc w:val="right"/>
              <w:rPr>
                <w:rFonts w:ascii="宋体" w:hAnsi="宋体"/>
                <w:b/>
                <w:bCs/>
                <w:sz w:val="24"/>
              </w:rPr>
            </w:pPr>
            <w:r>
              <w:rPr>
                <w:rFonts w:hint="eastAsia"/>
                <w:b/>
                <w:sz w:val="24"/>
              </w:rPr>
              <w:t>表1.</w:t>
            </w:r>
            <w:r>
              <w:rPr>
                <w:rFonts w:hint="eastAsia"/>
                <w:b/>
                <w:sz w:val="24"/>
                <w:lang w:val="en-US" w:eastAsia="zh-CN"/>
              </w:rPr>
              <w:t>7</w:t>
            </w:r>
            <w:r>
              <w:rPr>
                <w:rFonts w:hint="eastAsia"/>
                <w:b/>
                <w:sz w:val="24"/>
              </w:rPr>
              <w:t xml:space="preserve"> 工业企业厂界环境噪声排放标准</w:t>
            </w:r>
            <w:r>
              <w:rPr>
                <w:rFonts w:hint="eastAsia"/>
                <w:b/>
                <w:sz w:val="24"/>
                <w:lang w:val="en-US" w:eastAsia="zh-CN"/>
              </w:rPr>
              <w:t xml:space="preserve">   </w:t>
            </w:r>
            <w:r>
              <w:rPr>
                <w:rFonts w:hint="eastAsia"/>
                <w:sz w:val="24"/>
              </w:rPr>
              <w:t>单位：</w:t>
            </w:r>
            <w:r>
              <w:rPr>
                <w:sz w:val="24"/>
              </w:rPr>
              <w:t>Leq dB</w:t>
            </w:r>
            <w:r>
              <w:rPr>
                <w:rFonts w:hint="eastAsia"/>
                <w:sz w:val="24"/>
              </w:rPr>
              <w:t>（</w:t>
            </w:r>
            <w:r>
              <w:rPr>
                <w:sz w:val="24"/>
              </w:rPr>
              <w:t>A</w:t>
            </w:r>
            <w:r>
              <w:rPr>
                <w:rFonts w:hint="eastAsia"/>
                <w:sz w:val="24"/>
              </w:rPr>
              <w:t>）</w:t>
            </w:r>
          </w:p>
          <w:tbl>
            <w:tblPr>
              <w:tblStyle w:val="2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83"/>
              <w:gridCol w:w="2980"/>
              <w:gridCol w:w="2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Ansi="宋体"/>
                      <w:bCs/>
                      <w:szCs w:val="21"/>
                    </w:rPr>
                  </w:pPr>
                  <w:r>
                    <w:rPr>
                      <w:rFonts w:hint="eastAsia" w:hAnsi="宋体"/>
                      <w:bCs/>
                      <w:szCs w:val="21"/>
                    </w:rPr>
                    <w:t>声功能区</w:t>
                  </w:r>
                </w:p>
              </w:tc>
              <w:tc>
                <w:tcPr>
                  <w:tcW w:w="1665" w:type="pct"/>
                  <w:tcBorders>
                    <w:top w:val="single" w:color="auto" w:sz="4" w:space="0"/>
                    <w:left w:val="single" w:color="auto" w:sz="4" w:space="0"/>
                    <w:bottom w:val="single" w:color="auto" w:sz="4" w:space="0"/>
                    <w:right w:val="single" w:color="auto" w:sz="4" w:space="0"/>
                  </w:tcBorders>
                </w:tcPr>
                <w:p>
                  <w:pPr>
                    <w:adjustRightInd w:val="0"/>
                    <w:jc w:val="center"/>
                    <w:rPr>
                      <w:rFonts w:hAnsi="宋体"/>
                      <w:bCs/>
                      <w:szCs w:val="21"/>
                    </w:rPr>
                  </w:pPr>
                  <w:r>
                    <w:rPr>
                      <w:rFonts w:hint="eastAsia" w:hAnsi="宋体"/>
                      <w:bCs/>
                      <w:szCs w:val="21"/>
                    </w:rPr>
                    <w:t>昼间</w:t>
                  </w:r>
                </w:p>
              </w:tc>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Ansi="宋体"/>
                      <w:bCs/>
                      <w:szCs w:val="21"/>
                    </w:rPr>
                  </w:pPr>
                  <w:r>
                    <w:rPr>
                      <w:rFonts w:hint="eastAsia" w:hAnsi="宋体"/>
                      <w:bCs/>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Ansi="宋体"/>
                      <w:bCs/>
                      <w:szCs w:val="21"/>
                    </w:rPr>
                  </w:pPr>
                  <w:r>
                    <w:rPr>
                      <w:rFonts w:hint="eastAsia" w:hAnsi="宋体"/>
                      <w:bCs/>
                      <w:szCs w:val="21"/>
                      <w:lang w:val="en-US" w:eastAsia="zh-CN"/>
                    </w:rPr>
                    <w:t>2</w:t>
                  </w:r>
                  <w:r>
                    <w:rPr>
                      <w:rFonts w:hint="eastAsia" w:hAnsi="宋体"/>
                      <w:bCs/>
                      <w:szCs w:val="21"/>
                    </w:rPr>
                    <w:t>类区</w:t>
                  </w:r>
                </w:p>
              </w:tc>
              <w:tc>
                <w:tcPr>
                  <w:tcW w:w="1665" w:type="pct"/>
                  <w:tcBorders>
                    <w:top w:val="single" w:color="auto" w:sz="4" w:space="0"/>
                    <w:left w:val="single" w:color="auto" w:sz="4" w:space="0"/>
                    <w:bottom w:val="single" w:color="auto" w:sz="4" w:space="0"/>
                    <w:right w:val="single" w:color="auto" w:sz="4" w:space="0"/>
                  </w:tcBorders>
                </w:tcPr>
                <w:p>
                  <w:pPr>
                    <w:adjustRightInd w:val="0"/>
                    <w:jc w:val="center"/>
                    <w:rPr>
                      <w:rFonts w:hint="eastAsia" w:hAnsi="宋体" w:eastAsiaTheme="minorEastAsia"/>
                      <w:bCs/>
                      <w:szCs w:val="21"/>
                      <w:lang w:eastAsia="zh-CN"/>
                    </w:rPr>
                  </w:pPr>
                  <w:r>
                    <w:rPr>
                      <w:rFonts w:hAnsi="宋体"/>
                      <w:bCs/>
                      <w:szCs w:val="21"/>
                    </w:rPr>
                    <w:t>6</w:t>
                  </w:r>
                  <w:r>
                    <w:rPr>
                      <w:rFonts w:hint="eastAsia" w:hAnsi="宋体"/>
                      <w:bCs/>
                      <w:szCs w:val="21"/>
                      <w:lang w:val="en-US" w:eastAsia="zh-CN"/>
                    </w:rPr>
                    <w:t>0</w:t>
                  </w:r>
                </w:p>
              </w:tc>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int="eastAsia" w:hAnsi="宋体" w:eastAsiaTheme="minorEastAsia"/>
                      <w:bCs/>
                      <w:szCs w:val="21"/>
                      <w:lang w:eastAsia="zh-CN"/>
                    </w:rPr>
                  </w:pPr>
                  <w:r>
                    <w:rPr>
                      <w:rFonts w:hAnsi="宋体"/>
                      <w:bCs/>
                      <w:szCs w:val="21"/>
                    </w:rPr>
                    <w:t>5</w:t>
                  </w:r>
                  <w:r>
                    <w:rPr>
                      <w:rFonts w:hint="eastAsia" w:hAnsi="宋体"/>
                      <w:bCs/>
                      <w:szCs w:val="21"/>
                      <w:lang w:val="en-US" w:eastAsia="zh-CN"/>
                    </w:rPr>
                    <w:t>0</w:t>
                  </w:r>
                </w:p>
              </w:tc>
            </w:tr>
          </w:tbl>
          <w:p>
            <w:pPr>
              <w:pStyle w:val="19"/>
              <w:spacing w:after="0" w:line="360" w:lineRule="auto"/>
              <w:ind w:firstLine="480" w:firstLineChars="200"/>
              <w:rPr>
                <w:rFonts w:hAnsi="宋体"/>
                <w:sz w:val="24"/>
              </w:rPr>
            </w:pPr>
            <w:r>
              <w:rPr>
                <w:rFonts w:hint="eastAsia" w:hAnsi="宋体"/>
                <w:sz w:val="24"/>
              </w:rPr>
              <w:t>（4）固废控制标准</w:t>
            </w:r>
          </w:p>
          <w:p>
            <w:pPr>
              <w:pStyle w:val="19"/>
              <w:spacing w:after="0" w:line="360" w:lineRule="auto"/>
              <w:ind w:firstLine="480" w:firstLineChars="200"/>
              <w:rPr>
                <w:rFonts w:cs="Times New Roman"/>
                <w:b/>
                <w:bCs/>
                <w:color w:val="000000" w:themeColor="text1"/>
                <w:sz w:val="24"/>
              </w:rPr>
            </w:pPr>
            <w:r>
              <w:rPr>
                <w:bCs/>
                <w:sz w:val="24"/>
                <w:szCs w:val="32"/>
              </w:rPr>
              <w:t>一般固废执行</w:t>
            </w:r>
            <w:r>
              <w:rPr>
                <w:rFonts w:ascii="Times New Roman" w:hAnsi="Times New Roman" w:eastAsia="宋体" w:cs="Times New Roman"/>
                <w:kern w:val="2"/>
                <w:sz w:val="24"/>
                <w:szCs w:val="24"/>
                <w:lang w:val="en-US" w:bidi="ar-SA"/>
              </w:rPr>
              <w:t>《</w:t>
            </w:r>
            <w:r>
              <w:rPr>
                <w:rFonts w:hint="eastAsia" w:ascii="Times New Roman" w:hAnsi="Times New Roman" w:eastAsia="宋体" w:cs="Times New Roman"/>
                <w:kern w:val="2"/>
                <w:sz w:val="24"/>
                <w:szCs w:val="24"/>
                <w:lang w:val="en-US" w:bidi="ar-SA"/>
              </w:rPr>
              <w:fldChar w:fldCharType="begin"/>
            </w:r>
            <w:r>
              <w:rPr>
                <w:rFonts w:hint="eastAsia" w:ascii="Times New Roman" w:hAnsi="Times New Roman" w:eastAsia="宋体" w:cs="Times New Roman"/>
                <w:kern w:val="2"/>
                <w:sz w:val="24"/>
                <w:szCs w:val="24"/>
                <w:lang w:val="en-US" w:bidi="ar-SA"/>
              </w:rPr>
              <w:instrText xml:space="preserve"> HYPERLINK "https://www.eiacloud.com/hpyzs/lawsRegulations/searchDetail?id=aa2796ebd34247bfb15db7bdfa5bf721&amp;modelName=%E9%A6%96%E9%A1%B5" \t "https://www.eiacloud.com/hpyzs/lawsRegulations/_blank" </w:instrText>
            </w:r>
            <w:r>
              <w:rPr>
                <w:rFonts w:hint="eastAsia" w:ascii="Times New Roman" w:hAnsi="Times New Roman" w:eastAsia="宋体" w:cs="Times New Roman"/>
                <w:kern w:val="2"/>
                <w:sz w:val="24"/>
                <w:szCs w:val="24"/>
                <w:lang w:val="en-US" w:bidi="ar-SA"/>
              </w:rPr>
              <w:fldChar w:fldCharType="separate"/>
            </w:r>
            <w:r>
              <w:rPr>
                <w:rFonts w:hint="eastAsia" w:ascii="Times New Roman" w:hAnsi="Times New Roman" w:eastAsia="宋体" w:cs="Times New Roman"/>
                <w:kern w:val="2"/>
                <w:sz w:val="24"/>
                <w:szCs w:val="24"/>
                <w:lang w:val="en-US" w:bidi="ar-SA"/>
              </w:rPr>
              <w:t>一般工业固体废物贮存和填埋污染控制标准</w:t>
            </w:r>
            <w:r>
              <w:rPr>
                <w:rFonts w:hint="eastAsia" w:ascii="Times New Roman" w:hAnsi="Times New Roman" w:eastAsia="宋体" w:cs="Times New Roman"/>
                <w:kern w:val="2"/>
                <w:sz w:val="24"/>
                <w:szCs w:val="24"/>
                <w:lang w:val="en-US" w:bidi="ar-SA"/>
              </w:rPr>
              <w:fldChar w:fldCharType="end"/>
            </w:r>
            <w:r>
              <w:rPr>
                <w:rFonts w:ascii="Times New Roman" w:hAnsi="Times New Roman" w:eastAsia="宋体" w:cs="Times New Roman"/>
                <w:kern w:val="2"/>
                <w:sz w:val="24"/>
                <w:szCs w:val="24"/>
                <w:lang w:val="en-US" w:bidi="ar-SA"/>
              </w:rPr>
              <w:t>》（GB18599-20</w:t>
            </w:r>
            <w:r>
              <w:rPr>
                <w:rFonts w:hint="eastAsia" w:ascii="Times New Roman" w:hAnsi="Times New Roman" w:eastAsia="宋体" w:cs="Times New Roman"/>
                <w:kern w:val="2"/>
                <w:sz w:val="24"/>
                <w:szCs w:val="24"/>
                <w:lang w:val="en-US" w:eastAsia="zh-CN" w:bidi="ar-SA"/>
              </w:rPr>
              <w:t>20</w:t>
            </w:r>
            <w:r>
              <w:rPr>
                <w:rFonts w:ascii="Times New Roman" w:hAnsi="Times New Roman" w:eastAsia="宋体" w:cs="Times New Roman"/>
                <w:kern w:val="2"/>
                <w:sz w:val="24"/>
                <w:szCs w:val="24"/>
                <w:lang w:val="en-US" w:bidi="ar-SA"/>
              </w:rPr>
              <w:t>）</w:t>
            </w:r>
            <w:r>
              <w:rPr>
                <w:rFonts w:hint="eastAsia" w:ascii="Times New Roman" w:hAnsi="Times New Roman" w:eastAsia="宋体" w:cs="Times New Roman"/>
                <w:kern w:val="2"/>
                <w:sz w:val="24"/>
                <w:szCs w:val="24"/>
                <w:lang w:val="en-US" w:bidi="ar-SA"/>
              </w:rPr>
              <w:t>中相关规定</w:t>
            </w:r>
            <w:r>
              <w:rPr>
                <w:rFonts w:hint="eastAsia"/>
                <w:spacing w:val="8"/>
                <w:sz w:val="24"/>
              </w:rPr>
              <w:t>，危险废物执行《危险废物贮存污染控制标准》（GB18597-2001）及2013年修改单中的有关要求</w:t>
            </w:r>
            <w:r>
              <w:rPr>
                <w:spacing w:val="8"/>
                <w:sz w:val="24"/>
              </w:rPr>
              <w:t>。</w:t>
            </w:r>
          </w:p>
          <w:p>
            <w:pPr>
              <w:spacing w:line="360" w:lineRule="auto"/>
              <w:rPr>
                <w:rFonts w:hint="eastAsia"/>
                <w:sz w:val="24"/>
                <w:lang w:val="en-US" w:eastAsia="zh-CN"/>
              </w:rPr>
            </w:pPr>
          </w:p>
          <w:p>
            <w:pPr>
              <w:spacing w:line="360" w:lineRule="auto"/>
              <w:rPr>
                <w:rFonts w:hint="eastAsia"/>
                <w:sz w:val="24"/>
                <w:lang w:val="en-US" w:eastAsia="zh-CN"/>
              </w:rPr>
            </w:pPr>
          </w:p>
          <w:p>
            <w:pPr>
              <w:spacing w:line="360" w:lineRule="auto"/>
              <w:rPr>
                <w:rFonts w:hint="eastAsia"/>
                <w:sz w:val="24"/>
                <w:lang w:val="en-US" w:eastAsia="zh-CN"/>
              </w:rPr>
            </w:pPr>
          </w:p>
          <w:p>
            <w:pPr>
              <w:spacing w:line="360" w:lineRule="auto"/>
              <w:rPr>
                <w:rFonts w:hint="eastAsia"/>
                <w:sz w:val="24"/>
                <w:lang w:val="en-US" w:eastAsia="zh-CN"/>
              </w:rPr>
            </w:pPr>
          </w:p>
          <w:p>
            <w:pPr>
              <w:spacing w:line="360" w:lineRule="auto"/>
              <w:rPr>
                <w:rFonts w:hint="eastAsia" w:eastAsiaTheme="minorEastAsia"/>
                <w:sz w:val="24"/>
                <w:lang w:val="en-US" w:eastAsia="zh-CN"/>
              </w:rPr>
            </w:pPr>
          </w:p>
        </w:tc>
      </w:tr>
    </w:tbl>
    <w:p>
      <w:pPr>
        <w:widowControl/>
        <w:jc w:val="left"/>
        <w:rPr>
          <w:b/>
          <w:color w:val="000000" w:themeColor="text1"/>
          <w:sz w:val="28"/>
          <w:szCs w:val="28"/>
        </w:rPr>
      </w:pPr>
      <w:r>
        <w:rPr>
          <w:rFonts w:hint="eastAsia"/>
          <w:b/>
          <w:sz w:val="28"/>
          <w:szCs w:val="28"/>
        </w:rPr>
        <w:t>表二</w:t>
      </w:r>
    </w:p>
    <w:tbl>
      <w:tblPr>
        <w:tblStyle w:val="23"/>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09" w:hRule="atLeast"/>
        </w:trPr>
        <w:tc>
          <w:tcPr>
            <w:tcW w:w="9288" w:type="dxa"/>
          </w:tcPr>
          <w:p>
            <w:pPr>
              <w:widowControl/>
              <w:spacing w:line="360" w:lineRule="auto"/>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工程建设内容：</w:t>
            </w:r>
          </w:p>
          <w:p>
            <w:pPr>
              <w:widowControl/>
              <w:spacing w:line="360" w:lineRule="auto"/>
              <w:ind w:firstLine="482" w:firstLineChars="200"/>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1、项目背景及由来</w:t>
            </w:r>
          </w:p>
          <w:p>
            <w:pPr>
              <w:pStyle w:val="55"/>
              <w:spacing w:line="360" w:lineRule="auto"/>
              <w:ind w:firstLine="480" w:firstLineChars="200"/>
              <w:jc w:val="both"/>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（1）背景</w:t>
            </w:r>
          </w:p>
          <w:p>
            <w:pPr>
              <w:pStyle w:val="55"/>
              <w:spacing w:line="360" w:lineRule="auto"/>
              <w:ind w:firstLine="480" w:firstLineChars="200"/>
              <w:jc w:val="both"/>
              <w:rPr>
                <w:rFonts w:hint="default" w:ascii="Times New Roman" w:hAnsi="Times New Roman" w:cs="Times New Roman"/>
                <w:color w:val="FF0000"/>
                <w:sz w:val="24"/>
              </w:rPr>
            </w:pPr>
            <w:r>
              <w:rPr>
                <w:rFonts w:hint="eastAsia" w:ascii="Times New Roman" w:hAnsi="Times New Roman" w:cs="Times New Roman"/>
                <w:color w:val="000000" w:themeColor="text1"/>
                <w:sz w:val="24"/>
                <w:lang w:eastAsia="zh-CN"/>
              </w:rPr>
              <w:t>安徽昊瑞木业有限公司</w:t>
            </w:r>
            <w:r>
              <w:rPr>
                <w:rFonts w:hint="default" w:ascii="Times New Roman" w:hAnsi="Times New Roman" w:cs="Times New Roman"/>
                <w:color w:val="000000" w:themeColor="text1"/>
                <w:sz w:val="24"/>
              </w:rPr>
              <w:t>是一家从事</w:t>
            </w:r>
            <w:r>
              <w:rPr>
                <w:rFonts w:hint="eastAsia" w:ascii="Times New Roman" w:hAnsi="Times New Roman" w:cs="Times New Roman"/>
                <w:color w:val="000000" w:themeColor="text1"/>
                <w:sz w:val="24"/>
                <w:lang w:val="en-US" w:eastAsia="zh-CN"/>
              </w:rPr>
              <w:t>定制门生产</w:t>
            </w:r>
            <w:r>
              <w:rPr>
                <w:rFonts w:hint="default" w:ascii="Times New Roman" w:hAnsi="Times New Roman" w:cs="Times New Roman"/>
                <w:color w:val="000000" w:themeColor="text1"/>
                <w:sz w:val="24"/>
              </w:rPr>
              <w:t>及销售的企业</w:t>
            </w:r>
            <w:r>
              <w:rPr>
                <w:rFonts w:hint="default" w:ascii="Times New Roman" w:hAnsi="Times New Roman" w:cs="Times New Roman"/>
                <w:color w:val="000000" w:themeColor="text1"/>
                <w:sz w:val="24"/>
                <w:szCs w:val="24"/>
                <w:shd w:val="clear" w:color="auto" w:fill="FFFFFF"/>
              </w:rPr>
              <w:t>，</w:t>
            </w:r>
            <w:r>
              <w:rPr>
                <w:rFonts w:hint="default" w:ascii="Times New Roman" w:hAnsi="Times New Roman" w:cs="Times New Roman"/>
                <w:color w:val="000000" w:themeColor="text1"/>
                <w:sz w:val="24"/>
                <w:szCs w:val="24"/>
              </w:rPr>
              <w:t>202</w:t>
            </w:r>
            <w:r>
              <w:rPr>
                <w:rFonts w:hint="eastAsia" w:ascii="Times New Roman" w:hAnsi="Times New Roman" w:cs="Times New Roman"/>
                <w:color w:val="000000" w:themeColor="text1"/>
                <w:sz w:val="24"/>
                <w:szCs w:val="24"/>
                <w:lang w:val="en-US" w:eastAsia="zh-CN"/>
              </w:rPr>
              <w:t>0</w:t>
            </w:r>
            <w:r>
              <w:rPr>
                <w:rFonts w:hint="default" w:ascii="Times New Roman" w:hAnsi="Times New Roman" w:cs="Times New Roman"/>
                <w:color w:val="000000" w:themeColor="text1"/>
                <w:sz w:val="24"/>
                <w:szCs w:val="24"/>
              </w:rPr>
              <w:t>年于</w:t>
            </w:r>
            <w:r>
              <w:rPr>
                <w:rFonts w:hint="default" w:ascii="Times New Roman" w:hAnsi="Times New Roman" w:cs="Times New Roman"/>
                <w:color w:val="000000" w:themeColor="text1"/>
                <w:sz w:val="24"/>
                <w:szCs w:val="24"/>
                <w:lang w:eastAsia="zh-CN"/>
              </w:rPr>
              <w:t>安徽省六安市霍山县桃园村105国道东侧</w:t>
            </w:r>
            <w:r>
              <w:rPr>
                <w:rFonts w:hint="default" w:ascii="Times New Roman" w:hAnsi="Times New Roman" w:cs="Times New Roman"/>
                <w:color w:val="000000" w:themeColor="text1"/>
                <w:sz w:val="24"/>
                <w:szCs w:val="24"/>
              </w:rPr>
              <w:t>投资</w:t>
            </w:r>
            <w:r>
              <w:rPr>
                <w:rFonts w:hint="eastAsia" w:ascii="Times New Roman" w:hAnsi="Times New Roman" w:cs="Times New Roman"/>
                <w:color w:val="000000" w:themeColor="text1"/>
                <w:sz w:val="24"/>
                <w:szCs w:val="24"/>
                <w:lang w:val="en-US" w:eastAsia="zh-CN"/>
              </w:rPr>
              <w:t>300</w:t>
            </w:r>
            <w:r>
              <w:rPr>
                <w:rFonts w:hint="default" w:ascii="Times New Roman" w:hAnsi="Times New Roman" w:cs="Times New Roman"/>
                <w:color w:val="000000" w:themeColor="text1"/>
                <w:sz w:val="24"/>
                <w:szCs w:val="24"/>
              </w:rPr>
              <w:t>万元新建</w:t>
            </w:r>
            <w:r>
              <w:rPr>
                <w:rFonts w:hint="eastAsia" w:ascii="Times New Roman" w:hAnsi="Times New Roman" w:cs="Times New Roman"/>
                <w:color w:val="000000" w:themeColor="text1"/>
                <w:sz w:val="24"/>
                <w:szCs w:val="24"/>
                <w:lang w:eastAsia="zh-CN"/>
              </w:rPr>
              <w:t>木门生产项目</w:t>
            </w:r>
            <w:r>
              <w:rPr>
                <w:rFonts w:hint="default" w:ascii="Times New Roman" w:hAnsi="Times New Roman" w:cs="Times New Roman"/>
                <w:color w:val="000000" w:themeColor="text1"/>
                <w:sz w:val="24"/>
                <w:szCs w:val="24"/>
              </w:rPr>
              <w:t>，委托</w:t>
            </w:r>
            <w:r>
              <w:rPr>
                <w:rFonts w:hint="default" w:ascii="Times New Roman" w:hAnsi="Times New Roman" w:cs="Times New Roman"/>
                <w:color w:val="000000" w:themeColor="text1"/>
                <w:sz w:val="24"/>
                <w:lang w:eastAsia="zh-CN"/>
              </w:rPr>
              <w:t>安徽锦环环境科技有限公司</w:t>
            </w:r>
            <w:r>
              <w:rPr>
                <w:rFonts w:hint="default" w:ascii="Times New Roman" w:hAnsi="Times New Roman" w:cs="Times New Roman"/>
                <w:color w:val="000000" w:themeColor="text1"/>
                <w:sz w:val="24"/>
                <w:szCs w:val="24"/>
              </w:rPr>
              <w:t>对该项目进行了环境影响评价工作，</w:t>
            </w:r>
            <w:r>
              <w:rPr>
                <w:rFonts w:hint="default" w:ascii="Times New Roman" w:hAnsi="Times New Roman" w:cs="Times New Roman"/>
                <w:sz w:val="24"/>
                <w:szCs w:val="24"/>
              </w:rPr>
              <w:t>并于</w:t>
            </w:r>
            <w:r>
              <w:rPr>
                <w:rFonts w:hint="eastAsia" w:ascii="Times New Roman" w:hAnsi="Times New Roman" w:cs="Times New Roman"/>
                <w:sz w:val="24"/>
                <w:szCs w:val="24"/>
                <w:lang w:val="en-US" w:eastAsia="zh-CN"/>
              </w:rPr>
              <w:t>2020年12</w:t>
            </w:r>
            <w:r>
              <w:rPr>
                <w:rFonts w:hint="default" w:ascii="Times New Roman" w:hAnsi="Times New Roman" w:cs="Times New Roman"/>
                <w:sz w:val="24"/>
                <w:szCs w:val="24"/>
              </w:rPr>
              <w:t>月</w:t>
            </w:r>
            <w:r>
              <w:rPr>
                <w:rFonts w:hint="eastAsia" w:ascii="Times New Roman" w:hAnsi="Times New Roman" w:cs="Times New Roman"/>
                <w:sz w:val="24"/>
                <w:szCs w:val="24"/>
                <w:lang w:val="en-US" w:eastAsia="zh-CN"/>
              </w:rPr>
              <w:t>30</w:t>
            </w:r>
            <w:r>
              <w:rPr>
                <w:rFonts w:hint="default" w:ascii="Times New Roman" w:hAnsi="Times New Roman" w:cs="Times New Roman"/>
                <w:sz w:val="24"/>
                <w:szCs w:val="24"/>
              </w:rPr>
              <w:t>日取得六安</w:t>
            </w:r>
            <w:r>
              <w:rPr>
                <w:rFonts w:hint="eastAsia" w:ascii="Times New Roman" w:hAnsi="Times New Roman" w:cs="Times New Roman"/>
                <w:sz w:val="24"/>
                <w:szCs w:val="24"/>
                <w:lang w:eastAsia="zh-CN"/>
              </w:rPr>
              <w:t>事霍山县</w:t>
            </w:r>
            <w:r>
              <w:rPr>
                <w:rFonts w:hint="default" w:ascii="Times New Roman" w:hAnsi="Times New Roman" w:cs="Times New Roman"/>
                <w:sz w:val="24"/>
                <w:szCs w:val="24"/>
              </w:rPr>
              <w:t>生态环境分局关于</w:t>
            </w:r>
            <w:r>
              <w:rPr>
                <w:rFonts w:hint="eastAsia" w:ascii="Times New Roman" w:hAnsi="Times New Roman" w:cs="Times New Roman"/>
                <w:sz w:val="24"/>
                <w:szCs w:val="24"/>
                <w:lang w:eastAsia="zh-CN"/>
              </w:rPr>
              <w:t>木门生产项目</w:t>
            </w:r>
            <w:r>
              <w:rPr>
                <w:rFonts w:hint="default" w:ascii="Times New Roman" w:hAnsi="Times New Roman" w:cs="Times New Roman"/>
                <w:sz w:val="24"/>
                <w:szCs w:val="24"/>
              </w:rPr>
              <w:t>环境影响报告表的批复（</w:t>
            </w:r>
            <w:r>
              <w:rPr>
                <w:rFonts w:hint="eastAsia" w:ascii="Times New Roman" w:hAnsi="Times New Roman" w:cs="Times New Roman"/>
                <w:sz w:val="24"/>
                <w:szCs w:val="24"/>
                <w:lang w:eastAsia="zh-CN"/>
              </w:rPr>
              <w:t>霍环评</w:t>
            </w:r>
            <w:r>
              <w:rPr>
                <w:rFonts w:hint="default" w:ascii="Times New Roman" w:hAnsi="Times New Roman" w:cs="Times New Roman"/>
                <w:sz w:val="24"/>
                <w:szCs w:val="24"/>
              </w:rPr>
              <w:t>[202</w:t>
            </w:r>
            <w:r>
              <w:rPr>
                <w:rFonts w:hint="eastAsia" w:ascii="Times New Roman" w:hAnsi="Times New Roman" w:cs="Times New Roman"/>
                <w:sz w:val="24"/>
                <w:szCs w:val="24"/>
                <w:lang w:val="en-US" w:eastAsia="zh-CN"/>
              </w:rPr>
              <w:t>0</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64</w:t>
            </w:r>
            <w:r>
              <w:rPr>
                <w:rFonts w:hint="default" w:ascii="Times New Roman" w:hAnsi="Times New Roman" w:cs="Times New Roman"/>
                <w:sz w:val="24"/>
                <w:szCs w:val="24"/>
              </w:rPr>
              <w:t>号）。2</w:t>
            </w:r>
            <w:r>
              <w:rPr>
                <w:rFonts w:hint="default" w:ascii="Times New Roman" w:hAnsi="Times New Roman" w:cs="Times New Roman"/>
                <w:color w:val="000000" w:themeColor="text1"/>
                <w:sz w:val="24"/>
                <w:szCs w:val="24"/>
              </w:rPr>
              <w:t>02</w:t>
            </w:r>
            <w:r>
              <w:rPr>
                <w:rFonts w:hint="eastAsia" w:ascii="Times New Roman" w:hAnsi="Times New Roman" w:cs="Times New Roman"/>
                <w:color w:val="000000" w:themeColor="text1"/>
                <w:sz w:val="24"/>
                <w:szCs w:val="24"/>
                <w:lang w:val="en-US" w:eastAsia="zh-CN"/>
              </w:rPr>
              <w:t>0</w:t>
            </w:r>
            <w:r>
              <w:rPr>
                <w:rFonts w:hint="default" w:ascii="Times New Roman" w:hAnsi="Times New Roman" w:cs="Times New Roman"/>
                <w:color w:val="000000" w:themeColor="text1"/>
                <w:sz w:val="24"/>
                <w:szCs w:val="24"/>
              </w:rPr>
              <w:t>年</w:t>
            </w:r>
            <w:r>
              <w:rPr>
                <w:rFonts w:hint="eastAsia" w:ascii="Times New Roman" w:hAnsi="Times New Roman" w:cs="Times New Roman"/>
                <w:color w:val="000000" w:themeColor="text1"/>
                <w:sz w:val="24"/>
                <w:szCs w:val="24"/>
                <w:lang w:val="en-US" w:eastAsia="zh-CN"/>
              </w:rPr>
              <w:t>1</w:t>
            </w:r>
            <w:r>
              <w:rPr>
                <w:rFonts w:hint="default" w:ascii="Times New Roman" w:hAnsi="Times New Roman" w:cs="Times New Roman"/>
                <w:color w:val="000000" w:themeColor="text1"/>
                <w:sz w:val="24"/>
                <w:szCs w:val="24"/>
              </w:rPr>
              <w:t>月开工建设，202</w:t>
            </w:r>
            <w:r>
              <w:rPr>
                <w:rFonts w:hint="eastAsia" w:ascii="Times New Roman" w:hAnsi="Times New Roman" w:cs="Times New Roman"/>
                <w:color w:val="000000" w:themeColor="text1"/>
                <w:sz w:val="24"/>
                <w:szCs w:val="24"/>
                <w:lang w:val="en-US" w:eastAsia="zh-CN"/>
              </w:rPr>
              <w:t>3</w:t>
            </w:r>
            <w:r>
              <w:rPr>
                <w:rFonts w:hint="default" w:ascii="Times New Roman" w:hAnsi="Times New Roman" w:cs="Times New Roman"/>
                <w:color w:val="000000" w:themeColor="text1"/>
                <w:sz w:val="24"/>
                <w:szCs w:val="24"/>
              </w:rPr>
              <w:t>年</w:t>
            </w:r>
            <w:r>
              <w:rPr>
                <w:rFonts w:hint="eastAsia" w:ascii="Times New Roman" w:hAnsi="Times New Roman" w:cs="Times New Roman"/>
                <w:color w:val="000000" w:themeColor="text1"/>
                <w:sz w:val="24"/>
                <w:szCs w:val="24"/>
                <w:lang w:val="en-US" w:eastAsia="zh-CN"/>
              </w:rPr>
              <w:t>2</w:t>
            </w:r>
            <w:r>
              <w:rPr>
                <w:rFonts w:hint="default" w:ascii="Times New Roman" w:hAnsi="Times New Roman" w:cs="Times New Roman"/>
                <w:color w:val="000000" w:themeColor="text1"/>
                <w:sz w:val="24"/>
                <w:szCs w:val="24"/>
              </w:rPr>
              <w:t>月项目建成并进行调试。</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（2）任务由来</w:t>
            </w:r>
          </w:p>
          <w:p>
            <w:pPr>
              <w:spacing w:line="360" w:lineRule="auto"/>
              <w:ind w:firstLine="480" w:firstLineChars="200"/>
              <w:jc w:val="both"/>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r>
              <w:rPr>
                <w:rFonts w:hint="default" w:ascii="Times New Roman" w:hAnsi="Times New Roman" w:cs="Times New Roman"/>
                <w:bCs/>
                <w:color w:val="000000" w:themeColor="text1"/>
                <w:kern w:val="0"/>
                <w:sz w:val="24"/>
              </w:rPr>
              <w:t>除按</w:t>
            </w:r>
            <w:r>
              <w:rPr>
                <w:rFonts w:hint="default" w:ascii="Times New Roman" w:hAnsi="Times New Roman" w:cs="Times New Roman"/>
                <w:bCs/>
                <w:color w:val="000000" w:themeColor="text1"/>
                <w:sz w:val="24"/>
              </w:rPr>
              <w:t>照国家规定需要保密的情形外，建设单位应当依法向社会公开验收报告。</w:t>
            </w:r>
            <w:r>
              <w:rPr>
                <w:rFonts w:hint="default" w:ascii="Times New Roman" w:hAnsi="Times New Roman" w:cs="Times New Roman"/>
                <w:color w:val="000000" w:themeColor="text1"/>
                <w:kern w:val="0"/>
                <w:sz w:val="24"/>
              </w:rPr>
              <w:t>第十八条“分期建设、分期投入生产或者使用的建设项目，其相应的环境保护设施应当分期验收。”验收报告编制单位通过相关法规，确定本次验收为阶段性竣工环境保护验收。</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国家环保部《关于规范建设单位自主开展项目竣工环境保护验收的通知》和《建设项目竣工环境保护验收暂行办法》（国环规环评[2017]4号）有关规定：建设单位是项目环保设施验收的责任主体。应按照规定的相关程序开展验收工作。</w:t>
            </w:r>
          </w:p>
          <w:p>
            <w:pPr>
              <w:pStyle w:val="2"/>
              <w:keepNext w:val="0"/>
              <w:keepLines w:val="0"/>
              <w:pageBreakBefore w:val="0"/>
              <w:kinsoku/>
              <w:wordWrap/>
              <w:overflowPunct/>
              <w:topLinePunct w:val="0"/>
              <w:autoSpaceDE/>
              <w:autoSpaceDN/>
              <w:bidi w:val="0"/>
              <w:adjustRightInd/>
              <w:snapToGrid/>
              <w:spacing w:after="0" w:line="360" w:lineRule="auto"/>
              <w:ind w:left="0" w:leftChars="0" w:firstLine="480" w:firstLineChars="200"/>
              <w:textAlignment w:val="auto"/>
              <w:rPr>
                <w:rFonts w:hint="default"/>
                <w:color w:val="auto"/>
                <w:sz w:val="24"/>
                <w:szCs w:val="32"/>
              </w:rPr>
            </w:pPr>
            <w:r>
              <w:rPr>
                <w:rFonts w:hint="default"/>
                <w:sz w:val="24"/>
                <w:szCs w:val="32"/>
              </w:rPr>
              <w:t>根据《排污许可管理办法（试行）》、《固定污染源排污许可分类名录》（2019年版），</w:t>
            </w:r>
            <w:r>
              <w:rPr>
                <w:rFonts w:hint="eastAsia"/>
                <w:sz w:val="24"/>
                <w:szCs w:val="32"/>
                <w:lang w:eastAsia="zh-CN"/>
              </w:rPr>
              <w:t>安徽昊瑞木业有限公司</w:t>
            </w:r>
            <w:r>
              <w:rPr>
                <w:rFonts w:hint="default"/>
                <w:sz w:val="24"/>
                <w:szCs w:val="32"/>
              </w:rPr>
              <w:t>排</w:t>
            </w:r>
            <w:r>
              <w:rPr>
                <w:rFonts w:hint="default"/>
                <w:color w:val="auto"/>
                <w:sz w:val="24"/>
                <w:szCs w:val="32"/>
              </w:rPr>
              <w:t>污许可证属于</w:t>
            </w:r>
            <w:r>
              <w:rPr>
                <w:rFonts w:hint="eastAsia"/>
                <w:color w:val="auto"/>
                <w:sz w:val="24"/>
                <w:szCs w:val="32"/>
                <w:lang w:eastAsia="zh-CN"/>
              </w:rPr>
              <w:t>登记</w:t>
            </w:r>
            <w:r>
              <w:rPr>
                <w:rFonts w:hint="default"/>
                <w:color w:val="auto"/>
                <w:sz w:val="24"/>
                <w:szCs w:val="32"/>
              </w:rPr>
              <w:t>管理，已在全国排污许可证管理信息平台填报排污信息</w:t>
            </w:r>
            <w:r>
              <w:rPr>
                <w:rFonts w:hint="eastAsia"/>
                <w:color w:val="auto"/>
                <w:sz w:val="24"/>
                <w:szCs w:val="32"/>
                <w:lang w:eastAsia="zh-CN"/>
              </w:rPr>
              <w:t>并于</w:t>
            </w:r>
            <w:r>
              <w:rPr>
                <w:rFonts w:hint="eastAsia"/>
                <w:color w:val="auto"/>
                <w:sz w:val="24"/>
                <w:szCs w:val="32"/>
                <w:lang w:val="en-US" w:eastAsia="zh-CN"/>
              </w:rPr>
              <w:t>2020年3月25日取得排污许可登记</w:t>
            </w:r>
            <w:r>
              <w:rPr>
                <w:rFonts w:hint="eastAsia"/>
                <w:color w:val="auto"/>
                <w:sz w:val="24"/>
                <w:szCs w:val="32"/>
                <w:lang w:eastAsia="zh-CN"/>
              </w:rPr>
              <w:t>，编号为：91341525MA2T2D3TXB001W</w:t>
            </w:r>
            <w:r>
              <w:rPr>
                <w:rFonts w:hint="default"/>
                <w:color w:val="auto"/>
                <w:sz w:val="24"/>
                <w:szCs w:val="32"/>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color w:val="000000" w:themeColor="text1"/>
                <w:sz w:val="24"/>
              </w:rPr>
              <w:t>因此，为考核该建设项目环保“三同时”执行情况及各项污染治理设施试运行性能和效果，依据国家环境保护部《建设项目竣工环境保护验收暂行办法》要求。202</w:t>
            </w:r>
            <w:r>
              <w:rPr>
                <w:rFonts w:hint="eastAsia" w:cs="Times New Roman"/>
                <w:color w:val="000000" w:themeColor="text1"/>
                <w:sz w:val="24"/>
                <w:lang w:val="en-US" w:eastAsia="zh-CN"/>
              </w:rPr>
              <w:t>3</w:t>
            </w:r>
            <w:r>
              <w:rPr>
                <w:rFonts w:hint="default" w:ascii="Times New Roman" w:hAnsi="Times New Roman" w:cs="Times New Roman"/>
                <w:color w:val="000000" w:themeColor="text1"/>
                <w:sz w:val="24"/>
              </w:rPr>
              <w:t>年</w:t>
            </w:r>
            <w:r>
              <w:rPr>
                <w:rFonts w:hint="eastAsia" w:cs="Times New Roman"/>
                <w:color w:val="000000" w:themeColor="text1"/>
                <w:sz w:val="24"/>
                <w:lang w:val="en-US" w:eastAsia="zh-CN"/>
              </w:rPr>
              <w:t>3</w:t>
            </w:r>
            <w:r>
              <w:rPr>
                <w:rFonts w:hint="default" w:ascii="Times New Roman" w:hAnsi="Times New Roman" w:cs="Times New Roman"/>
                <w:color w:val="000000" w:themeColor="text1"/>
                <w:sz w:val="24"/>
              </w:rPr>
              <w:t>月，</w:t>
            </w:r>
            <w:r>
              <w:rPr>
                <w:rFonts w:hint="eastAsia" w:cs="Times New Roman"/>
                <w:color w:val="000000" w:themeColor="text1"/>
                <w:sz w:val="24"/>
                <w:lang w:eastAsia="zh-CN"/>
              </w:rPr>
              <w:t>安徽昊瑞木业有限公司</w:t>
            </w:r>
            <w:r>
              <w:rPr>
                <w:rFonts w:hint="default" w:ascii="Times New Roman" w:hAnsi="Times New Roman" w:cs="Times New Roman"/>
                <w:color w:val="000000" w:themeColor="text1"/>
                <w:sz w:val="24"/>
              </w:rPr>
              <w:t>组织开展“</w:t>
            </w:r>
            <w:r>
              <w:rPr>
                <w:rFonts w:hint="eastAsia" w:cs="Times New Roman"/>
                <w:color w:val="000000" w:themeColor="text1"/>
                <w:sz w:val="24"/>
                <w:lang w:eastAsia="zh-CN"/>
              </w:rPr>
              <w:t>木门生产项目</w:t>
            </w:r>
            <w:r>
              <w:rPr>
                <w:rFonts w:hint="default" w:ascii="Times New Roman" w:hAnsi="Times New Roman" w:cs="Times New Roman"/>
                <w:color w:val="000000" w:themeColor="text1"/>
                <w:sz w:val="24"/>
              </w:rPr>
              <w:t>”环保验收工作，于202</w:t>
            </w:r>
            <w:r>
              <w:rPr>
                <w:rFonts w:hint="eastAsia" w:cs="Times New Roman"/>
                <w:color w:val="000000" w:themeColor="text1"/>
                <w:sz w:val="24"/>
                <w:lang w:val="en-US" w:eastAsia="zh-CN"/>
              </w:rPr>
              <w:t>3</w:t>
            </w:r>
            <w:r>
              <w:rPr>
                <w:rFonts w:hint="default" w:ascii="Times New Roman" w:hAnsi="Times New Roman" w:cs="Times New Roman"/>
                <w:color w:val="000000" w:themeColor="text1"/>
                <w:sz w:val="24"/>
              </w:rPr>
              <w:t>年</w:t>
            </w:r>
            <w:r>
              <w:rPr>
                <w:rFonts w:hint="eastAsia" w:cs="Times New Roman"/>
                <w:color w:val="000000" w:themeColor="text1"/>
                <w:sz w:val="24"/>
                <w:lang w:val="en-US" w:eastAsia="zh-CN"/>
              </w:rPr>
              <w:t>3</w:t>
            </w:r>
            <w:r>
              <w:rPr>
                <w:rFonts w:hint="default" w:ascii="Times New Roman" w:hAnsi="Times New Roman" w:cs="Times New Roman"/>
                <w:color w:val="000000" w:themeColor="text1"/>
                <w:sz w:val="24"/>
              </w:rPr>
              <w:t>月</w:t>
            </w:r>
            <w:r>
              <w:rPr>
                <w:rFonts w:hint="eastAsia" w:cs="Times New Roman"/>
                <w:color w:val="000000" w:themeColor="text1"/>
                <w:sz w:val="24"/>
                <w:lang w:val="en-US" w:eastAsia="zh-CN"/>
              </w:rPr>
              <w:t>18</w:t>
            </w:r>
            <w:r>
              <w:rPr>
                <w:rFonts w:hint="default" w:ascii="Times New Roman" w:hAnsi="Times New Roman" w:cs="Times New Roman"/>
                <w:color w:val="000000" w:themeColor="text1"/>
                <w:sz w:val="24"/>
              </w:rPr>
              <w:t>日制定项目污染物监测方案，委</w:t>
            </w:r>
            <w:r>
              <w:rPr>
                <w:rFonts w:hint="default" w:ascii="Times New Roman" w:hAnsi="Times New Roman" w:cs="Times New Roman"/>
                <w:color w:val="000000" w:themeColor="text1"/>
                <w:sz w:val="24"/>
                <w14:textFill>
                  <w14:solidFill>
                    <w14:schemeClr w14:val="tx1"/>
                  </w14:solidFill>
                </w14:textFill>
              </w:rPr>
              <w:t>托</w:t>
            </w:r>
            <w:r>
              <w:rPr>
                <w:rFonts w:hint="eastAsia" w:cs="Times New Roman"/>
                <w:color w:val="000000" w:themeColor="text1"/>
                <w:sz w:val="24"/>
                <w:lang w:val="en-US" w:eastAsia="zh-CN"/>
                <w14:textFill>
                  <w14:solidFill>
                    <w14:schemeClr w14:val="tx1"/>
                  </w14:solidFill>
                </w14:textFill>
              </w:rPr>
              <w:t>安徽国环检测技术有限公司</w:t>
            </w:r>
            <w:r>
              <w:rPr>
                <w:rFonts w:hint="default" w:ascii="Times New Roman" w:hAnsi="Times New Roman" w:cs="Times New Roman"/>
                <w:color w:val="000000" w:themeColor="text1"/>
                <w:sz w:val="24"/>
                <w14:textFill>
                  <w14:solidFill>
                    <w14:schemeClr w14:val="tx1"/>
                  </w14:solidFill>
                </w14:textFill>
              </w:rPr>
              <w:t>于202</w:t>
            </w:r>
            <w:r>
              <w:rPr>
                <w:rFonts w:hint="eastAsia"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年</w:t>
            </w:r>
            <w:r>
              <w:rPr>
                <w:rFonts w:hint="eastAsia"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月</w:t>
            </w:r>
            <w:r>
              <w:rPr>
                <w:rFonts w:hint="eastAsia" w:cs="Times New Roman"/>
                <w:color w:val="000000" w:themeColor="text1"/>
                <w:sz w:val="24"/>
                <w:lang w:val="en-US" w:eastAsia="zh-CN"/>
                <w14:textFill>
                  <w14:solidFill>
                    <w14:schemeClr w14:val="tx1"/>
                  </w14:solidFill>
                </w14:textFill>
              </w:rPr>
              <w:t>29</w:t>
            </w:r>
            <w:r>
              <w:rPr>
                <w:rFonts w:hint="default" w:ascii="Times New Roman" w:hAnsi="Times New Roman" w:cs="Times New Roman"/>
                <w:color w:val="000000" w:themeColor="text1"/>
                <w:sz w:val="24"/>
                <w14:textFill>
                  <w14:solidFill>
                    <w14:schemeClr w14:val="tx1"/>
                  </w14:solidFill>
                </w14:textFill>
              </w:rPr>
              <w:t>日-</w:t>
            </w:r>
            <w:r>
              <w:rPr>
                <w:rFonts w:hint="eastAsia" w:cs="Times New Roman"/>
                <w:color w:val="000000" w:themeColor="text1"/>
                <w:sz w:val="24"/>
                <w:lang w:val="en-US" w:eastAsia="zh-CN"/>
                <w14:textFill>
                  <w14:solidFill>
                    <w14:schemeClr w14:val="tx1"/>
                  </w14:solidFill>
                </w14:textFill>
              </w:rPr>
              <w:t>30</w:t>
            </w:r>
            <w:r>
              <w:rPr>
                <w:rFonts w:hint="default" w:ascii="Times New Roman" w:hAnsi="Times New Roman" w:cs="Times New Roman"/>
                <w:color w:val="000000" w:themeColor="text1"/>
                <w:sz w:val="24"/>
                <w14:textFill>
                  <w14:solidFill>
                    <w14:schemeClr w14:val="tx1"/>
                  </w14:solidFill>
                </w14:textFill>
              </w:rPr>
              <w:t>日进行现场采样监测，在此基础上于202</w:t>
            </w:r>
            <w:r>
              <w:rPr>
                <w:rFonts w:hint="eastAsia"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年</w:t>
            </w:r>
            <w:r>
              <w:rPr>
                <w:rFonts w:hint="eastAsia" w:cs="Times New Roman"/>
                <w:color w:val="000000" w:themeColor="text1"/>
                <w:sz w:val="24"/>
                <w:lang w:val="en-US" w:eastAsia="zh-CN"/>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月</w:t>
            </w:r>
            <w:r>
              <w:rPr>
                <w:rFonts w:hint="eastAsia" w:cs="Times New Roman"/>
                <w:color w:val="000000" w:themeColor="text1"/>
                <w:sz w:val="24"/>
                <w:lang w:val="en-US" w:eastAsia="zh-CN"/>
                <w14:textFill>
                  <w14:solidFill>
                    <w14:schemeClr w14:val="tx1"/>
                  </w14:solidFill>
                </w14:textFill>
              </w:rPr>
              <w:t>12日</w:t>
            </w:r>
            <w:r>
              <w:rPr>
                <w:rFonts w:hint="default" w:ascii="Times New Roman" w:hAnsi="Times New Roman" w:cs="Times New Roman"/>
                <w:color w:val="000000" w:themeColor="text1"/>
                <w:sz w:val="24"/>
                <w14:textFill>
                  <w14:solidFill>
                    <w14:schemeClr w14:val="tx1"/>
                  </w14:solidFill>
                </w14:textFill>
              </w:rPr>
              <w:t>完成验收监测报告。</w:t>
            </w:r>
          </w:p>
          <w:p>
            <w:pPr>
              <w:spacing w:line="360" w:lineRule="auto"/>
              <w:ind w:firstLine="480" w:firstLineChars="200"/>
              <w:rPr>
                <w:rFonts w:hint="default" w:ascii="Times New Roman" w:hAnsi="Times New Roman" w:cs="Times New Roman"/>
                <w:bCs/>
                <w:color w:val="000000" w:themeColor="text1"/>
                <w:sz w:val="24"/>
              </w:rPr>
            </w:pPr>
          </w:p>
          <w:p>
            <w:pPr>
              <w:spacing w:line="360" w:lineRule="auto"/>
              <w:ind w:firstLine="480" w:firstLineChars="200"/>
              <w:rPr>
                <w:rFonts w:hint="default" w:ascii="Times New Roman" w:hAnsi="Times New Roman" w:cs="Times New Roman"/>
                <w:bCs/>
                <w:color w:val="000000" w:themeColor="text1"/>
                <w:kern w:val="0"/>
                <w:sz w:val="24"/>
              </w:rPr>
            </w:pPr>
            <w:r>
              <w:rPr>
                <w:rFonts w:hint="default" w:ascii="Times New Roman" w:hAnsi="Times New Roman" w:cs="Times New Roman"/>
                <w:bCs/>
                <w:color w:val="000000" w:themeColor="text1"/>
                <w:sz w:val="24"/>
              </w:rPr>
              <w:t>（3）验收条件满足性分析</w:t>
            </w:r>
          </w:p>
          <w:p>
            <w:pPr>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表2.1 项目满足验收条件情况一览表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34"/>
              <w:gridCol w:w="3617"/>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90" w:hRule="atLeast"/>
              </w:trPr>
              <w:tc>
                <w:tcPr>
                  <w:tcW w:w="4446" w:type="dxa"/>
                  <w:noWrap/>
                  <w:vAlign w:val="center"/>
                </w:tcPr>
                <w:p>
                  <w:pPr>
                    <w:pStyle w:val="34"/>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关于发布《建设项目竣工环境保护验收暂行办法》的公告（国环规环评〔2017〕4号）中不得提出验收合格意见的情形</w:t>
                  </w:r>
                </w:p>
              </w:tc>
              <w:tc>
                <w:tcPr>
                  <w:tcW w:w="3709" w:type="dxa"/>
                  <w:noWrap/>
                  <w:vAlign w:val="center"/>
                </w:tcPr>
                <w:p>
                  <w:pPr>
                    <w:pStyle w:val="34"/>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本项目实际相关情形</w:t>
                  </w:r>
                </w:p>
              </w:tc>
              <w:tc>
                <w:tcPr>
                  <w:tcW w:w="1135" w:type="dxa"/>
                  <w:noWrap/>
                  <w:vAlign w:val="center"/>
                </w:tcPr>
                <w:p>
                  <w:pPr>
                    <w:pStyle w:val="34"/>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446" w:type="dxa"/>
                  <w:noWrap/>
                  <w:vAlign w:val="center"/>
                </w:tcPr>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（1）未按环境影响报告书（表）及其审批部门审批决定要求建成环境保护设施，或者环境保护设施不能与主体工程同时投产或者使用的</w:t>
                  </w:r>
                </w:p>
              </w:tc>
              <w:tc>
                <w:tcPr>
                  <w:tcW w:w="3709"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已办理环评手续并取得</w:t>
                  </w:r>
                  <w:r>
                    <w:rPr>
                      <w:rFonts w:hint="eastAsia" w:ascii="Times New Roman" w:hAnsi="Times New Roman" w:cs="Times New Roman"/>
                      <w:color w:val="000000" w:themeColor="text1"/>
                      <w:sz w:val="21"/>
                      <w:szCs w:val="21"/>
                      <w:lang w:eastAsia="zh-CN"/>
                    </w:rPr>
                    <w:t>六安市霍山县</w:t>
                  </w:r>
                  <w:r>
                    <w:rPr>
                      <w:rFonts w:hint="default" w:ascii="Times New Roman" w:hAnsi="Times New Roman" w:cs="Times New Roman"/>
                      <w:color w:val="000000" w:themeColor="text1"/>
                      <w:sz w:val="21"/>
                      <w:szCs w:val="21"/>
                    </w:rPr>
                    <w:t>生态环境分局关于项目环境影响报告表的批复（</w:t>
                  </w:r>
                  <w:r>
                    <w:rPr>
                      <w:rFonts w:hint="eastAsia" w:ascii="Times New Roman" w:hAnsi="Times New Roman" w:cs="Times New Roman"/>
                      <w:color w:val="000000" w:themeColor="text1"/>
                      <w:sz w:val="21"/>
                      <w:szCs w:val="21"/>
                      <w:lang w:eastAsia="zh-CN"/>
                    </w:rPr>
                    <w:t>霍环评</w:t>
                  </w:r>
                  <w:r>
                    <w:rPr>
                      <w:rFonts w:hint="default" w:ascii="Times New Roman" w:hAnsi="Times New Roman" w:cs="Times New Roman"/>
                      <w:color w:val="000000" w:themeColor="text1"/>
                      <w:sz w:val="21"/>
                      <w:szCs w:val="21"/>
                    </w:rPr>
                    <w:t>[202</w:t>
                  </w:r>
                  <w:r>
                    <w:rPr>
                      <w:rFonts w:hint="eastAsia" w:ascii="Times New Roman" w:hAnsi="Times New Roman" w:cs="Times New Roman"/>
                      <w:color w:val="000000" w:themeColor="text1"/>
                      <w:sz w:val="21"/>
                      <w:szCs w:val="21"/>
                      <w:lang w:val="en-US" w:eastAsia="zh-CN"/>
                    </w:rPr>
                    <w:t>0</w:t>
                  </w:r>
                  <w:r>
                    <w:rPr>
                      <w:rFonts w:hint="default" w:ascii="Times New Roman" w:hAnsi="Times New Roman" w:cs="Times New Roman"/>
                      <w:color w:val="000000" w:themeColor="text1"/>
                      <w:sz w:val="21"/>
                      <w:szCs w:val="21"/>
                    </w:rPr>
                    <w:t>]</w:t>
                  </w:r>
                  <w:r>
                    <w:rPr>
                      <w:rFonts w:hint="eastAsia" w:ascii="Times New Roman" w:hAnsi="Times New Roman" w:cs="Times New Roman"/>
                      <w:color w:val="000000" w:themeColor="text1"/>
                      <w:sz w:val="21"/>
                      <w:szCs w:val="21"/>
                      <w:lang w:val="en-US" w:eastAsia="zh-CN"/>
                    </w:rPr>
                    <w:t>64</w:t>
                  </w:r>
                  <w:r>
                    <w:rPr>
                      <w:rFonts w:hint="default" w:ascii="Times New Roman" w:hAnsi="Times New Roman" w:cs="Times New Roman"/>
                      <w:color w:val="000000" w:themeColor="text1"/>
                      <w:sz w:val="21"/>
                      <w:szCs w:val="21"/>
                    </w:rPr>
                    <w:t>号），相关环保设施做到了与主体工程同时投产或使用</w:t>
                  </w:r>
                </w:p>
              </w:tc>
              <w:tc>
                <w:tcPr>
                  <w:tcW w:w="1135"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4446" w:type="dxa"/>
                  <w:noWrap/>
                  <w:vAlign w:val="center"/>
                </w:tcPr>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（2）污染物排放不符合国家和地方相关标准、环境影响报告书（表）及其审批部门审批决定或者重点污染物排放总量控制指标要求的</w:t>
                  </w:r>
                </w:p>
              </w:tc>
              <w:tc>
                <w:tcPr>
                  <w:tcW w:w="3709"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污染排放满足相关标准和总量控制指标要求</w:t>
                  </w:r>
                </w:p>
              </w:tc>
              <w:tc>
                <w:tcPr>
                  <w:tcW w:w="1135"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446" w:type="dxa"/>
                  <w:noWrap/>
                  <w:vAlign w:val="center"/>
                </w:tcPr>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709"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根据《关于印发&lt;污染影响类建设项目重大变动清单（试行）&gt;的通知》（环办环评函〔2020〕688号），项目不涉及重大变动</w:t>
                  </w:r>
                </w:p>
              </w:tc>
              <w:tc>
                <w:tcPr>
                  <w:tcW w:w="1135"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446" w:type="dxa"/>
                  <w:noWrap/>
                  <w:vAlign w:val="center"/>
                </w:tcPr>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（4）建设过程中造成重大环境污染未治理完成，或者造成重大生态破坏未恢复的</w:t>
                  </w:r>
                </w:p>
              </w:tc>
              <w:tc>
                <w:tcPr>
                  <w:tcW w:w="3709"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不涉及</w:t>
                  </w:r>
                </w:p>
              </w:tc>
              <w:tc>
                <w:tcPr>
                  <w:tcW w:w="1135"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446" w:type="dxa"/>
                  <w:noWrap/>
                  <w:vAlign w:val="center"/>
                </w:tcPr>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（5）纳入排污许可管理的建设项目，无证排污或者不按证排污的</w:t>
                  </w:r>
                </w:p>
              </w:tc>
              <w:tc>
                <w:tcPr>
                  <w:tcW w:w="3709" w:type="dxa"/>
                  <w:noWrap/>
                  <w:vAlign w:val="center"/>
                </w:tcPr>
                <w:p>
                  <w:pPr>
                    <w:pStyle w:val="34"/>
                    <w:spacing w:line="240" w:lineRule="auto"/>
                    <w:ind w:firstLine="0"/>
                    <w:jc w:val="center"/>
                    <w:rPr>
                      <w:rFonts w:hint="eastAsia" w:ascii="Times New Roman" w:hAnsi="Times New Roman" w:eastAsia="宋体" w:cs="Times New Roman"/>
                      <w:color w:val="000000" w:themeColor="text1"/>
                      <w:sz w:val="21"/>
                      <w:szCs w:val="21"/>
                      <w:lang w:eastAsia="zh-CN"/>
                    </w:rPr>
                  </w:pPr>
                  <w:r>
                    <w:rPr>
                      <w:rFonts w:hint="default" w:ascii="Times New Roman" w:hAnsi="Times New Roman" w:cs="Times New Roman"/>
                      <w:color w:val="000000" w:themeColor="text1"/>
                      <w:sz w:val="21"/>
                      <w:szCs w:val="21"/>
                    </w:rPr>
                    <w:t>根据《固定污染源排污许可分类名录》（2019年版），项目属于</w:t>
                  </w:r>
                  <w:r>
                    <w:rPr>
                      <w:rFonts w:hint="eastAsia" w:ascii="Times New Roman" w:hAnsi="Times New Roman" w:cs="Times New Roman"/>
                      <w:color w:val="000000" w:themeColor="text1"/>
                      <w:sz w:val="21"/>
                      <w:szCs w:val="21"/>
                      <w:lang w:eastAsia="zh-CN"/>
                    </w:rPr>
                    <w:t>登记</w:t>
                  </w:r>
                  <w:r>
                    <w:rPr>
                      <w:rFonts w:hint="default" w:ascii="Times New Roman" w:hAnsi="Times New Roman" w:cs="Times New Roman"/>
                      <w:color w:val="000000" w:themeColor="text1"/>
                      <w:sz w:val="21"/>
                      <w:szCs w:val="21"/>
                    </w:rPr>
                    <w:t>管理，已在全国排污许可证管理信息平台填报排污</w:t>
                  </w:r>
                  <w:bookmarkStart w:id="52" w:name="_GoBack"/>
                  <w:r>
                    <w:rPr>
                      <w:rFonts w:hint="default" w:ascii="Times New Roman" w:hAnsi="Times New Roman" w:cs="Times New Roman"/>
                      <w:color w:val="auto"/>
                      <w:sz w:val="21"/>
                      <w:szCs w:val="21"/>
                    </w:rPr>
                    <w:t>信息</w:t>
                  </w:r>
                  <w:r>
                    <w:rPr>
                      <w:rFonts w:hint="eastAsia" w:ascii="Times New Roman" w:hAnsi="Times New Roman" w:cs="Times New Roman"/>
                      <w:color w:val="auto"/>
                      <w:sz w:val="21"/>
                      <w:szCs w:val="21"/>
                      <w:lang w:eastAsia="zh-CN"/>
                    </w:rPr>
                    <w:t>，编号为：91341525MA2T2D3TXB001W</w:t>
                  </w:r>
                  <w:bookmarkEnd w:id="52"/>
                </w:p>
              </w:tc>
              <w:tc>
                <w:tcPr>
                  <w:tcW w:w="1135" w:type="dxa"/>
                  <w:noWrap/>
                  <w:vAlign w:val="center"/>
                </w:tcPr>
                <w:p>
                  <w:pPr>
                    <w:pStyle w:val="34"/>
                    <w:spacing w:line="240" w:lineRule="auto"/>
                    <w:ind w:firstLine="0"/>
                    <w:jc w:val="center"/>
                    <w:rPr>
                      <w:rFonts w:hint="default" w:ascii="Times New Roman" w:hAnsi="Times New Roman" w:eastAsia="宋体" w:cs="Times New Roman"/>
                      <w:color w:val="000000" w:themeColor="text1"/>
                      <w:sz w:val="21"/>
                      <w:szCs w:val="21"/>
                      <w:lang w:eastAsia="zh-CN"/>
                    </w:rPr>
                  </w:pPr>
                  <w:r>
                    <w:rPr>
                      <w:rFonts w:hint="default" w:ascii="Times New Roman" w:hAnsi="Times New Roman" w:cs="Times New Roman"/>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4446" w:type="dxa"/>
                  <w:noWrap/>
                  <w:vAlign w:val="center"/>
                </w:tcPr>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3709"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不涉及</w:t>
                  </w:r>
                </w:p>
              </w:tc>
              <w:tc>
                <w:tcPr>
                  <w:tcW w:w="1135"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4446" w:type="dxa"/>
                  <w:noWrap/>
                  <w:vAlign w:val="center"/>
                </w:tcPr>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（7））建设单位因该建设项目违反国家和地方环境保护法律法规受到处罚，被责令改正，尚未改正完成的</w:t>
                  </w:r>
                </w:p>
              </w:tc>
              <w:tc>
                <w:tcPr>
                  <w:tcW w:w="3709"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不涉及</w:t>
                  </w:r>
                </w:p>
              </w:tc>
              <w:tc>
                <w:tcPr>
                  <w:tcW w:w="1135"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4446" w:type="dxa"/>
                  <w:noWrap/>
                  <w:vAlign w:val="center"/>
                </w:tcPr>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（8）验收报告的基础资料数据明显不实，内容存在重大缺项、遗漏，或者验收结论不明确、不合理的</w:t>
                  </w:r>
                </w:p>
              </w:tc>
              <w:tc>
                <w:tcPr>
                  <w:tcW w:w="3709"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验收报告基础资料、监测数据真实，无重大缺项、遗漏，结论明确</w:t>
                  </w:r>
                </w:p>
              </w:tc>
              <w:tc>
                <w:tcPr>
                  <w:tcW w:w="1135"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4446" w:type="dxa"/>
                  <w:noWrap/>
                  <w:vAlign w:val="center"/>
                </w:tcPr>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（9）其他环境保护法律法规规章等规定不得通过环境保护验收的</w:t>
                  </w:r>
                </w:p>
              </w:tc>
              <w:tc>
                <w:tcPr>
                  <w:tcW w:w="3709"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不涉及</w:t>
                  </w:r>
                </w:p>
              </w:tc>
              <w:tc>
                <w:tcPr>
                  <w:tcW w:w="1135"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bl>
          <w:p>
            <w:pPr>
              <w:widowControl/>
              <w:spacing w:line="360" w:lineRule="auto"/>
              <w:ind w:firstLine="482" w:firstLineChars="200"/>
              <w:rPr>
                <w:rFonts w:hint="default" w:ascii="Times New Roman" w:hAnsi="Times New Roman" w:cs="Times New Roman"/>
                <w:b/>
                <w:color w:val="000000" w:themeColor="text1"/>
                <w:sz w:val="24"/>
              </w:rPr>
            </w:pPr>
          </w:p>
          <w:p>
            <w:pPr>
              <w:widowControl/>
              <w:spacing w:line="360" w:lineRule="auto"/>
              <w:ind w:firstLine="482" w:firstLineChars="200"/>
              <w:rPr>
                <w:rFonts w:hint="default" w:ascii="Times New Roman" w:hAnsi="Times New Roman" w:cs="Times New Roman"/>
                <w:b/>
                <w:color w:val="000000" w:themeColor="text1"/>
                <w:sz w:val="24"/>
              </w:rPr>
            </w:pPr>
          </w:p>
          <w:p>
            <w:pPr>
              <w:widowControl/>
              <w:spacing w:line="360" w:lineRule="auto"/>
              <w:ind w:firstLine="482" w:firstLineChars="200"/>
              <w:rPr>
                <w:rFonts w:hint="default" w:ascii="Times New Roman" w:hAnsi="Times New Roman" w:cs="Times New Roman"/>
                <w:b/>
                <w:color w:val="000000" w:themeColor="text1"/>
                <w:sz w:val="24"/>
              </w:rPr>
            </w:pPr>
          </w:p>
          <w:p>
            <w:pPr>
              <w:pStyle w:val="2"/>
              <w:rPr>
                <w:rFonts w:hint="default" w:ascii="Times New Roman" w:hAnsi="Times New Roman" w:cs="Times New Roman"/>
              </w:rPr>
            </w:pPr>
          </w:p>
          <w:p>
            <w:pPr>
              <w:widowControl/>
              <w:spacing w:line="360" w:lineRule="auto"/>
              <w:rPr>
                <w:rFonts w:hint="default" w:ascii="Times New Roman" w:hAnsi="Times New Roman" w:cs="Times New Roman"/>
                <w:b/>
                <w:color w:val="000000" w:themeColor="text1"/>
                <w:sz w:val="24"/>
              </w:rPr>
            </w:pPr>
          </w:p>
          <w:p>
            <w:pPr>
              <w:widowControl/>
              <w:spacing w:line="360" w:lineRule="auto"/>
              <w:ind w:firstLine="482" w:firstLineChars="200"/>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2、工程建设内容</w:t>
            </w:r>
          </w:p>
          <w:p>
            <w:pPr>
              <w:spacing w:line="360" w:lineRule="auto"/>
              <w:ind w:firstLine="480" w:firstLineChars="200"/>
              <w:rPr>
                <w:rFonts w:hint="default" w:ascii="Times New Roman" w:hAnsi="Times New Roman" w:cs="Times New Roman"/>
                <w:bCs/>
                <w:color w:val="000000" w:themeColor="text1"/>
                <w:sz w:val="24"/>
              </w:rPr>
            </w:pPr>
            <w:r>
              <w:rPr>
                <w:rFonts w:hint="default" w:ascii="Times New Roman" w:hAnsi="Times New Roman" w:cs="Times New Roman"/>
                <w:bCs/>
                <w:color w:val="000000" w:themeColor="text1"/>
                <w:sz w:val="24"/>
              </w:rPr>
              <w:t>（1）环评申报内容概况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kern w:val="0"/>
                <w:sz w:val="24"/>
              </w:rPr>
            </w:pPr>
            <w:r>
              <w:rPr>
                <w:rFonts w:hint="eastAsia" w:eastAsia="宋体" w:cs="Times New Roman"/>
                <w:sz w:val="24"/>
                <w:lang w:val="en-US" w:eastAsia="zh-CN"/>
              </w:rPr>
              <w:t xml:space="preserve"> </w:t>
            </w:r>
            <w:r>
              <w:rPr>
                <w:rFonts w:hint="default" w:ascii="Times New Roman" w:hAnsi="Times New Roman" w:eastAsia="宋体" w:cs="Times New Roman"/>
                <w:color w:val="000000"/>
                <w:sz w:val="24"/>
              </w:rPr>
              <w:t>本项目位于</w:t>
            </w:r>
            <w:r>
              <w:rPr>
                <w:rFonts w:hint="default" w:ascii="Times New Roman" w:hAnsi="Times New Roman" w:eastAsia="宋体" w:cs="Times New Roman"/>
                <w:sz w:val="24"/>
              </w:rPr>
              <w:t>安徽省六安市霍山县</w:t>
            </w:r>
            <w:r>
              <w:rPr>
                <w:rFonts w:hint="default" w:ascii="Times New Roman" w:hAnsi="Times New Roman" w:eastAsia="宋体" w:cs="Times New Roman"/>
                <w:sz w:val="24"/>
                <w:lang w:eastAsia="zh-CN"/>
              </w:rPr>
              <w:t>桃园村</w:t>
            </w:r>
            <w:r>
              <w:rPr>
                <w:rFonts w:hint="default" w:ascii="Times New Roman" w:hAnsi="Times New Roman" w:eastAsia="宋体" w:cs="Times New Roman"/>
                <w:sz w:val="24"/>
              </w:rPr>
              <w:t>105国道东侧，占地面积为6881m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，总建筑面积为</w:t>
            </w:r>
            <w:r>
              <w:rPr>
                <w:rFonts w:hint="default" w:ascii="Times New Roman" w:hAnsi="Times New Roman" w:eastAsia="宋体" w:cs="Times New Roman"/>
                <w:color w:val="0C0C0C"/>
                <w:sz w:val="24"/>
                <w:lang w:val="en-US" w:eastAsia="zh-CN"/>
              </w:rPr>
              <w:t>2037.7</w:t>
            </w:r>
            <w:r>
              <w:rPr>
                <w:rFonts w:hint="default" w:ascii="Times New Roman" w:hAnsi="Times New Roman" w:eastAsia="宋体" w:cs="Times New Roman"/>
                <w:color w:val="0C0C0C"/>
                <w:sz w:val="24"/>
              </w:rPr>
              <w:t>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，其中1#厂房建筑面积为</w:t>
            </w:r>
            <w:r>
              <w:rPr>
                <w:rFonts w:hint="default" w:ascii="Times New Roman" w:hAnsi="Times New Roman" w:eastAsia="宋体" w:cs="Times New Roman"/>
                <w:color w:val="0C0C0C"/>
                <w:sz w:val="24"/>
                <w:lang w:val="en-US" w:eastAsia="zh-CN"/>
              </w:rPr>
              <w:t>118</w:t>
            </w:r>
            <w:r>
              <w:rPr>
                <w:rFonts w:hint="default" w:ascii="Times New Roman" w:hAnsi="Times New Roman" w:eastAsia="宋体" w:cs="Times New Roman"/>
                <w:color w:val="0C0C0C"/>
                <w:sz w:val="24"/>
              </w:rPr>
              <w:t>7.7m</w:t>
            </w:r>
            <w:r>
              <w:rPr>
                <w:rFonts w:hint="default" w:ascii="Times New Roman" w:hAnsi="Times New Roman" w:eastAsia="宋体" w:cs="Times New Roman"/>
                <w:color w:val="0C0C0C"/>
                <w:sz w:val="24"/>
                <w:vertAlign w:val="superscript"/>
              </w:rPr>
              <w:t>2</w:t>
            </w:r>
            <w:r>
              <w:rPr>
                <w:rFonts w:hint="default" w:ascii="Times New Roman" w:hAnsi="Times New Roman" w:eastAsia="宋体" w:cs="Times New Roman"/>
                <w:sz w:val="24"/>
              </w:rPr>
              <w:t>，2#厂房建筑面积为</w:t>
            </w:r>
            <w:r>
              <w:rPr>
                <w:rFonts w:hint="default" w:ascii="Times New Roman" w:hAnsi="Times New Roman" w:eastAsia="宋体" w:cs="Times New Roman"/>
                <w:color w:val="0C0C0C"/>
                <w:sz w:val="24"/>
              </w:rPr>
              <w:t>650m</w:t>
            </w:r>
            <w:r>
              <w:rPr>
                <w:rFonts w:hint="default" w:ascii="Times New Roman" w:hAnsi="Times New Roman" w:eastAsia="宋体" w:cs="Times New Roman"/>
                <w:color w:val="0C0C0C"/>
                <w:sz w:val="24"/>
                <w:vertAlign w:val="superscript"/>
              </w:rPr>
              <w:t>2</w:t>
            </w:r>
            <w:r>
              <w:rPr>
                <w:rFonts w:hint="default" w:ascii="Times New Roman" w:hAnsi="Times New Roman" w:eastAsia="宋体" w:cs="Times New Roman"/>
                <w:bCs/>
                <w:sz w:val="24"/>
              </w:rPr>
              <w:t>，食堂及员工宿舍建筑面积为200m</w:t>
            </w:r>
            <w:r>
              <w:rPr>
                <w:rFonts w:hint="default" w:ascii="Times New Roman" w:hAnsi="Times New Roman" w:eastAsia="宋体" w:cs="Times New Roman"/>
                <w:bCs/>
                <w:sz w:val="24"/>
                <w:vertAlign w:val="superscript"/>
              </w:rPr>
              <w:t>2</w:t>
            </w:r>
            <w:r>
              <w:rPr>
                <w:rFonts w:hint="default" w:ascii="Times New Roman" w:hAnsi="Times New Roman" w:eastAsia="宋体" w:cs="Times New Roman"/>
                <w:bCs/>
                <w:sz w:val="24"/>
              </w:rPr>
              <w:t>，分别在1#厂房和2#厂房内</w:t>
            </w:r>
            <w:r>
              <w:rPr>
                <w:rFonts w:hint="default" w:ascii="Times New Roman" w:hAnsi="Times New Roman" w:eastAsia="宋体" w:cs="Times New Roman"/>
                <w:bCs/>
                <w:sz w:val="24"/>
                <w:lang w:val="en-US" w:eastAsia="zh-CN"/>
              </w:rPr>
              <w:t>布设</w:t>
            </w:r>
            <w:r>
              <w:rPr>
                <w:rFonts w:hint="default" w:ascii="Times New Roman" w:hAnsi="Times New Roman" w:eastAsia="宋体" w:cs="Times New Roman"/>
                <w:color w:val="000000"/>
                <w:sz w:val="24"/>
              </w:rPr>
              <w:t>1条木工生产和1条涂装生产线，配置木工机加工设备及喷涂设备，项目建成后可实现年定制门</w:t>
            </w:r>
            <w:r>
              <w:rPr>
                <w:rFonts w:hint="default" w:ascii="Times New Roman" w:hAnsi="Times New Roman" w:eastAsia="宋体" w:cs="Times New Roman"/>
                <w:color w:val="000000"/>
                <w:sz w:val="24"/>
                <w:lang w:val="en-US" w:eastAsia="zh-CN"/>
              </w:rPr>
              <w:t>200</w:t>
            </w:r>
            <w:r>
              <w:rPr>
                <w:rFonts w:hint="default" w:ascii="Times New Roman" w:hAnsi="Times New Roman" w:eastAsia="宋体" w:cs="Times New Roman"/>
                <w:color w:val="000000"/>
                <w:sz w:val="24"/>
              </w:rPr>
              <w:t>00</w:t>
            </w:r>
            <w:r>
              <w:rPr>
                <w:rFonts w:hint="default" w:ascii="Times New Roman" w:hAnsi="Times New Roman" w:eastAsia="宋体" w:cs="Times New Roman"/>
                <w:color w:val="000000"/>
                <w:sz w:val="24"/>
                <w:lang w:eastAsia="zh-CN"/>
              </w:rPr>
              <w:t>套</w:t>
            </w:r>
            <w:r>
              <w:rPr>
                <w:rFonts w:hint="default" w:ascii="Times New Roman" w:hAnsi="Times New Roman" w:eastAsia="宋体" w:cs="Times New Roman"/>
                <w:color w:val="000000"/>
                <w:sz w:val="24"/>
              </w:rPr>
              <w:t>的生产能力。</w:t>
            </w:r>
          </w:p>
          <w:p>
            <w:pPr>
              <w:spacing w:line="360" w:lineRule="auto"/>
              <w:ind w:firstLine="480" w:firstLineChars="200"/>
              <w:rPr>
                <w:rFonts w:hint="default" w:ascii="Times New Roman" w:hAnsi="Times New Roman" w:eastAsia="宋体" w:cs="Times New Roman"/>
                <w:color w:val="000000" w:themeColor="text1"/>
                <w:sz w:val="24"/>
              </w:rPr>
            </w:pPr>
            <w:r>
              <w:rPr>
                <w:rFonts w:hint="default" w:ascii="Times New Roman" w:hAnsi="Times New Roman" w:eastAsia="宋体" w:cs="Times New Roman"/>
                <w:sz w:val="24"/>
              </w:rPr>
              <w:t xml:space="preserve"> 劳动定员30人，设置食堂和职工宿舍，采用单班制，每班8小时/班，工作时间</w:t>
            </w:r>
            <w:r>
              <w:rPr>
                <w:rFonts w:hint="eastAsia" w:eastAsia="宋体" w:cs="Times New Roman"/>
                <w:sz w:val="24"/>
                <w:lang w:val="en-US" w:eastAsia="zh-CN"/>
              </w:rPr>
              <w:t>300</w:t>
            </w:r>
            <w:r>
              <w:rPr>
                <w:rFonts w:hint="default" w:ascii="Times New Roman" w:hAnsi="Times New Roman" w:eastAsia="宋体" w:cs="Times New Roman"/>
                <w:sz w:val="24"/>
              </w:rPr>
              <w:t>日/年。</w:t>
            </w:r>
          </w:p>
          <w:p>
            <w:pPr>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w:t>
            </w:r>
            <w:r>
              <w:rPr>
                <w:rFonts w:hint="eastAsia" w:cs="Times New Roman"/>
                <w:color w:val="000000" w:themeColor="text1"/>
                <w:sz w:val="24"/>
                <w:lang w:eastAsia="zh-CN"/>
              </w:rPr>
              <w:t>现阶段</w:t>
            </w:r>
            <w:r>
              <w:rPr>
                <w:rFonts w:hint="default" w:ascii="Times New Roman" w:hAnsi="Times New Roman" w:cs="Times New Roman"/>
                <w:color w:val="000000" w:themeColor="text1"/>
                <w:sz w:val="24"/>
              </w:rPr>
              <w:t>实际建设内容概况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kern w:val="0"/>
                <w:sz w:val="24"/>
              </w:rPr>
            </w:pPr>
            <w:r>
              <w:rPr>
                <w:rFonts w:hint="eastAsia" w:eastAsia="宋体" w:cs="Times New Roman"/>
                <w:sz w:val="24"/>
                <w:lang w:val="en-US" w:eastAsia="zh-CN"/>
              </w:rPr>
              <w:t xml:space="preserve"> </w:t>
            </w:r>
            <w:r>
              <w:rPr>
                <w:rFonts w:hint="default" w:ascii="Times New Roman" w:hAnsi="Times New Roman" w:eastAsia="宋体" w:cs="Times New Roman"/>
                <w:color w:val="000000"/>
                <w:sz w:val="24"/>
              </w:rPr>
              <w:t>本项目位于</w:t>
            </w:r>
            <w:r>
              <w:rPr>
                <w:rFonts w:hint="default" w:ascii="Times New Roman" w:hAnsi="Times New Roman" w:eastAsia="宋体" w:cs="Times New Roman"/>
                <w:sz w:val="24"/>
              </w:rPr>
              <w:t>安徽省六安市霍山县</w:t>
            </w:r>
            <w:r>
              <w:rPr>
                <w:rFonts w:hint="default" w:ascii="Times New Roman" w:hAnsi="Times New Roman" w:eastAsia="宋体" w:cs="Times New Roman"/>
                <w:sz w:val="24"/>
                <w:lang w:eastAsia="zh-CN"/>
              </w:rPr>
              <w:t>桃园村</w:t>
            </w:r>
            <w:r>
              <w:rPr>
                <w:rFonts w:hint="default" w:ascii="Times New Roman" w:hAnsi="Times New Roman" w:eastAsia="宋体" w:cs="Times New Roman"/>
                <w:sz w:val="24"/>
              </w:rPr>
              <w:t>105国道东侧，占地面积为6881m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，总建筑面积为</w:t>
            </w:r>
            <w:r>
              <w:rPr>
                <w:rFonts w:hint="default" w:ascii="Times New Roman" w:hAnsi="Times New Roman" w:eastAsia="宋体" w:cs="Times New Roman"/>
                <w:color w:val="0C0C0C"/>
                <w:sz w:val="24"/>
                <w:lang w:val="en-US" w:eastAsia="zh-CN"/>
              </w:rPr>
              <w:t>2037.7</w:t>
            </w:r>
            <w:r>
              <w:rPr>
                <w:rFonts w:hint="default" w:ascii="Times New Roman" w:hAnsi="Times New Roman" w:eastAsia="宋体" w:cs="Times New Roman"/>
                <w:color w:val="0C0C0C"/>
                <w:sz w:val="24"/>
              </w:rPr>
              <w:t>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，其中1#厂房建筑面积为</w:t>
            </w:r>
            <w:r>
              <w:rPr>
                <w:rFonts w:hint="default" w:ascii="Times New Roman" w:hAnsi="Times New Roman" w:eastAsia="宋体" w:cs="Times New Roman"/>
                <w:color w:val="0C0C0C"/>
                <w:sz w:val="24"/>
                <w:lang w:val="en-US" w:eastAsia="zh-CN"/>
              </w:rPr>
              <w:t>118</w:t>
            </w:r>
            <w:r>
              <w:rPr>
                <w:rFonts w:hint="default" w:ascii="Times New Roman" w:hAnsi="Times New Roman" w:eastAsia="宋体" w:cs="Times New Roman"/>
                <w:color w:val="0C0C0C"/>
                <w:sz w:val="24"/>
              </w:rPr>
              <w:t>7.7m</w:t>
            </w:r>
            <w:r>
              <w:rPr>
                <w:rFonts w:hint="default" w:ascii="Times New Roman" w:hAnsi="Times New Roman" w:eastAsia="宋体" w:cs="Times New Roman"/>
                <w:color w:val="0C0C0C"/>
                <w:sz w:val="24"/>
                <w:vertAlign w:val="superscript"/>
              </w:rPr>
              <w:t>2</w:t>
            </w:r>
            <w:r>
              <w:rPr>
                <w:rFonts w:hint="default" w:ascii="Times New Roman" w:hAnsi="Times New Roman" w:eastAsia="宋体" w:cs="Times New Roman"/>
                <w:sz w:val="24"/>
              </w:rPr>
              <w:t>，2#厂房建筑面积为</w:t>
            </w:r>
            <w:r>
              <w:rPr>
                <w:rFonts w:hint="default" w:ascii="Times New Roman" w:hAnsi="Times New Roman" w:eastAsia="宋体" w:cs="Times New Roman"/>
                <w:color w:val="0C0C0C"/>
                <w:sz w:val="24"/>
              </w:rPr>
              <w:t>650m</w:t>
            </w:r>
            <w:r>
              <w:rPr>
                <w:rFonts w:hint="default" w:ascii="Times New Roman" w:hAnsi="Times New Roman" w:eastAsia="宋体" w:cs="Times New Roman"/>
                <w:color w:val="0C0C0C"/>
                <w:sz w:val="24"/>
                <w:vertAlign w:val="superscript"/>
              </w:rPr>
              <w:t>2</w:t>
            </w:r>
            <w:r>
              <w:rPr>
                <w:rFonts w:hint="default" w:ascii="Times New Roman" w:hAnsi="Times New Roman" w:eastAsia="宋体" w:cs="Times New Roman"/>
                <w:bCs/>
                <w:sz w:val="24"/>
              </w:rPr>
              <w:t>，食堂及员工宿舍建筑面积为200m</w:t>
            </w:r>
            <w:r>
              <w:rPr>
                <w:rFonts w:hint="default" w:ascii="Times New Roman" w:hAnsi="Times New Roman" w:eastAsia="宋体" w:cs="Times New Roman"/>
                <w:bCs/>
                <w:sz w:val="24"/>
                <w:vertAlign w:val="superscript"/>
              </w:rPr>
              <w:t>2</w:t>
            </w:r>
            <w:r>
              <w:rPr>
                <w:rFonts w:hint="default" w:ascii="Times New Roman" w:hAnsi="Times New Roman" w:eastAsia="宋体" w:cs="Times New Roman"/>
                <w:bCs/>
                <w:sz w:val="24"/>
              </w:rPr>
              <w:t>，在1#厂房</w:t>
            </w:r>
            <w:r>
              <w:rPr>
                <w:rFonts w:hint="default" w:ascii="Times New Roman" w:hAnsi="Times New Roman" w:eastAsia="宋体" w:cs="Times New Roman"/>
                <w:bCs/>
                <w:sz w:val="24"/>
                <w:lang w:val="en-US" w:eastAsia="zh-CN"/>
              </w:rPr>
              <w:t>布设</w:t>
            </w:r>
            <w:r>
              <w:rPr>
                <w:rFonts w:hint="default" w:ascii="Times New Roman" w:hAnsi="Times New Roman" w:eastAsia="宋体" w:cs="Times New Roman"/>
                <w:color w:val="000000"/>
                <w:sz w:val="24"/>
              </w:rPr>
              <w:t>1条木工生产</w:t>
            </w:r>
            <w:r>
              <w:rPr>
                <w:rFonts w:hint="eastAsia" w:eastAsia="宋体" w:cs="Times New Roman"/>
                <w:color w:val="000000"/>
                <w:sz w:val="24"/>
                <w:lang w:eastAsia="zh-CN"/>
              </w:rPr>
              <w:t>线</w:t>
            </w:r>
            <w:r>
              <w:rPr>
                <w:rFonts w:hint="eastAsia" w:eastAsia="宋体" w:cs="Times New Roman"/>
                <w:bCs/>
                <w:sz w:val="24"/>
                <w:lang w:eastAsia="zh-CN"/>
              </w:rPr>
              <w:t>，</w:t>
            </w:r>
            <w:r>
              <w:rPr>
                <w:rFonts w:hint="default" w:ascii="Times New Roman" w:hAnsi="Times New Roman" w:eastAsia="宋体" w:cs="Times New Roman"/>
                <w:bCs/>
                <w:sz w:val="24"/>
              </w:rPr>
              <w:t>2#厂房</w:t>
            </w:r>
            <w:r>
              <w:rPr>
                <w:rFonts w:hint="eastAsia" w:eastAsia="宋体" w:cs="Times New Roman"/>
                <w:bCs/>
                <w:sz w:val="24"/>
                <w:lang w:eastAsia="zh-CN"/>
              </w:rPr>
              <w:t>限闲置</w:t>
            </w:r>
            <w:r>
              <w:rPr>
                <w:rFonts w:hint="default" w:ascii="Times New Roman" w:hAnsi="Times New Roman" w:eastAsia="宋体" w:cs="Times New Roman"/>
                <w:color w:val="000000"/>
                <w:sz w:val="24"/>
              </w:rPr>
              <w:t>，项目建成后可实现年定制门</w:t>
            </w:r>
            <w:r>
              <w:rPr>
                <w:rFonts w:hint="eastAsia" w:eastAsia="宋体" w:cs="Times New Roman"/>
                <w:color w:val="000000"/>
                <w:sz w:val="24"/>
                <w:lang w:val="en-US" w:eastAsia="zh-CN"/>
              </w:rPr>
              <w:t>1</w:t>
            </w:r>
            <w:r>
              <w:rPr>
                <w:rFonts w:hint="default" w:ascii="Times New Roman" w:hAnsi="Times New Roman" w:eastAsia="宋体" w:cs="Times New Roman"/>
                <w:color w:val="000000"/>
                <w:sz w:val="24"/>
                <w:lang w:val="en-US" w:eastAsia="zh-CN"/>
              </w:rPr>
              <w:t>20</w:t>
            </w:r>
            <w:r>
              <w:rPr>
                <w:rFonts w:hint="default" w:ascii="Times New Roman" w:hAnsi="Times New Roman" w:eastAsia="宋体" w:cs="Times New Roman"/>
                <w:color w:val="000000"/>
                <w:sz w:val="24"/>
              </w:rPr>
              <w:t>00</w:t>
            </w:r>
            <w:r>
              <w:rPr>
                <w:rFonts w:hint="default" w:ascii="Times New Roman" w:hAnsi="Times New Roman" w:eastAsia="宋体" w:cs="Times New Roman"/>
                <w:color w:val="000000"/>
                <w:sz w:val="24"/>
                <w:lang w:eastAsia="zh-CN"/>
              </w:rPr>
              <w:t>套</w:t>
            </w:r>
            <w:r>
              <w:rPr>
                <w:rFonts w:hint="eastAsia" w:eastAsia="宋体" w:cs="Times New Roman"/>
                <w:color w:val="000000"/>
                <w:sz w:val="24"/>
                <w:lang w:eastAsia="zh-CN"/>
              </w:rPr>
              <w:t>（免喷漆）</w:t>
            </w:r>
            <w:r>
              <w:rPr>
                <w:rFonts w:hint="default" w:ascii="Times New Roman" w:hAnsi="Times New Roman" w:eastAsia="宋体" w:cs="Times New Roman"/>
                <w:color w:val="000000"/>
                <w:sz w:val="24"/>
              </w:rPr>
              <w:t>的生产能力。</w:t>
            </w:r>
          </w:p>
          <w:p>
            <w:pPr>
              <w:spacing w:line="360" w:lineRule="auto"/>
              <w:ind w:firstLine="480" w:firstLineChars="200"/>
              <w:rPr>
                <w:rFonts w:hint="default" w:ascii="Times New Roman" w:hAnsi="Times New Roman" w:eastAsia="宋体" w:cs="Times New Roman"/>
                <w:color w:val="000000" w:themeColor="text1"/>
                <w:sz w:val="24"/>
              </w:rPr>
            </w:pPr>
            <w:r>
              <w:rPr>
                <w:rFonts w:hint="default" w:ascii="Times New Roman" w:hAnsi="Times New Roman" w:eastAsia="宋体" w:cs="Times New Roman"/>
                <w:sz w:val="24"/>
              </w:rPr>
              <w:t>劳动定员</w:t>
            </w:r>
            <w:r>
              <w:rPr>
                <w:rFonts w:hint="eastAsia" w:eastAsia="宋体" w:cs="Times New Roman"/>
                <w:sz w:val="24"/>
                <w:lang w:val="en-US" w:eastAsia="zh-CN"/>
              </w:rPr>
              <w:t>15</w:t>
            </w:r>
            <w:r>
              <w:rPr>
                <w:rFonts w:hint="default" w:ascii="Times New Roman" w:hAnsi="Times New Roman" w:eastAsia="宋体" w:cs="Times New Roman"/>
                <w:sz w:val="24"/>
              </w:rPr>
              <w:t>人，设置食堂和职工宿舍，采用单班制，每班8小时/班，工作时间</w:t>
            </w:r>
            <w:r>
              <w:rPr>
                <w:rFonts w:hint="eastAsia" w:eastAsia="宋体" w:cs="Times New Roman"/>
                <w:sz w:val="24"/>
                <w:lang w:val="en-US" w:eastAsia="zh-CN"/>
              </w:rPr>
              <w:t>300</w:t>
            </w:r>
            <w:r>
              <w:rPr>
                <w:rFonts w:hint="default" w:ascii="Times New Roman" w:hAnsi="Times New Roman" w:eastAsia="宋体" w:cs="Times New Roman"/>
                <w:sz w:val="24"/>
              </w:rPr>
              <w:t>日/年。</w:t>
            </w:r>
          </w:p>
          <w:p>
            <w:pPr>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项目环评申报内容与实际建设内容对照情况如下：</w:t>
            </w:r>
          </w:p>
          <w:p>
            <w:pPr>
              <w:spacing w:line="360" w:lineRule="auto"/>
              <w:ind w:firstLine="482" w:firstLineChars="200"/>
              <w:jc w:val="center"/>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表2.2  环评申报工程内容与实际建成工程内容对照表</w:t>
            </w:r>
          </w:p>
          <w:tbl>
            <w:tblPr>
              <w:tblStyle w:val="23"/>
              <w:tblW w:w="90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733"/>
              <w:gridCol w:w="1127"/>
              <w:gridCol w:w="740"/>
              <w:gridCol w:w="3109"/>
              <w:gridCol w:w="3358"/>
              <w:gridCol w:w="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472" w:hRule="atLeast"/>
                <w:jc w:val="center"/>
              </w:trPr>
              <w:tc>
                <w:tcPr>
                  <w:tcW w:w="403" w:type="pct"/>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工程名称</w:t>
                  </w:r>
                </w:p>
              </w:tc>
              <w:tc>
                <w:tcPr>
                  <w:tcW w:w="620" w:type="pct"/>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单项工程名称</w:t>
                  </w:r>
                </w:p>
              </w:tc>
              <w:tc>
                <w:tcPr>
                  <w:tcW w:w="2117" w:type="pct"/>
                  <w:gridSpan w:val="2"/>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bCs/>
                      <w:sz w:val="21"/>
                      <w:szCs w:val="21"/>
                    </w:rPr>
                  </w:pPr>
                  <w:r>
                    <w:rPr>
                      <w:rFonts w:hint="eastAsia" w:cs="Times New Roman"/>
                      <w:bCs/>
                      <w:sz w:val="21"/>
                      <w:szCs w:val="21"/>
                      <w:lang w:eastAsia="zh-CN"/>
                    </w:rPr>
                    <w:t>环评申报</w:t>
                  </w:r>
                  <w:r>
                    <w:rPr>
                      <w:rFonts w:hint="default" w:ascii="Times New Roman" w:hAnsi="Times New Roman" w:cs="Times New Roman"/>
                      <w:bCs/>
                      <w:sz w:val="21"/>
                      <w:szCs w:val="21"/>
                    </w:rPr>
                    <w:t>工程内容及规模</w:t>
                  </w:r>
                </w:p>
              </w:tc>
              <w:tc>
                <w:tcPr>
                  <w:tcW w:w="1847" w:type="pct"/>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eastAsia" w:ascii="Times New Roman" w:hAnsi="Times New Roman" w:cs="Times New Roman" w:eastAsiaTheme="minorEastAsia"/>
                      <w:bCs/>
                      <w:sz w:val="21"/>
                      <w:szCs w:val="21"/>
                      <w:lang w:eastAsia="zh-CN"/>
                    </w:rPr>
                  </w:pPr>
                  <w:r>
                    <w:rPr>
                      <w:rFonts w:hint="eastAsia" w:cs="Times New Roman"/>
                      <w:bCs/>
                      <w:sz w:val="21"/>
                      <w:szCs w:val="21"/>
                      <w:lang w:eastAsia="zh-CN"/>
                    </w:rPr>
                    <w:t>实际建设工程内容及规模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1389" w:hRule="atLeast"/>
                <w:jc w:val="center"/>
              </w:trPr>
              <w:tc>
                <w:tcPr>
                  <w:tcW w:w="403" w:type="pct"/>
                  <w:vMerge w:val="restart"/>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主体工程</w:t>
                  </w:r>
                </w:p>
              </w:tc>
              <w:tc>
                <w:tcPr>
                  <w:tcW w:w="620" w:type="pct"/>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木工生产线</w:t>
                  </w:r>
                </w:p>
              </w:tc>
              <w:tc>
                <w:tcPr>
                  <w:tcW w:w="2117" w:type="pct"/>
                  <w:gridSpan w:val="2"/>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sz w:val="21"/>
                      <w:szCs w:val="21"/>
                    </w:rPr>
                    <w:t>位于1#厂房内，厂房总建筑面积为</w:t>
                  </w:r>
                  <w:r>
                    <w:rPr>
                      <w:rFonts w:hint="default" w:ascii="Times New Roman" w:hAnsi="Times New Roman" w:cs="Times New Roman"/>
                      <w:color w:val="0C0C0C"/>
                      <w:sz w:val="21"/>
                      <w:szCs w:val="21"/>
                      <w:lang w:val="en-US" w:eastAsia="zh-CN"/>
                    </w:rPr>
                    <w:t>118</w:t>
                  </w:r>
                  <w:r>
                    <w:rPr>
                      <w:rFonts w:hint="default" w:ascii="Times New Roman" w:hAnsi="Times New Roman" w:cs="Times New Roman"/>
                      <w:color w:val="0C0C0C"/>
                      <w:sz w:val="21"/>
                      <w:szCs w:val="21"/>
                    </w:rPr>
                    <w:t>7.7</w:t>
                  </w:r>
                  <w:r>
                    <w:rPr>
                      <w:rFonts w:hint="default" w:ascii="Times New Roman" w:hAnsi="Times New Roman" w:cs="Times New Roman"/>
                      <w:sz w:val="21"/>
                      <w:szCs w:val="21"/>
                    </w:rPr>
                    <w:t>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，主要进行木工作业，并购置</w:t>
                  </w:r>
                  <w:r>
                    <w:rPr>
                      <w:rFonts w:hint="default" w:ascii="Times New Roman" w:hAnsi="Times New Roman" w:cs="Times New Roman"/>
                      <w:color w:val="262626"/>
                      <w:sz w:val="21"/>
                      <w:szCs w:val="21"/>
                    </w:rPr>
                    <w:t>推台锯、立铣机、雕刻机、冷压机、封边机等生产设备，项目营运后，可实现年加工定制门</w:t>
                  </w:r>
                  <w:r>
                    <w:rPr>
                      <w:rFonts w:hint="default" w:ascii="Times New Roman" w:hAnsi="Times New Roman" w:cs="Times New Roman"/>
                      <w:color w:val="262626"/>
                      <w:sz w:val="21"/>
                      <w:szCs w:val="21"/>
                      <w:lang w:val="en-US" w:eastAsia="zh-CN"/>
                    </w:rPr>
                    <w:t>200</w:t>
                  </w:r>
                  <w:r>
                    <w:rPr>
                      <w:rFonts w:hint="default" w:ascii="Times New Roman" w:hAnsi="Times New Roman" w:cs="Times New Roman"/>
                      <w:color w:val="262626"/>
                      <w:sz w:val="21"/>
                      <w:szCs w:val="21"/>
                    </w:rPr>
                    <w:t>00套的生产能力</w:t>
                  </w:r>
                </w:p>
              </w:tc>
              <w:tc>
                <w:tcPr>
                  <w:tcW w:w="1847" w:type="pct"/>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位于1#厂房内，厂房总建筑面积为</w:t>
                  </w:r>
                  <w:r>
                    <w:rPr>
                      <w:rFonts w:hint="default" w:ascii="Times New Roman" w:hAnsi="Times New Roman" w:cs="Times New Roman"/>
                      <w:color w:val="0C0C0C"/>
                      <w:sz w:val="21"/>
                      <w:szCs w:val="21"/>
                      <w:lang w:val="en-US" w:eastAsia="zh-CN"/>
                    </w:rPr>
                    <w:t>118</w:t>
                  </w:r>
                  <w:r>
                    <w:rPr>
                      <w:rFonts w:hint="default" w:ascii="Times New Roman" w:hAnsi="Times New Roman" w:cs="Times New Roman"/>
                      <w:color w:val="0C0C0C"/>
                      <w:sz w:val="21"/>
                      <w:szCs w:val="21"/>
                    </w:rPr>
                    <w:t>7.7</w:t>
                  </w:r>
                  <w:r>
                    <w:rPr>
                      <w:rFonts w:hint="default" w:ascii="Times New Roman" w:hAnsi="Times New Roman" w:cs="Times New Roman"/>
                      <w:sz w:val="21"/>
                      <w:szCs w:val="21"/>
                    </w:rPr>
                    <w:t>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，主要进行木工作业，购置</w:t>
                  </w:r>
                  <w:r>
                    <w:rPr>
                      <w:rFonts w:hint="default" w:ascii="Times New Roman" w:hAnsi="Times New Roman" w:cs="Times New Roman"/>
                      <w:color w:val="262626"/>
                      <w:sz w:val="21"/>
                      <w:szCs w:val="21"/>
                    </w:rPr>
                    <w:t>推台锯、立铣机、雕刻机、冷压机、封边机等生产设备，可实现年加工定制门</w:t>
                  </w:r>
                  <w:r>
                    <w:rPr>
                      <w:rFonts w:hint="eastAsia" w:cs="Times New Roman"/>
                      <w:color w:val="262626"/>
                      <w:sz w:val="21"/>
                      <w:szCs w:val="21"/>
                      <w:lang w:val="en-US" w:eastAsia="zh-CN"/>
                    </w:rPr>
                    <w:t>1</w:t>
                  </w:r>
                  <w:r>
                    <w:rPr>
                      <w:rFonts w:hint="default" w:ascii="Times New Roman" w:hAnsi="Times New Roman" w:cs="Times New Roman"/>
                      <w:color w:val="262626"/>
                      <w:sz w:val="21"/>
                      <w:szCs w:val="21"/>
                      <w:lang w:val="en-US" w:eastAsia="zh-CN"/>
                    </w:rPr>
                    <w:t>20</w:t>
                  </w:r>
                  <w:r>
                    <w:rPr>
                      <w:rFonts w:hint="default" w:ascii="Times New Roman" w:hAnsi="Times New Roman" w:cs="Times New Roman"/>
                      <w:color w:val="262626"/>
                      <w:sz w:val="21"/>
                      <w:szCs w:val="21"/>
                    </w:rPr>
                    <w:t>00套</w:t>
                  </w:r>
                  <w:r>
                    <w:rPr>
                      <w:rFonts w:hint="eastAsia" w:cs="Times New Roman"/>
                      <w:color w:val="262626"/>
                      <w:sz w:val="21"/>
                      <w:szCs w:val="21"/>
                      <w:lang w:eastAsia="zh-CN"/>
                    </w:rPr>
                    <w:t>（免喷漆）</w:t>
                  </w:r>
                  <w:r>
                    <w:rPr>
                      <w:rFonts w:hint="default" w:ascii="Times New Roman" w:hAnsi="Times New Roman" w:cs="Times New Roman"/>
                      <w:color w:val="262626"/>
                      <w:sz w:val="21"/>
                      <w:szCs w:val="21"/>
                    </w:rPr>
                    <w:t>的生产能力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1094" w:hRule="atLeast"/>
                <w:jc w:val="center"/>
              </w:trPr>
              <w:tc>
                <w:tcPr>
                  <w:tcW w:w="403" w:type="pct"/>
                  <w:vMerge w:val="continue"/>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p>
              </w:tc>
              <w:tc>
                <w:tcPr>
                  <w:tcW w:w="620" w:type="pct"/>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涂装生产线</w:t>
                  </w:r>
                </w:p>
              </w:tc>
              <w:tc>
                <w:tcPr>
                  <w:tcW w:w="2117" w:type="pct"/>
                  <w:gridSpan w:val="2"/>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在项目区建立涂装生产线，位于2#厂房内，厂房总建筑面积</w:t>
                  </w:r>
                  <w:r>
                    <w:rPr>
                      <w:rFonts w:hint="default" w:ascii="Times New Roman" w:hAnsi="Times New Roman" w:cs="Times New Roman"/>
                      <w:bCs/>
                      <w:color w:val="0C0C0C"/>
                      <w:sz w:val="21"/>
                      <w:szCs w:val="21"/>
                    </w:rPr>
                    <w:t>约650m</w:t>
                  </w:r>
                  <w:r>
                    <w:rPr>
                      <w:rFonts w:hint="default" w:ascii="Times New Roman" w:hAnsi="Times New Roman" w:cs="Times New Roman"/>
                      <w:bCs/>
                      <w:color w:val="0C0C0C"/>
                      <w:sz w:val="21"/>
                      <w:szCs w:val="21"/>
                      <w:vertAlign w:val="superscript"/>
                    </w:rPr>
                    <w:t>2</w:t>
                  </w:r>
                  <w:r>
                    <w:rPr>
                      <w:rFonts w:hint="default" w:ascii="Times New Roman" w:hAnsi="Times New Roman" w:cs="Times New Roman"/>
                      <w:bCs/>
                      <w:color w:val="0C0C0C"/>
                      <w:sz w:val="21"/>
                      <w:szCs w:val="21"/>
                    </w:rPr>
                    <w:t>，</w:t>
                  </w:r>
                  <w:r>
                    <w:rPr>
                      <w:rFonts w:hint="default" w:ascii="Times New Roman" w:hAnsi="Times New Roman" w:cs="Times New Roman"/>
                      <w:sz w:val="21"/>
                      <w:szCs w:val="21"/>
                    </w:rPr>
                    <w:t>生产线主要由1座打磨房、2座喷漆房（底漆房和面漆房各1座）、1座</w:t>
                  </w:r>
                  <w:r>
                    <w:rPr>
                      <w:rFonts w:hint="default" w:ascii="Times New Roman" w:hAnsi="Times New Roman" w:cs="Times New Roman"/>
                      <w:color w:val="auto"/>
                      <w:sz w:val="21"/>
                      <w:szCs w:val="21"/>
                    </w:rPr>
                    <w:t>底漆晾干房、1座面漆烘干房和成品组装区组成，项目营运后，涂料总使用量为</w:t>
                  </w:r>
                  <w:r>
                    <w:rPr>
                      <w:rFonts w:hint="eastAsia" w:ascii="Times New Roman" w:hAnsi="Times New Roman" w:cs="Times New Roman"/>
                      <w:color w:val="auto"/>
                      <w:sz w:val="21"/>
                      <w:szCs w:val="21"/>
                      <w:lang w:val="en-US" w:eastAsia="zh-CN"/>
                    </w:rPr>
                    <w:t>8.44</w:t>
                  </w:r>
                  <w:r>
                    <w:rPr>
                      <w:rFonts w:hint="default" w:ascii="Times New Roman" w:hAnsi="Times New Roman" w:cs="Times New Roman"/>
                      <w:color w:val="auto"/>
                      <w:sz w:val="21"/>
                      <w:szCs w:val="21"/>
                    </w:rPr>
                    <w:t>t/a，其中面漆（</w:t>
                  </w:r>
                  <w:r>
                    <w:rPr>
                      <w:rFonts w:hint="default" w:ascii="Times New Roman" w:hAnsi="Times New Roman" w:cs="Times New Roman"/>
                      <w:color w:val="auto"/>
                      <w:sz w:val="21"/>
                      <w:szCs w:val="21"/>
                      <w:lang w:eastAsia="zh-CN"/>
                    </w:rPr>
                    <w:t>油性漆</w:t>
                  </w:r>
                  <w:r>
                    <w:rPr>
                      <w:rFonts w:hint="default" w:ascii="Times New Roman" w:hAnsi="Times New Roman" w:cs="Times New Roman"/>
                      <w:color w:val="auto"/>
                      <w:sz w:val="21"/>
                      <w:szCs w:val="21"/>
                    </w:rPr>
                    <w:t>）使用量为</w:t>
                  </w:r>
                  <w:r>
                    <w:rPr>
                      <w:rFonts w:hint="eastAsia" w:ascii="Times New Roman" w:hAnsi="Times New Roman" w:cs="Times New Roman"/>
                      <w:color w:val="auto"/>
                      <w:sz w:val="21"/>
                      <w:szCs w:val="21"/>
                      <w:lang w:val="en-US" w:eastAsia="zh-CN"/>
                    </w:rPr>
                    <w:t>3.2</w:t>
                  </w:r>
                  <w:r>
                    <w:rPr>
                      <w:rFonts w:hint="default" w:ascii="Times New Roman" w:hAnsi="Times New Roman" w:cs="Times New Roman"/>
                      <w:color w:val="auto"/>
                      <w:sz w:val="21"/>
                      <w:szCs w:val="21"/>
                    </w:rPr>
                    <w:t>t/a，底漆（</w:t>
                  </w:r>
                  <w:r>
                    <w:rPr>
                      <w:rFonts w:hint="default" w:ascii="Times New Roman" w:hAnsi="Times New Roman" w:cs="Times New Roman"/>
                      <w:color w:val="auto"/>
                      <w:sz w:val="21"/>
                      <w:szCs w:val="21"/>
                      <w:lang w:eastAsia="zh-CN"/>
                    </w:rPr>
                    <w:t>水性漆</w:t>
                  </w:r>
                  <w:r>
                    <w:rPr>
                      <w:rFonts w:hint="default" w:ascii="Times New Roman" w:hAnsi="Times New Roman" w:cs="Times New Roman"/>
                      <w:color w:val="auto"/>
                      <w:sz w:val="21"/>
                      <w:szCs w:val="21"/>
                    </w:rPr>
                    <w:t>）使用量为</w:t>
                  </w:r>
                  <w:r>
                    <w:rPr>
                      <w:rFonts w:hint="eastAsia" w:ascii="Times New Roman" w:hAnsi="Times New Roman" w:cs="Times New Roman"/>
                      <w:color w:val="auto"/>
                      <w:sz w:val="21"/>
                      <w:szCs w:val="21"/>
                      <w:lang w:val="en-US" w:eastAsia="zh-CN"/>
                    </w:rPr>
                    <w:t>5.2</w:t>
                  </w:r>
                  <w:r>
                    <w:rPr>
                      <w:rFonts w:hint="default" w:ascii="Times New Roman" w:hAnsi="Times New Roman" w:cs="Times New Roman"/>
                      <w:color w:val="auto"/>
                      <w:sz w:val="21"/>
                      <w:szCs w:val="21"/>
                      <w:lang w:val="en-US" w:eastAsia="zh-CN"/>
                    </w:rPr>
                    <w:t>4</w:t>
                  </w:r>
                  <w:r>
                    <w:rPr>
                      <w:rFonts w:hint="default" w:ascii="Times New Roman" w:hAnsi="Times New Roman" w:cs="Times New Roman"/>
                      <w:color w:val="auto"/>
                      <w:sz w:val="21"/>
                      <w:szCs w:val="21"/>
                    </w:rPr>
                    <w:t>t/a</w:t>
                  </w:r>
                </w:p>
              </w:tc>
              <w:tc>
                <w:tcPr>
                  <w:tcW w:w="1847" w:type="pct"/>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eastAsia" w:ascii="Times New Roman" w:hAnsi="Times New Roman" w:cs="Times New Roman" w:eastAsiaTheme="minorEastAsia"/>
                      <w:bCs/>
                      <w:sz w:val="21"/>
                      <w:szCs w:val="21"/>
                      <w:lang w:eastAsia="zh-CN"/>
                    </w:rPr>
                  </w:pPr>
                  <w:r>
                    <w:rPr>
                      <w:rFonts w:hint="eastAsia" w:cs="Times New Roman"/>
                      <w:bCs/>
                      <w:sz w:val="21"/>
                      <w:szCs w:val="21"/>
                      <w:lang w:eastAsia="zh-CN"/>
                    </w:rPr>
                    <w:t>涂装线未建，不在本次验收范围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499" w:hRule="atLeast"/>
                <w:jc w:val="center"/>
              </w:trPr>
              <w:tc>
                <w:tcPr>
                  <w:tcW w:w="403" w:type="pct"/>
                  <w:vMerge w:val="restart"/>
                  <w:noWrap w:val="0"/>
                  <w:vAlign w:val="center"/>
                </w:tcPr>
                <w:p>
                  <w:pPr>
                    <w:keepNext w:val="0"/>
                    <w:keepLines w:val="0"/>
                    <w:pageBreakBefore w:val="0"/>
                    <w:widowControl w:val="0"/>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辅助工程</w:t>
                  </w:r>
                </w:p>
              </w:tc>
              <w:tc>
                <w:tcPr>
                  <w:tcW w:w="620" w:type="pct"/>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办公区</w:t>
                  </w:r>
                </w:p>
              </w:tc>
              <w:tc>
                <w:tcPr>
                  <w:tcW w:w="2117" w:type="pct"/>
                  <w:gridSpan w:val="2"/>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位于1#厂房内部东侧，</w:t>
                  </w:r>
                  <w:r>
                    <w:rPr>
                      <w:rFonts w:hint="default" w:ascii="Times New Roman" w:hAnsi="Times New Roman" w:cs="Times New Roman"/>
                      <w:sz w:val="21"/>
                      <w:szCs w:val="21"/>
                    </w:rPr>
                    <w:t>用于员工办公使用</w:t>
                  </w:r>
                </w:p>
              </w:tc>
              <w:tc>
                <w:tcPr>
                  <w:tcW w:w="1847" w:type="pct"/>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eastAsia" w:ascii="Times New Roman" w:hAnsi="Times New Roman" w:cs="Times New Roman" w:eastAsiaTheme="minorEastAsia"/>
                      <w:bCs/>
                      <w:sz w:val="21"/>
                      <w:szCs w:val="21"/>
                      <w:lang w:eastAsia="zh-CN"/>
                    </w:rPr>
                  </w:pPr>
                  <w:r>
                    <w:rPr>
                      <w:rFonts w:hint="eastAsia" w:cs="Times New Roman"/>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499" w:hRule="atLeast"/>
                <w:jc w:val="center"/>
              </w:trPr>
              <w:tc>
                <w:tcPr>
                  <w:tcW w:w="403" w:type="pct"/>
                  <w:vMerge w:val="continue"/>
                  <w:noWrap w:val="0"/>
                  <w:vAlign w:val="center"/>
                </w:tcPr>
                <w:p>
                  <w:pPr>
                    <w:keepNext w:val="0"/>
                    <w:keepLines w:val="0"/>
                    <w:pageBreakBefore w:val="0"/>
                    <w:widowControl w:val="0"/>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z w:val="21"/>
                      <w:szCs w:val="21"/>
                    </w:rPr>
                  </w:pPr>
                </w:p>
              </w:tc>
              <w:tc>
                <w:tcPr>
                  <w:tcW w:w="620" w:type="pct"/>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食堂和员工宿舍</w:t>
                  </w:r>
                </w:p>
              </w:tc>
              <w:tc>
                <w:tcPr>
                  <w:tcW w:w="2117" w:type="pct"/>
                  <w:gridSpan w:val="2"/>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位于厂区南侧，建筑面积为200m</w:t>
                  </w:r>
                  <w:r>
                    <w:rPr>
                      <w:rFonts w:hint="default" w:ascii="Times New Roman" w:hAnsi="Times New Roman" w:cs="Times New Roman"/>
                      <w:bCs/>
                      <w:sz w:val="21"/>
                      <w:szCs w:val="21"/>
                      <w:vertAlign w:val="superscript"/>
                    </w:rPr>
                    <w:t>2</w:t>
                  </w:r>
                  <w:r>
                    <w:rPr>
                      <w:rFonts w:hint="default" w:ascii="Times New Roman" w:hAnsi="Times New Roman" w:cs="Times New Roman"/>
                      <w:bCs/>
                      <w:sz w:val="21"/>
                      <w:szCs w:val="21"/>
                    </w:rPr>
                    <w:t>，用于员工用餐和住宿使用</w:t>
                  </w:r>
                </w:p>
              </w:tc>
              <w:tc>
                <w:tcPr>
                  <w:tcW w:w="1847" w:type="pct"/>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bCs/>
                      <w:sz w:val="21"/>
                      <w:szCs w:val="21"/>
                    </w:rPr>
                  </w:pPr>
                  <w:r>
                    <w:rPr>
                      <w:rFonts w:hint="eastAsia" w:cs="Times New Roman"/>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224" w:hRule="atLeast"/>
                <w:jc w:val="center"/>
              </w:trPr>
              <w:tc>
                <w:tcPr>
                  <w:tcW w:w="403" w:type="pct"/>
                  <w:vMerge w:val="restart"/>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color w:val="FF0000"/>
                      <w:sz w:val="21"/>
                      <w:szCs w:val="21"/>
                    </w:rPr>
                  </w:pPr>
                  <w:r>
                    <w:rPr>
                      <w:rFonts w:hint="default" w:ascii="Times New Roman" w:hAnsi="Times New Roman" w:cs="Times New Roman"/>
                      <w:sz w:val="21"/>
                      <w:szCs w:val="21"/>
                    </w:rPr>
                    <w:t>储运工程</w:t>
                  </w:r>
                </w:p>
              </w:tc>
              <w:tc>
                <w:tcPr>
                  <w:tcW w:w="620" w:type="pct"/>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原料堆放区</w:t>
                  </w:r>
                </w:p>
              </w:tc>
              <w:tc>
                <w:tcPr>
                  <w:tcW w:w="2117" w:type="pct"/>
                  <w:gridSpan w:val="2"/>
                  <w:noWrap w:val="0"/>
                  <w:vAlign w:val="center"/>
                </w:tcPr>
                <w:p>
                  <w:pPr>
                    <w:keepNext w:val="0"/>
                    <w:keepLines w:val="0"/>
                    <w:pageBreakBefore w:val="0"/>
                    <w:widowControl w:val="0"/>
                    <w:tabs>
                      <w:tab w:val="left" w:pos="210"/>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napToGrid w:val="0"/>
                      <w:kern w:val="0"/>
                      <w:sz w:val="21"/>
                      <w:szCs w:val="21"/>
                    </w:rPr>
                  </w:pPr>
                  <w:r>
                    <w:rPr>
                      <w:rFonts w:hint="default" w:ascii="Times New Roman" w:hAnsi="Times New Roman" w:cs="Times New Roman"/>
                      <w:snapToGrid w:val="0"/>
                      <w:kern w:val="0"/>
                      <w:sz w:val="21"/>
                      <w:szCs w:val="21"/>
                    </w:rPr>
                    <w:t>位于1#厂房内东</w:t>
                  </w:r>
                  <w:r>
                    <w:rPr>
                      <w:rFonts w:hint="default" w:ascii="Times New Roman" w:hAnsi="Times New Roman" w:cs="Times New Roman"/>
                      <w:bCs/>
                      <w:sz w:val="21"/>
                      <w:szCs w:val="21"/>
                    </w:rPr>
                    <w:t>南侧</w:t>
                  </w:r>
                  <w:r>
                    <w:rPr>
                      <w:rFonts w:hint="default" w:ascii="Times New Roman" w:hAnsi="Times New Roman" w:cs="Times New Roman"/>
                      <w:snapToGrid w:val="0"/>
                      <w:kern w:val="0"/>
                      <w:sz w:val="21"/>
                      <w:szCs w:val="21"/>
                    </w:rPr>
                    <w:t>，用于堆放原材料</w:t>
                  </w:r>
                </w:p>
              </w:tc>
              <w:tc>
                <w:tcPr>
                  <w:tcW w:w="1847" w:type="pct"/>
                  <w:noWrap w:val="0"/>
                  <w:vAlign w:val="center"/>
                </w:tcPr>
                <w:p>
                  <w:pPr>
                    <w:keepNext w:val="0"/>
                    <w:keepLines w:val="0"/>
                    <w:pageBreakBefore w:val="0"/>
                    <w:widowControl w:val="0"/>
                    <w:tabs>
                      <w:tab w:val="left" w:pos="210"/>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napToGrid w:val="0"/>
                      <w:kern w:val="0"/>
                      <w:sz w:val="21"/>
                      <w:szCs w:val="21"/>
                    </w:rPr>
                  </w:pPr>
                  <w:r>
                    <w:rPr>
                      <w:rFonts w:hint="eastAsia" w:cs="Times New Roman"/>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224" w:hRule="atLeast"/>
                <w:jc w:val="center"/>
              </w:trPr>
              <w:tc>
                <w:tcPr>
                  <w:tcW w:w="403" w:type="pct"/>
                  <w:vMerge w:val="continue"/>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p>
              </w:tc>
              <w:tc>
                <w:tcPr>
                  <w:tcW w:w="620" w:type="pct"/>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漆料堆放区</w:t>
                  </w:r>
                </w:p>
              </w:tc>
              <w:tc>
                <w:tcPr>
                  <w:tcW w:w="2117" w:type="pct"/>
                  <w:gridSpan w:val="2"/>
                  <w:noWrap w:val="0"/>
                  <w:vAlign w:val="center"/>
                </w:tcPr>
                <w:p>
                  <w:pPr>
                    <w:keepNext w:val="0"/>
                    <w:keepLines w:val="0"/>
                    <w:pageBreakBefore w:val="0"/>
                    <w:widowControl w:val="0"/>
                    <w:tabs>
                      <w:tab w:val="left" w:pos="210"/>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napToGrid w:val="0"/>
                      <w:kern w:val="0"/>
                      <w:sz w:val="21"/>
                      <w:szCs w:val="21"/>
                    </w:rPr>
                  </w:pPr>
                  <w:r>
                    <w:rPr>
                      <w:rFonts w:hint="default" w:ascii="Times New Roman" w:hAnsi="Times New Roman" w:cs="Times New Roman"/>
                      <w:snapToGrid w:val="0"/>
                      <w:kern w:val="0"/>
                      <w:sz w:val="21"/>
                      <w:szCs w:val="21"/>
                    </w:rPr>
                    <w:t>位于</w:t>
                  </w:r>
                  <w:r>
                    <w:rPr>
                      <w:rFonts w:hint="default" w:ascii="Times New Roman" w:hAnsi="Times New Roman" w:cs="Times New Roman"/>
                      <w:bCs/>
                      <w:sz w:val="21"/>
                      <w:szCs w:val="21"/>
                    </w:rPr>
                    <w:t>2#厂房内部东北侧</w:t>
                  </w:r>
                  <w:r>
                    <w:rPr>
                      <w:rFonts w:hint="default" w:ascii="Times New Roman" w:hAnsi="Times New Roman" w:cs="Times New Roman"/>
                      <w:snapToGrid w:val="0"/>
                      <w:kern w:val="0"/>
                      <w:sz w:val="21"/>
                      <w:szCs w:val="21"/>
                    </w:rPr>
                    <w:t>，用于</w:t>
                  </w:r>
                  <w:r>
                    <w:rPr>
                      <w:rFonts w:hint="default" w:ascii="Times New Roman" w:hAnsi="Times New Roman" w:cs="Times New Roman"/>
                      <w:sz w:val="21"/>
                      <w:szCs w:val="21"/>
                    </w:rPr>
                    <w:t>用于存放油漆及油漆辅料使用</w:t>
                  </w:r>
                </w:p>
              </w:tc>
              <w:tc>
                <w:tcPr>
                  <w:tcW w:w="1847" w:type="pct"/>
                  <w:noWrap w:val="0"/>
                  <w:vAlign w:val="center"/>
                </w:tcPr>
                <w:p>
                  <w:pPr>
                    <w:keepNext w:val="0"/>
                    <w:keepLines w:val="0"/>
                    <w:pageBreakBefore w:val="0"/>
                    <w:widowControl w:val="0"/>
                    <w:tabs>
                      <w:tab w:val="left" w:pos="210"/>
                    </w:tabs>
                    <w:kinsoku/>
                    <w:wordWrap/>
                    <w:topLinePunct w:val="0"/>
                    <w:bidi w:val="0"/>
                    <w:adjustRightInd/>
                    <w:snapToGrid/>
                    <w:spacing w:line="240" w:lineRule="auto"/>
                    <w:ind w:left="0" w:leftChars="0" w:firstLine="0" w:firstLineChars="0"/>
                    <w:jc w:val="center"/>
                    <w:textAlignment w:val="auto"/>
                    <w:rPr>
                      <w:rFonts w:hint="eastAsia" w:ascii="Times New Roman" w:hAnsi="Times New Roman" w:cs="Times New Roman" w:eastAsiaTheme="minorEastAsia"/>
                      <w:snapToGrid w:val="0"/>
                      <w:kern w:val="0"/>
                      <w:sz w:val="21"/>
                      <w:szCs w:val="21"/>
                      <w:lang w:eastAsia="zh-CN"/>
                    </w:rPr>
                  </w:pPr>
                  <w:r>
                    <w:rPr>
                      <w:rFonts w:hint="eastAsia" w:cs="Times New Roman"/>
                      <w:snapToGrid w:val="0"/>
                      <w:kern w:val="0"/>
                      <w:sz w:val="21"/>
                      <w:szCs w:val="21"/>
                      <w:lang w:eastAsia="zh-CN"/>
                    </w:rPr>
                    <w:t>未建，不在本次验收范围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224" w:hRule="atLeast"/>
                <w:jc w:val="center"/>
              </w:trPr>
              <w:tc>
                <w:tcPr>
                  <w:tcW w:w="403" w:type="pct"/>
                  <w:vMerge w:val="continue"/>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p>
              </w:tc>
              <w:tc>
                <w:tcPr>
                  <w:tcW w:w="620" w:type="pct"/>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半成品堆放区</w:t>
                  </w:r>
                </w:p>
              </w:tc>
              <w:tc>
                <w:tcPr>
                  <w:tcW w:w="2117" w:type="pct"/>
                  <w:gridSpan w:val="2"/>
                  <w:noWrap w:val="0"/>
                  <w:vAlign w:val="center"/>
                </w:tcPr>
                <w:p>
                  <w:pPr>
                    <w:keepNext w:val="0"/>
                    <w:keepLines w:val="0"/>
                    <w:pageBreakBefore w:val="0"/>
                    <w:widowControl w:val="0"/>
                    <w:tabs>
                      <w:tab w:val="left" w:pos="210"/>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napToGrid w:val="0"/>
                      <w:kern w:val="0"/>
                      <w:sz w:val="21"/>
                      <w:szCs w:val="21"/>
                    </w:rPr>
                  </w:pPr>
                  <w:r>
                    <w:rPr>
                      <w:rFonts w:hint="default" w:ascii="Times New Roman" w:hAnsi="Times New Roman" w:cs="Times New Roman"/>
                      <w:snapToGrid w:val="0"/>
                      <w:kern w:val="0"/>
                      <w:sz w:val="21"/>
                      <w:szCs w:val="21"/>
                    </w:rPr>
                    <w:t>位于</w:t>
                  </w:r>
                  <w:r>
                    <w:rPr>
                      <w:rFonts w:hint="default" w:ascii="Times New Roman" w:hAnsi="Times New Roman" w:cs="Times New Roman"/>
                      <w:bCs/>
                      <w:sz w:val="21"/>
                      <w:szCs w:val="21"/>
                    </w:rPr>
                    <w:t>1#厂房内部安全过道右侧位置</w:t>
                  </w:r>
                  <w:r>
                    <w:rPr>
                      <w:rFonts w:hint="default" w:ascii="Times New Roman" w:hAnsi="Times New Roman" w:cs="Times New Roman"/>
                      <w:snapToGrid w:val="0"/>
                      <w:kern w:val="0"/>
                      <w:sz w:val="21"/>
                      <w:szCs w:val="21"/>
                    </w:rPr>
                    <w:t>，用于堆放半成品使用</w:t>
                  </w:r>
                </w:p>
              </w:tc>
              <w:tc>
                <w:tcPr>
                  <w:tcW w:w="1847" w:type="pct"/>
                  <w:noWrap w:val="0"/>
                  <w:vAlign w:val="center"/>
                </w:tcPr>
                <w:p>
                  <w:pPr>
                    <w:keepNext w:val="0"/>
                    <w:keepLines w:val="0"/>
                    <w:pageBreakBefore w:val="0"/>
                    <w:widowControl w:val="0"/>
                    <w:tabs>
                      <w:tab w:val="left" w:pos="210"/>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napToGrid w:val="0"/>
                      <w:kern w:val="0"/>
                      <w:sz w:val="21"/>
                      <w:szCs w:val="21"/>
                    </w:rPr>
                  </w:pPr>
                  <w:r>
                    <w:rPr>
                      <w:rFonts w:hint="eastAsia" w:cs="Times New Roman"/>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224" w:hRule="atLeast"/>
                <w:jc w:val="center"/>
              </w:trPr>
              <w:tc>
                <w:tcPr>
                  <w:tcW w:w="403" w:type="pct"/>
                  <w:vMerge w:val="continue"/>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p>
              </w:tc>
              <w:tc>
                <w:tcPr>
                  <w:tcW w:w="620" w:type="pct"/>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定制门成品堆放区（免喷漆）</w:t>
                  </w:r>
                </w:p>
              </w:tc>
              <w:tc>
                <w:tcPr>
                  <w:tcW w:w="2117" w:type="pct"/>
                  <w:gridSpan w:val="2"/>
                  <w:noWrap w:val="0"/>
                  <w:vAlign w:val="center"/>
                </w:tcPr>
                <w:p>
                  <w:pPr>
                    <w:keepNext w:val="0"/>
                    <w:keepLines w:val="0"/>
                    <w:pageBreakBefore w:val="0"/>
                    <w:widowControl w:val="0"/>
                    <w:tabs>
                      <w:tab w:val="left" w:pos="210"/>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napToGrid w:val="0"/>
                      <w:kern w:val="0"/>
                      <w:sz w:val="21"/>
                      <w:szCs w:val="21"/>
                    </w:rPr>
                  </w:pPr>
                  <w:r>
                    <w:rPr>
                      <w:rFonts w:hint="default" w:ascii="Times New Roman" w:hAnsi="Times New Roman" w:cs="Times New Roman"/>
                      <w:snapToGrid w:val="0"/>
                      <w:kern w:val="0"/>
                      <w:sz w:val="21"/>
                      <w:szCs w:val="21"/>
                    </w:rPr>
                    <w:t>位于</w:t>
                  </w:r>
                  <w:r>
                    <w:rPr>
                      <w:rFonts w:hint="default" w:ascii="Times New Roman" w:hAnsi="Times New Roman" w:cs="Times New Roman"/>
                      <w:bCs/>
                      <w:sz w:val="21"/>
                      <w:szCs w:val="21"/>
                    </w:rPr>
                    <w:t>1#厂房安全过道左侧位置</w:t>
                  </w:r>
                  <w:r>
                    <w:rPr>
                      <w:rFonts w:hint="default" w:ascii="Times New Roman" w:hAnsi="Times New Roman" w:cs="Times New Roman"/>
                      <w:snapToGrid w:val="0"/>
                      <w:kern w:val="0"/>
                      <w:sz w:val="21"/>
                      <w:szCs w:val="21"/>
                    </w:rPr>
                    <w:t>，用于堆放定制门（免喷漆）使用</w:t>
                  </w:r>
                </w:p>
              </w:tc>
              <w:tc>
                <w:tcPr>
                  <w:tcW w:w="1847" w:type="pct"/>
                  <w:noWrap w:val="0"/>
                  <w:vAlign w:val="center"/>
                </w:tcPr>
                <w:p>
                  <w:pPr>
                    <w:keepNext w:val="0"/>
                    <w:keepLines w:val="0"/>
                    <w:pageBreakBefore w:val="0"/>
                    <w:widowControl w:val="0"/>
                    <w:tabs>
                      <w:tab w:val="left" w:pos="210"/>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napToGrid w:val="0"/>
                      <w:kern w:val="0"/>
                      <w:sz w:val="21"/>
                      <w:szCs w:val="21"/>
                    </w:rPr>
                  </w:pPr>
                  <w:r>
                    <w:rPr>
                      <w:rFonts w:hint="eastAsia" w:cs="Times New Roman"/>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90" w:hRule="atLeast"/>
                <w:jc w:val="center"/>
              </w:trPr>
              <w:tc>
                <w:tcPr>
                  <w:tcW w:w="403" w:type="pct"/>
                  <w:vMerge w:val="continue"/>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p>
              </w:tc>
              <w:tc>
                <w:tcPr>
                  <w:tcW w:w="620" w:type="pct"/>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定制门成品堆放区（喷漆）</w:t>
                  </w:r>
                </w:p>
              </w:tc>
              <w:tc>
                <w:tcPr>
                  <w:tcW w:w="2117" w:type="pct"/>
                  <w:gridSpan w:val="2"/>
                  <w:noWrap w:val="0"/>
                  <w:vAlign w:val="center"/>
                </w:tcPr>
                <w:p>
                  <w:pPr>
                    <w:keepNext w:val="0"/>
                    <w:keepLines w:val="0"/>
                    <w:pageBreakBefore w:val="0"/>
                    <w:widowControl w:val="0"/>
                    <w:tabs>
                      <w:tab w:val="left" w:pos="210"/>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napToGrid w:val="0"/>
                      <w:kern w:val="0"/>
                      <w:sz w:val="21"/>
                      <w:szCs w:val="21"/>
                    </w:rPr>
                  </w:pPr>
                  <w:r>
                    <w:rPr>
                      <w:rFonts w:hint="default" w:ascii="Times New Roman" w:hAnsi="Times New Roman" w:cs="Times New Roman"/>
                      <w:snapToGrid w:val="0"/>
                      <w:kern w:val="0"/>
                      <w:sz w:val="21"/>
                      <w:szCs w:val="21"/>
                    </w:rPr>
                    <w:t>位于</w:t>
                  </w:r>
                  <w:r>
                    <w:rPr>
                      <w:rFonts w:hint="default" w:ascii="Times New Roman" w:hAnsi="Times New Roman" w:cs="Times New Roman"/>
                      <w:bCs/>
                      <w:sz w:val="21"/>
                      <w:szCs w:val="21"/>
                    </w:rPr>
                    <w:t>2#厂房内部东南侧</w:t>
                  </w:r>
                  <w:r>
                    <w:rPr>
                      <w:rFonts w:hint="default" w:ascii="Times New Roman" w:hAnsi="Times New Roman" w:cs="Times New Roman"/>
                      <w:snapToGrid w:val="0"/>
                      <w:kern w:val="0"/>
                      <w:sz w:val="21"/>
                      <w:szCs w:val="21"/>
                    </w:rPr>
                    <w:t>，用于堆放成品使用</w:t>
                  </w:r>
                </w:p>
              </w:tc>
              <w:tc>
                <w:tcPr>
                  <w:tcW w:w="1847" w:type="pct"/>
                  <w:noWrap w:val="0"/>
                  <w:vAlign w:val="center"/>
                </w:tcPr>
                <w:p>
                  <w:pPr>
                    <w:keepNext w:val="0"/>
                    <w:keepLines w:val="0"/>
                    <w:pageBreakBefore w:val="0"/>
                    <w:widowControl w:val="0"/>
                    <w:tabs>
                      <w:tab w:val="left" w:pos="210"/>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napToGrid w:val="0"/>
                      <w:kern w:val="0"/>
                      <w:sz w:val="21"/>
                      <w:szCs w:val="21"/>
                    </w:rPr>
                  </w:pPr>
                  <w:r>
                    <w:rPr>
                      <w:rFonts w:hint="eastAsia" w:cs="Times New Roman"/>
                      <w:snapToGrid w:val="0"/>
                      <w:kern w:val="0"/>
                      <w:sz w:val="21"/>
                      <w:szCs w:val="21"/>
                      <w:lang w:eastAsia="zh-CN"/>
                    </w:rPr>
                    <w:t>未建，不在本次验收范围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472" w:hRule="atLeast"/>
                <w:jc w:val="center"/>
              </w:trPr>
              <w:tc>
                <w:tcPr>
                  <w:tcW w:w="403" w:type="pct"/>
                  <w:vMerge w:val="restart"/>
                  <w:noWrap w:val="0"/>
                  <w:vAlign w:val="center"/>
                </w:tcPr>
                <w:p>
                  <w:pPr>
                    <w:pStyle w:val="13"/>
                    <w:keepNext w:val="0"/>
                    <w:keepLines w:val="0"/>
                    <w:pageBreakBefore w:val="0"/>
                    <w:widowControl w:val="0"/>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公用工程</w:t>
                  </w:r>
                </w:p>
              </w:tc>
              <w:tc>
                <w:tcPr>
                  <w:tcW w:w="620" w:type="pct"/>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供水系统</w:t>
                  </w:r>
                </w:p>
              </w:tc>
              <w:tc>
                <w:tcPr>
                  <w:tcW w:w="2117" w:type="pct"/>
                  <w:gridSpan w:val="2"/>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市政供水管网供给</w:t>
                  </w:r>
                </w:p>
              </w:tc>
              <w:tc>
                <w:tcPr>
                  <w:tcW w:w="1847" w:type="pct"/>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市政供水管网供给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396" w:hRule="atLeast"/>
                <w:jc w:val="center"/>
              </w:trPr>
              <w:tc>
                <w:tcPr>
                  <w:tcW w:w="403" w:type="pct"/>
                  <w:vMerge w:val="continue"/>
                  <w:noWrap w:val="0"/>
                  <w:vAlign w:val="center"/>
                </w:tcPr>
                <w:p>
                  <w:pPr>
                    <w:pStyle w:val="13"/>
                    <w:keepNext w:val="0"/>
                    <w:keepLines w:val="0"/>
                    <w:pageBreakBefore w:val="0"/>
                    <w:widowControl w:val="0"/>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zCs w:val="21"/>
                    </w:rPr>
                  </w:pPr>
                </w:p>
              </w:tc>
              <w:tc>
                <w:tcPr>
                  <w:tcW w:w="620" w:type="pct"/>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排水系统</w:t>
                  </w:r>
                </w:p>
              </w:tc>
              <w:tc>
                <w:tcPr>
                  <w:tcW w:w="2117" w:type="pct"/>
                  <w:gridSpan w:val="2"/>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eastAsia="宋体" w:cs="Times New Roman"/>
                      <w:bCs/>
                      <w:color w:val="000000"/>
                      <w:sz w:val="21"/>
                      <w:szCs w:val="21"/>
                      <w:lang w:eastAsia="zh-CN"/>
                    </w:rPr>
                  </w:pPr>
                  <w:r>
                    <w:rPr>
                      <w:rFonts w:hint="default" w:ascii="Times New Roman" w:hAnsi="Times New Roman" w:cs="Times New Roman"/>
                      <w:bCs/>
                      <w:color w:val="000000"/>
                      <w:sz w:val="21"/>
                      <w:szCs w:val="21"/>
                    </w:rPr>
                    <w:t>雨污分流制，雨水经厂区雨水管网排入市政雨水管网</w:t>
                  </w:r>
                  <w:r>
                    <w:rPr>
                      <w:rFonts w:hint="default" w:ascii="Times New Roman" w:hAnsi="Times New Roman" w:cs="Times New Roman"/>
                      <w:bCs/>
                      <w:color w:val="000000"/>
                      <w:sz w:val="21"/>
                      <w:szCs w:val="21"/>
                      <w:lang w:eastAsia="zh-CN"/>
                    </w:rPr>
                    <w:t>，</w:t>
                  </w:r>
                  <w:r>
                    <w:rPr>
                      <w:rFonts w:hint="default" w:ascii="Times New Roman" w:hAnsi="Times New Roman" w:cs="Times New Roman"/>
                      <w:bCs/>
                      <w:sz w:val="21"/>
                      <w:szCs w:val="21"/>
                    </w:rPr>
                    <w:t>涂装线水帘水经投加AB剂絮凝处理后循环使用，定期补充损耗，并每半年更换一次，更换产生的水帘废液由</w:t>
                  </w:r>
                  <w:r>
                    <w:rPr>
                      <w:rFonts w:hint="eastAsia" w:ascii="Times New Roman" w:hAnsi="Times New Roman" w:cs="Times New Roman"/>
                      <w:bCs/>
                      <w:sz w:val="21"/>
                      <w:szCs w:val="21"/>
                      <w:lang w:val="en-US" w:eastAsia="zh-CN"/>
                    </w:rPr>
                    <w:t>危废资质单位处置</w:t>
                  </w:r>
                  <w:r>
                    <w:rPr>
                      <w:rStyle w:val="31"/>
                      <w:rFonts w:hint="default" w:ascii="Times New Roman" w:hAnsi="Times New Roman" w:cs="Times New Roman"/>
                      <w:lang w:eastAsia="zh-CN"/>
                    </w:rPr>
                    <w:t>，</w:t>
                  </w:r>
                  <w:r>
                    <w:rPr>
                      <w:rStyle w:val="31"/>
                      <w:rFonts w:hint="default" w:ascii="Times New Roman" w:hAnsi="Times New Roman" w:cs="Times New Roman"/>
                      <w:lang w:val="en-US" w:eastAsia="zh-CN"/>
                    </w:rPr>
                    <w:t>打磨柜废水加入絮凝剂后循环使用</w:t>
                  </w:r>
                </w:p>
              </w:tc>
              <w:tc>
                <w:tcPr>
                  <w:tcW w:w="1847" w:type="pct"/>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eastAsia" w:ascii="Times New Roman" w:hAnsi="Times New Roman" w:cs="Times New Roman" w:eastAsiaTheme="minorEastAsia"/>
                      <w:bCs/>
                      <w:color w:val="000000"/>
                      <w:sz w:val="21"/>
                      <w:szCs w:val="21"/>
                      <w:lang w:eastAsia="zh-CN"/>
                    </w:rPr>
                  </w:pPr>
                  <w:r>
                    <w:rPr>
                      <w:rFonts w:hint="default" w:ascii="Times New Roman" w:hAnsi="Times New Roman" w:cs="Times New Roman"/>
                      <w:bCs/>
                      <w:color w:val="000000"/>
                      <w:sz w:val="21"/>
                      <w:szCs w:val="21"/>
                    </w:rPr>
                    <w:t>雨污分流制，雨水经厂区雨水管网排入市政雨水管网</w:t>
                  </w:r>
                  <w:r>
                    <w:rPr>
                      <w:rFonts w:hint="default" w:ascii="Times New Roman" w:hAnsi="Times New Roman" w:cs="Times New Roman"/>
                      <w:bCs/>
                      <w:color w:val="000000"/>
                      <w:sz w:val="21"/>
                      <w:szCs w:val="21"/>
                      <w:lang w:eastAsia="zh-CN"/>
                    </w:rPr>
                    <w:t>，</w:t>
                  </w:r>
                  <w:r>
                    <w:rPr>
                      <w:rFonts w:hint="eastAsia" w:cs="Times New Roman"/>
                      <w:bCs/>
                      <w:sz w:val="21"/>
                      <w:szCs w:val="21"/>
                      <w:lang w:eastAsia="zh-CN"/>
                    </w:rPr>
                    <w:t>生活污水定期清掏不外排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510" w:hRule="atLeast"/>
                <w:jc w:val="center"/>
              </w:trPr>
              <w:tc>
                <w:tcPr>
                  <w:tcW w:w="403" w:type="pct"/>
                  <w:vMerge w:val="continue"/>
                  <w:noWrap w:val="0"/>
                  <w:vAlign w:val="center"/>
                </w:tcPr>
                <w:p>
                  <w:pPr>
                    <w:pStyle w:val="13"/>
                    <w:keepNext w:val="0"/>
                    <w:keepLines w:val="0"/>
                    <w:pageBreakBefore w:val="0"/>
                    <w:widowControl w:val="0"/>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zCs w:val="21"/>
                    </w:rPr>
                  </w:pPr>
                </w:p>
              </w:tc>
              <w:tc>
                <w:tcPr>
                  <w:tcW w:w="620" w:type="pct"/>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供电系统</w:t>
                  </w:r>
                </w:p>
              </w:tc>
              <w:tc>
                <w:tcPr>
                  <w:tcW w:w="2117" w:type="pct"/>
                  <w:gridSpan w:val="2"/>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bCs/>
                      <w:sz w:val="21"/>
                      <w:szCs w:val="21"/>
                    </w:rPr>
                  </w:pPr>
                  <w:r>
                    <w:rPr>
                      <w:rFonts w:hint="default" w:ascii="Times New Roman" w:hAnsi="Times New Roman" w:cs="Times New Roman"/>
                      <w:sz w:val="21"/>
                      <w:szCs w:val="21"/>
                    </w:rPr>
                    <w:t>市政电网供给</w:t>
                  </w:r>
                </w:p>
              </w:tc>
              <w:tc>
                <w:tcPr>
                  <w:tcW w:w="1847" w:type="pct"/>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市政电网供给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25" w:hRule="atLeast"/>
                <w:jc w:val="center"/>
              </w:trPr>
              <w:tc>
                <w:tcPr>
                  <w:tcW w:w="403" w:type="pct"/>
                  <w:vMerge w:val="restart"/>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环保工程</w:t>
                  </w:r>
                </w:p>
              </w:tc>
              <w:tc>
                <w:tcPr>
                  <w:tcW w:w="620" w:type="pct"/>
                  <w:vMerge w:val="restart"/>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废气处理</w:t>
                  </w:r>
                </w:p>
              </w:tc>
              <w:tc>
                <w:tcPr>
                  <w:tcW w:w="407" w:type="pct"/>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木工粉尘</w:t>
                  </w:r>
                </w:p>
              </w:tc>
              <w:tc>
                <w:tcPr>
                  <w:tcW w:w="1709" w:type="pct"/>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下料、钻孔、雕刻、镂铣等工序产生的粉尘，经中央集尘管道+布袋除尘器+1根15m高排气筒（</w:t>
                  </w:r>
                  <w:r>
                    <w:rPr>
                      <w:rFonts w:hint="default" w:ascii="Times New Roman" w:hAnsi="Times New Roman" w:cs="Times New Roman"/>
                      <w:sz w:val="21"/>
                      <w:szCs w:val="21"/>
                      <w:lang w:eastAsia="zh-CN"/>
                    </w:rPr>
                    <w:t>DA001</w:t>
                  </w:r>
                  <w:r>
                    <w:rPr>
                      <w:rFonts w:hint="default" w:ascii="Times New Roman" w:hAnsi="Times New Roman" w:cs="Times New Roman"/>
                      <w:sz w:val="21"/>
                      <w:szCs w:val="21"/>
                    </w:rPr>
                    <w:t>）排放</w:t>
                  </w:r>
                </w:p>
              </w:tc>
              <w:tc>
                <w:tcPr>
                  <w:tcW w:w="1858" w:type="pct"/>
                  <w:gridSpan w:val="2"/>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eastAsia" w:ascii="Times New Roman" w:hAnsi="Times New Roman" w:cs="Times New Roman" w:eastAsiaTheme="minorEastAsia"/>
                      <w:sz w:val="21"/>
                      <w:szCs w:val="21"/>
                      <w:lang w:eastAsia="zh-CN"/>
                    </w:rPr>
                  </w:pPr>
                  <w:r>
                    <w:rPr>
                      <w:rFonts w:hint="default" w:ascii="Times New Roman" w:hAnsi="Times New Roman" w:cs="Times New Roman"/>
                      <w:sz w:val="21"/>
                      <w:szCs w:val="21"/>
                    </w:rPr>
                    <w:t>下料、钻孔、雕刻、镂铣等工序产生的粉尘，经</w:t>
                  </w:r>
                  <w:r>
                    <w:rPr>
                      <w:rFonts w:hint="eastAsia" w:cs="Times New Roman"/>
                      <w:sz w:val="21"/>
                      <w:szCs w:val="21"/>
                      <w:lang w:eastAsia="zh-CN"/>
                    </w:rPr>
                    <w:t>自带布袋除尘器处理后车间内无组织排放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25" w:hRule="atLeast"/>
                <w:jc w:val="center"/>
              </w:trPr>
              <w:tc>
                <w:tcPr>
                  <w:tcW w:w="403" w:type="pct"/>
                  <w:vMerge w:val="continue"/>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p>
              </w:tc>
              <w:tc>
                <w:tcPr>
                  <w:tcW w:w="620" w:type="pct"/>
                  <w:vMerge w:val="continue"/>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bCs/>
                      <w:color w:val="000000"/>
                      <w:sz w:val="21"/>
                      <w:szCs w:val="21"/>
                    </w:rPr>
                  </w:pPr>
                </w:p>
              </w:tc>
              <w:tc>
                <w:tcPr>
                  <w:tcW w:w="407" w:type="pct"/>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eastAsia" w:ascii="Times New Roman" w:hAnsi="Times New Roman" w:cs="Times New Roman" w:eastAsiaTheme="minorEastAsia"/>
                      <w:sz w:val="21"/>
                      <w:szCs w:val="21"/>
                      <w:lang w:eastAsia="zh-CN"/>
                    </w:rPr>
                  </w:pPr>
                  <w:r>
                    <w:rPr>
                      <w:rFonts w:hint="eastAsia" w:cs="Times New Roman"/>
                      <w:sz w:val="21"/>
                      <w:szCs w:val="21"/>
                      <w:lang w:eastAsia="zh-CN"/>
                    </w:rPr>
                    <w:t>冷压、封边有机废气</w:t>
                  </w:r>
                </w:p>
              </w:tc>
              <w:tc>
                <w:tcPr>
                  <w:tcW w:w="1709" w:type="pct"/>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eastAsia" w:ascii="Times New Roman" w:hAnsi="Times New Roman" w:cs="Times New Roman" w:eastAsiaTheme="minorEastAsia"/>
                      <w:sz w:val="21"/>
                      <w:szCs w:val="21"/>
                      <w:lang w:eastAsia="zh-CN"/>
                    </w:rPr>
                  </w:pPr>
                  <w:r>
                    <w:rPr>
                      <w:rFonts w:hint="eastAsia" w:cs="Times New Roman"/>
                      <w:sz w:val="21"/>
                      <w:szCs w:val="21"/>
                      <w:lang w:eastAsia="zh-CN"/>
                    </w:rPr>
                    <w:t>车间内无组织排放</w:t>
                  </w:r>
                </w:p>
              </w:tc>
              <w:tc>
                <w:tcPr>
                  <w:tcW w:w="1858" w:type="pct"/>
                  <w:gridSpan w:val="2"/>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z w:val="21"/>
                      <w:szCs w:val="21"/>
                    </w:rPr>
                  </w:pPr>
                  <w:r>
                    <w:rPr>
                      <w:rFonts w:hint="eastAsia" w:cs="Times New Roman"/>
                      <w:sz w:val="21"/>
                      <w:szCs w:val="21"/>
                      <w:lang w:eastAsia="zh-CN"/>
                    </w:rPr>
                    <w:t>车间内无组织排放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899" w:hRule="atLeast"/>
                <w:jc w:val="center"/>
              </w:trPr>
              <w:tc>
                <w:tcPr>
                  <w:tcW w:w="403" w:type="pct"/>
                  <w:vMerge w:val="continue"/>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p>
              </w:tc>
              <w:tc>
                <w:tcPr>
                  <w:tcW w:w="620" w:type="pct"/>
                  <w:vMerge w:val="continue"/>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bCs/>
                      <w:color w:val="000000"/>
                      <w:sz w:val="21"/>
                      <w:szCs w:val="21"/>
                    </w:rPr>
                  </w:pPr>
                </w:p>
              </w:tc>
              <w:tc>
                <w:tcPr>
                  <w:tcW w:w="407" w:type="pct"/>
                  <w:vMerge w:val="restart"/>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涂装废气</w:t>
                  </w:r>
                </w:p>
              </w:tc>
              <w:tc>
                <w:tcPr>
                  <w:tcW w:w="1709" w:type="pct"/>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bCs/>
                      <w:sz w:val="21"/>
                      <w:szCs w:val="21"/>
                      <w:shd w:val="clear" w:color="auto" w:fill="FFFFFF"/>
                    </w:rPr>
                  </w:pPr>
                  <w:r>
                    <w:rPr>
                      <w:rFonts w:hint="default" w:ascii="Times New Roman" w:hAnsi="Times New Roman" w:cs="Times New Roman"/>
                      <w:bCs/>
                      <w:color w:val="0C0C0C"/>
                      <w:sz w:val="21"/>
                      <w:szCs w:val="21"/>
                      <w:shd w:val="clear" w:color="auto" w:fill="FFFFFF"/>
                    </w:rPr>
                    <w:t>项目设独立密闭的喷漆房和烘干房，其中喷漆房设水帘装置和过滤棉层对喷漆漆雾颗粒进行吸收，喷漆和烘干工序产生的有机废气经负压收集统一经中央集气管道纳入1套“UV光解+活性炭吸附塔”处理后最终由1根15m排气筒（</w:t>
                  </w:r>
                  <w:r>
                    <w:rPr>
                      <w:rFonts w:hint="default" w:ascii="Times New Roman" w:hAnsi="Times New Roman" w:cs="Times New Roman"/>
                      <w:bCs/>
                      <w:color w:val="0C0C0C"/>
                      <w:sz w:val="21"/>
                      <w:szCs w:val="21"/>
                      <w:shd w:val="clear" w:color="auto" w:fill="FFFFFF"/>
                      <w:lang w:eastAsia="zh-CN"/>
                    </w:rPr>
                    <w:t>DA002</w:t>
                  </w:r>
                  <w:r>
                    <w:rPr>
                      <w:rFonts w:hint="default" w:ascii="Times New Roman" w:hAnsi="Times New Roman" w:cs="Times New Roman"/>
                      <w:bCs/>
                      <w:color w:val="0C0C0C"/>
                      <w:sz w:val="21"/>
                      <w:szCs w:val="21"/>
                      <w:shd w:val="clear" w:color="auto" w:fill="FFFFFF"/>
                    </w:rPr>
                    <w:t>）排放</w:t>
                  </w:r>
                </w:p>
              </w:tc>
              <w:tc>
                <w:tcPr>
                  <w:tcW w:w="1858" w:type="pct"/>
                  <w:gridSpan w:val="2"/>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bCs/>
                      <w:color w:val="0C0C0C"/>
                      <w:sz w:val="21"/>
                      <w:szCs w:val="21"/>
                      <w:shd w:val="clear" w:color="auto" w:fill="FFFFFF"/>
                    </w:rPr>
                  </w:pPr>
                  <w:r>
                    <w:rPr>
                      <w:rFonts w:hint="eastAsia" w:cs="Times New Roman"/>
                      <w:snapToGrid w:val="0"/>
                      <w:kern w:val="0"/>
                      <w:sz w:val="21"/>
                      <w:szCs w:val="21"/>
                      <w:lang w:eastAsia="zh-CN"/>
                    </w:rPr>
                    <w:t>未建，不在本次验收范围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27" w:hRule="atLeast"/>
                <w:jc w:val="center"/>
              </w:trPr>
              <w:tc>
                <w:tcPr>
                  <w:tcW w:w="403" w:type="pct"/>
                  <w:vMerge w:val="continue"/>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p>
              </w:tc>
              <w:tc>
                <w:tcPr>
                  <w:tcW w:w="620" w:type="pct"/>
                  <w:vMerge w:val="continue"/>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bCs/>
                      <w:color w:val="000000"/>
                      <w:sz w:val="21"/>
                      <w:szCs w:val="21"/>
                    </w:rPr>
                  </w:pPr>
                </w:p>
              </w:tc>
              <w:tc>
                <w:tcPr>
                  <w:tcW w:w="407" w:type="pct"/>
                  <w:vMerge w:val="continue"/>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bCs/>
                      <w:sz w:val="21"/>
                      <w:szCs w:val="21"/>
                      <w:shd w:val="clear" w:color="auto" w:fill="FFFFFF"/>
                    </w:rPr>
                  </w:pPr>
                </w:p>
              </w:tc>
              <w:tc>
                <w:tcPr>
                  <w:tcW w:w="1709" w:type="pct"/>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bCs/>
                      <w:sz w:val="21"/>
                      <w:szCs w:val="21"/>
                      <w:shd w:val="clear" w:color="auto" w:fill="FFFFFF"/>
                    </w:rPr>
                  </w:pPr>
                  <w:r>
                    <w:rPr>
                      <w:rFonts w:hint="default" w:ascii="Times New Roman" w:hAnsi="Times New Roman" w:cs="Times New Roman"/>
                      <w:sz w:val="21"/>
                      <w:szCs w:val="21"/>
                    </w:rPr>
                    <w:t>打磨废气：设置专用打磨车间和</w:t>
                  </w:r>
                  <w:r>
                    <w:rPr>
                      <w:rFonts w:hint="default" w:ascii="Times New Roman" w:hAnsi="Times New Roman" w:cs="Times New Roman"/>
                      <w:sz w:val="21"/>
                      <w:szCs w:val="21"/>
                      <w:lang w:eastAsia="zh-CN"/>
                    </w:rPr>
                    <w:t>水循环处理设备</w:t>
                  </w:r>
                  <w:r>
                    <w:rPr>
                      <w:rFonts w:hint="default" w:ascii="Times New Roman" w:hAnsi="Times New Roman" w:cs="Times New Roman"/>
                      <w:sz w:val="21"/>
                      <w:szCs w:val="21"/>
                    </w:rPr>
                    <w:t>，对打磨过程中产生的废气通过</w:t>
                  </w:r>
                  <w:r>
                    <w:rPr>
                      <w:rFonts w:hint="default" w:ascii="Times New Roman" w:hAnsi="Times New Roman" w:cs="Times New Roman"/>
                      <w:color w:val="0C0C0C"/>
                      <w:sz w:val="21"/>
                      <w:szCs w:val="21"/>
                    </w:rPr>
                    <w:t>打磨房</w:t>
                  </w:r>
                  <w:r>
                    <w:rPr>
                      <w:rFonts w:hint="default" w:ascii="Times New Roman" w:hAnsi="Times New Roman" w:cs="Times New Roman"/>
                      <w:color w:val="0C0C0C"/>
                      <w:sz w:val="21"/>
                      <w:szCs w:val="21"/>
                      <w:lang w:eastAsia="zh-CN"/>
                    </w:rPr>
                    <w:t>和水循环装置</w:t>
                  </w:r>
                  <w:r>
                    <w:rPr>
                      <w:rFonts w:hint="default" w:ascii="Times New Roman" w:hAnsi="Times New Roman" w:cs="Times New Roman"/>
                      <w:sz w:val="21"/>
                      <w:szCs w:val="21"/>
                    </w:rPr>
                    <w:t>处理后，无组织排放</w:t>
                  </w:r>
                </w:p>
              </w:tc>
              <w:tc>
                <w:tcPr>
                  <w:tcW w:w="1858" w:type="pct"/>
                  <w:gridSpan w:val="2"/>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z w:val="21"/>
                      <w:szCs w:val="21"/>
                    </w:rPr>
                  </w:pPr>
                  <w:r>
                    <w:rPr>
                      <w:rFonts w:hint="eastAsia" w:cs="Times New Roman"/>
                      <w:snapToGrid w:val="0"/>
                      <w:kern w:val="0"/>
                      <w:sz w:val="21"/>
                      <w:szCs w:val="21"/>
                      <w:lang w:eastAsia="zh-CN"/>
                    </w:rPr>
                    <w:t>未建，不在本次验收范围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436" w:hRule="atLeast"/>
                <w:jc w:val="center"/>
              </w:trPr>
              <w:tc>
                <w:tcPr>
                  <w:tcW w:w="403" w:type="pct"/>
                  <w:vMerge w:val="continue"/>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p>
              </w:tc>
              <w:tc>
                <w:tcPr>
                  <w:tcW w:w="620" w:type="pct"/>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噪声控制</w:t>
                  </w:r>
                </w:p>
              </w:tc>
              <w:tc>
                <w:tcPr>
                  <w:tcW w:w="2117" w:type="pct"/>
                  <w:gridSpan w:val="2"/>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bCs/>
                      <w:sz w:val="21"/>
                      <w:szCs w:val="21"/>
                    </w:rPr>
                  </w:pPr>
                  <w:r>
                    <w:rPr>
                      <w:rFonts w:hint="default" w:ascii="Times New Roman" w:hAnsi="Times New Roman" w:cs="Times New Roman"/>
                      <w:sz w:val="21"/>
                      <w:szCs w:val="21"/>
                    </w:rPr>
                    <w:t>设备隔声，基础减震，合理布局</w:t>
                  </w:r>
                </w:p>
              </w:tc>
              <w:tc>
                <w:tcPr>
                  <w:tcW w:w="1847" w:type="pct"/>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sz w:val="21"/>
                      <w:szCs w:val="21"/>
                    </w:rPr>
                  </w:pPr>
                  <w:r>
                    <w:rPr>
                      <w:rFonts w:hint="eastAsia" w:cs="Times New Roman"/>
                      <w:sz w:val="21"/>
                      <w:szCs w:val="21"/>
                      <w:lang w:eastAsia="zh-CN"/>
                    </w:rPr>
                    <w:t>已进行</w:t>
                  </w:r>
                  <w:r>
                    <w:rPr>
                      <w:rFonts w:hint="default" w:ascii="Times New Roman" w:hAnsi="Times New Roman" w:cs="Times New Roman"/>
                      <w:sz w:val="21"/>
                      <w:szCs w:val="21"/>
                    </w:rPr>
                    <w:t>设备隔声，基础减震，合理布局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90" w:hRule="atLeast"/>
                <w:jc w:val="center"/>
              </w:trPr>
              <w:tc>
                <w:tcPr>
                  <w:tcW w:w="403" w:type="pct"/>
                  <w:vMerge w:val="continue"/>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p>
              </w:tc>
              <w:tc>
                <w:tcPr>
                  <w:tcW w:w="620" w:type="pct"/>
                  <w:vMerge w:val="restart"/>
                  <w:noWrap w:val="0"/>
                  <w:vAlign w:val="center"/>
                </w:tcPr>
                <w:p>
                  <w:pPr>
                    <w:keepNext w:val="0"/>
                    <w:keepLines w:val="0"/>
                    <w:pageBreakBefore w:val="0"/>
                    <w:widowControl w:val="0"/>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highlight w:val="yellow"/>
                    </w:rPr>
                  </w:pPr>
                  <w:r>
                    <w:rPr>
                      <w:rFonts w:hint="default" w:ascii="Times New Roman" w:hAnsi="Times New Roman" w:cs="Times New Roman"/>
                      <w:color w:val="000000"/>
                      <w:sz w:val="21"/>
                      <w:szCs w:val="21"/>
                    </w:rPr>
                    <w:t>废水处理</w:t>
                  </w:r>
                </w:p>
              </w:tc>
              <w:tc>
                <w:tcPr>
                  <w:tcW w:w="2117" w:type="pct"/>
                  <w:gridSpan w:val="2"/>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bCs/>
                      <w:sz w:val="21"/>
                      <w:szCs w:val="21"/>
                    </w:rPr>
                    <w:t>涂装线水帘水经投加AB剂絮凝处理后循环使用，定期补充损耗，并每半年更换一次，更换产生的水帘废液由</w:t>
                  </w:r>
                  <w:r>
                    <w:rPr>
                      <w:rFonts w:hint="eastAsia" w:ascii="Times New Roman" w:hAnsi="Times New Roman" w:cs="Times New Roman"/>
                      <w:bCs/>
                      <w:sz w:val="21"/>
                      <w:szCs w:val="21"/>
                      <w:lang w:val="en-US" w:eastAsia="zh-CN"/>
                    </w:rPr>
                    <w:t>危废资质单位处置</w:t>
                  </w:r>
                  <w:r>
                    <w:rPr>
                      <w:rStyle w:val="31"/>
                      <w:rFonts w:hint="default" w:ascii="Times New Roman" w:hAnsi="Times New Roman" w:cs="Times New Roman"/>
                      <w:lang w:eastAsia="zh-CN"/>
                    </w:rPr>
                    <w:t>，</w:t>
                  </w:r>
                  <w:r>
                    <w:rPr>
                      <w:rStyle w:val="31"/>
                      <w:rFonts w:hint="default" w:ascii="Times New Roman" w:hAnsi="Times New Roman" w:cs="Times New Roman"/>
                      <w:lang w:val="en-US" w:eastAsia="zh-CN"/>
                    </w:rPr>
                    <w:t>打磨柜废水加入絮凝剂后循环使用</w:t>
                  </w:r>
                </w:p>
              </w:tc>
              <w:tc>
                <w:tcPr>
                  <w:tcW w:w="1847" w:type="pct"/>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bCs/>
                      <w:sz w:val="21"/>
                      <w:szCs w:val="21"/>
                    </w:rPr>
                  </w:pPr>
                  <w:r>
                    <w:rPr>
                      <w:rFonts w:hint="eastAsia" w:cs="Times New Roman"/>
                      <w:snapToGrid w:val="0"/>
                      <w:kern w:val="0"/>
                      <w:sz w:val="21"/>
                      <w:szCs w:val="21"/>
                      <w:lang w:eastAsia="zh-CN"/>
                    </w:rPr>
                    <w:t>未建，不在本次验收范围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495" w:hRule="atLeast"/>
                <w:jc w:val="center"/>
              </w:trPr>
              <w:tc>
                <w:tcPr>
                  <w:tcW w:w="403" w:type="pct"/>
                  <w:vMerge w:val="continue"/>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p>
              </w:tc>
              <w:tc>
                <w:tcPr>
                  <w:tcW w:w="620" w:type="pct"/>
                  <w:vMerge w:val="continue"/>
                  <w:noWrap w:val="0"/>
                  <w:vAlign w:val="center"/>
                </w:tcPr>
                <w:p>
                  <w:pPr>
                    <w:keepNext w:val="0"/>
                    <w:keepLines w:val="0"/>
                    <w:pageBreakBefore w:val="0"/>
                    <w:widowControl w:val="0"/>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highlight w:val="yellow"/>
                    </w:rPr>
                  </w:pPr>
                </w:p>
              </w:tc>
              <w:tc>
                <w:tcPr>
                  <w:tcW w:w="2117" w:type="pct"/>
                  <w:gridSpan w:val="2"/>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生活污水经隔油池、化粪池预处理后定期清掏不外排</w:t>
                  </w:r>
                </w:p>
              </w:tc>
              <w:tc>
                <w:tcPr>
                  <w:tcW w:w="1847" w:type="pct"/>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生活污水经隔油池、化粪池预处理后定期清掏不外排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421" w:hRule="atLeast"/>
                <w:jc w:val="center"/>
              </w:trPr>
              <w:tc>
                <w:tcPr>
                  <w:tcW w:w="403" w:type="pct"/>
                  <w:vMerge w:val="continue"/>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p>
              </w:tc>
              <w:tc>
                <w:tcPr>
                  <w:tcW w:w="620" w:type="pct"/>
                  <w:vMerge w:val="restart"/>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固废处理</w:t>
                  </w:r>
                </w:p>
              </w:tc>
              <w:tc>
                <w:tcPr>
                  <w:tcW w:w="2117" w:type="pct"/>
                  <w:gridSpan w:val="2"/>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危险废物：在2#厂房东北侧设置面积为10m</w:t>
                  </w:r>
                  <w:r>
                    <w:rPr>
                      <w:rFonts w:hint="default" w:ascii="Times New Roman" w:hAnsi="Times New Roman" w:cs="Times New Roman"/>
                      <w:color w:val="000000"/>
                      <w:sz w:val="21"/>
                      <w:szCs w:val="21"/>
                      <w:vertAlign w:val="superscript"/>
                    </w:rPr>
                    <w:t>2</w:t>
                  </w:r>
                  <w:r>
                    <w:rPr>
                      <w:rFonts w:hint="default" w:ascii="Times New Roman" w:hAnsi="Times New Roman" w:cs="Times New Roman"/>
                      <w:color w:val="000000"/>
                      <w:sz w:val="21"/>
                      <w:szCs w:val="21"/>
                    </w:rPr>
                    <w:t>的危废暂存间，</w:t>
                  </w:r>
                  <w:r>
                    <w:rPr>
                      <w:rFonts w:hint="default" w:ascii="Times New Roman" w:hAnsi="Times New Roman" w:cs="Times New Roman"/>
                      <w:sz w:val="21"/>
                      <w:szCs w:val="21"/>
                    </w:rPr>
                    <w:t>其中完好的包装容器交由原生产厂家回收再用；其他危废定期由有资质的固体废物处置单位处置</w:t>
                  </w:r>
                </w:p>
              </w:tc>
              <w:tc>
                <w:tcPr>
                  <w:tcW w:w="1847" w:type="pct"/>
                  <w:noWrap w:val="0"/>
                  <w:vAlign w:val="center"/>
                </w:tcPr>
                <w:p>
                  <w:pPr>
                    <w:keepNext w:val="0"/>
                    <w:keepLines w:val="0"/>
                    <w:pageBreakBefore w:val="0"/>
                    <w:widowControl w:val="0"/>
                    <w:tabs>
                      <w:tab w:val="left" w:pos="3255"/>
                    </w:tabs>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危险废物：在2#厂房东北侧设置面积为10m</w:t>
                  </w:r>
                  <w:r>
                    <w:rPr>
                      <w:rFonts w:hint="default" w:ascii="Times New Roman" w:hAnsi="Times New Roman" w:cs="Times New Roman"/>
                      <w:color w:val="000000"/>
                      <w:sz w:val="21"/>
                      <w:szCs w:val="21"/>
                      <w:vertAlign w:val="superscript"/>
                    </w:rPr>
                    <w:t>2</w:t>
                  </w:r>
                  <w:r>
                    <w:rPr>
                      <w:rFonts w:hint="default" w:ascii="Times New Roman" w:hAnsi="Times New Roman" w:cs="Times New Roman"/>
                      <w:color w:val="000000"/>
                      <w:sz w:val="21"/>
                      <w:szCs w:val="21"/>
                    </w:rPr>
                    <w:t>的危废暂存间</w:t>
                  </w:r>
                  <w:r>
                    <w:rPr>
                      <w:rFonts w:hint="eastAsia" w:cs="Times New Roman"/>
                      <w:color w:val="000000"/>
                      <w:sz w:val="21"/>
                      <w:szCs w:val="21"/>
                      <w:lang w:eastAsia="zh-CN"/>
                    </w:rPr>
                    <w:t>，</w:t>
                  </w:r>
                  <w:r>
                    <w:rPr>
                      <w:rFonts w:hint="default" w:ascii="Times New Roman" w:hAnsi="Times New Roman" w:cs="Times New Roman"/>
                      <w:sz w:val="21"/>
                      <w:szCs w:val="21"/>
                    </w:rPr>
                    <w:t>危废定期由有资质的固体废物处置单位处置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421" w:hRule="atLeast"/>
                <w:jc w:val="center"/>
              </w:trPr>
              <w:tc>
                <w:tcPr>
                  <w:tcW w:w="403" w:type="pct"/>
                  <w:vMerge w:val="continue"/>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p>
              </w:tc>
              <w:tc>
                <w:tcPr>
                  <w:tcW w:w="620" w:type="pct"/>
                  <w:vMerge w:val="continue"/>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bCs/>
                      <w:sz w:val="21"/>
                      <w:szCs w:val="21"/>
                    </w:rPr>
                  </w:pPr>
                </w:p>
              </w:tc>
              <w:tc>
                <w:tcPr>
                  <w:tcW w:w="2117" w:type="pct"/>
                  <w:gridSpan w:val="2"/>
                  <w:noWrap w:val="0"/>
                  <w:vAlign w:val="center"/>
                </w:tcPr>
                <w:p>
                  <w:pPr>
                    <w:pStyle w:val="35"/>
                    <w:keepNext w:val="0"/>
                    <w:keepLines w:val="0"/>
                    <w:pageBreakBefore w:val="0"/>
                    <w:widowControl w:val="0"/>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 w:val="0"/>
                      <w:bCs/>
                      <w:sz w:val="21"/>
                      <w:szCs w:val="21"/>
                    </w:rPr>
                    <w:t>一般工业固废：在1#厂房设置临时固废存放场所</w:t>
                  </w:r>
                </w:p>
              </w:tc>
              <w:tc>
                <w:tcPr>
                  <w:tcW w:w="1847" w:type="pct"/>
                  <w:noWrap w:val="0"/>
                  <w:vAlign w:val="center"/>
                </w:tcPr>
                <w:p>
                  <w:pPr>
                    <w:pStyle w:val="35"/>
                    <w:keepNext w:val="0"/>
                    <w:keepLines w:val="0"/>
                    <w:pageBreakBefore w:val="0"/>
                    <w:widowControl w:val="0"/>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 w:val="0"/>
                      <w:bCs/>
                      <w:sz w:val="21"/>
                      <w:szCs w:val="21"/>
                    </w:rPr>
                    <w:t>一般工业固废：在1#厂房设置临时固废存放场所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gridAfter w:val="1"/>
                <w:wAfter w:w="11" w:type="pct"/>
                <w:trHeight w:val="421" w:hRule="atLeast"/>
                <w:jc w:val="center"/>
              </w:trPr>
              <w:tc>
                <w:tcPr>
                  <w:tcW w:w="403" w:type="pct"/>
                  <w:vMerge w:val="continue"/>
                  <w:noWrap w:val="0"/>
                  <w:vAlign w:val="center"/>
                </w:tcPr>
                <w:p>
                  <w:pPr>
                    <w:pStyle w:val="3"/>
                    <w:keepNext w:val="0"/>
                    <w:keepLines w:val="0"/>
                    <w:pageBreakBefore w:val="0"/>
                    <w:widowControl w:val="0"/>
                    <w:kinsoku/>
                    <w:wordWrap/>
                    <w:topLinePunct w:val="0"/>
                    <w:bidi w:val="0"/>
                    <w:adjustRightInd/>
                    <w:snapToGrid/>
                    <w:spacing w:after="0" w:line="240" w:lineRule="auto"/>
                    <w:ind w:left="0" w:leftChars="0" w:firstLine="0" w:firstLineChars="0"/>
                    <w:jc w:val="center"/>
                    <w:textAlignment w:val="auto"/>
                    <w:rPr>
                      <w:rFonts w:hint="default" w:ascii="Times New Roman" w:hAnsi="Times New Roman" w:cs="Times New Roman"/>
                      <w:sz w:val="21"/>
                      <w:szCs w:val="21"/>
                    </w:rPr>
                  </w:pPr>
                </w:p>
              </w:tc>
              <w:tc>
                <w:tcPr>
                  <w:tcW w:w="620" w:type="pct"/>
                  <w:vMerge w:val="continue"/>
                  <w:noWrap w:val="0"/>
                  <w:vAlign w:val="center"/>
                </w:tcPr>
                <w:p>
                  <w:pPr>
                    <w:pStyle w:val="18"/>
                    <w:keepNext w:val="0"/>
                    <w:keepLines w:val="0"/>
                    <w:pageBreakBefore w:val="0"/>
                    <w:widowControl w:val="0"/>
                    <w:kinsoku/>
                    <w:wordWrap/>
                    <w:overflowPunct w:val="0"/>
                    <w:topLinePunct w:val="0"/>
                    <w:bidi w:val="0"/>
                    <w:adjustRightInd/>
                    <w:snapToGrid/>
                    <w:spacing w:line="240" w:lineRule="auto"/>
                    <w:ind w:left="0" w:leftChars="0" w:firstLine="0" w:firstLineChars="0"/>
                    <w:textAlignment w:val="auto"/>
                    <w:rPr>
                      <w:rFonts w:hint="default" w:ascii="Times New Roman" w:hAnsi="Times New Roman" w:cs="Times New Roman"/>
                      <w:bCs/>
                      <w:sz w:val="21"/>
                      <w:szCs w:val="21"/>
                    </w:rPr>
                  </w:pPr>
                </w:p>
              </w:tc>
              <w:tc>
                <w:tcPr>
                  <w:tcW w:w="2117" w:type="pct"/>
                  <w:gridSpan w:val="2"/>
                  <w:noWrap w:val="0"/>
                  <w:vAlign w:val="center"/>
                </w:tcPr>
                <w:p>
                  <w:pPr>
                    <w:keepNext w:val="0"/>
                    <w:keepLines w:val="0"/>
                    <w:pageBreakBefore w:val="0"/>
                    <w:widowControl w:val="0"/>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生活垃圾经垃圾箱收集，定期由环卫部门清理</w:t>
                  </w:r>
                </w:p>
              </w:tc>
              <w:tc>
                <w:tcPr>
                  <w:tcW w:w="1847" w:type="pct"/>
                  <w:noWrap w:val="0"/>
                  <w:vAlign w:val="center"/>
                </w:tcPr>
                <w:p>
                  <w:pPr>
                    <w:keepNext w:val="0"/>
                    <w:keepLines w:val="0"/>
                    <w:pageBreakBefore w:val="0"/>
                    <w:widowControl w:val="0"/>
                    <w:kinsoku/>
                    <w:wordWrap/>
                    <w:topLinePunct w:val="0"/>
                    <w:bidi w:val="0"/>
                    <w:adjustRightInd/>
                    <w:snapToGrid/>
                    <w:spacing w:line="240" w:lineRule="auto"/>
                    <w:ind w:left="0" w:lef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生活垃圾经垃圾箱收集，定期由环卫部门清理</w:t>
                  </w:r>
                </w:p>
              </w:tc>
            </w:tr>
          </w:tbl>
          <w:p>
            <w:pPr>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（3）产品方案</w:t>
            </w:r>
          </w:p>
          <w:p>
            <w:pPr>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表2.3 项目环评申报产品方案及用量一览表</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2188"/>
              <w:gridCol w:w="1995"/>
              <w:gridCol w:w="1996"/>
              <w:gridCol w:w="1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88" w:type="pct"/>
                  <w:noWrap w:val="0"/>
                  <w:vAlign w:val="center"/>
                </w:tcPr>
                <w:p>
                  <w:pPr>
                    <w:snapToGrid w:val="0"/>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序号</w:t>
                  </w:r>
                </w:p>
              </w:tc>
              <w:tc>
                <w:tcPr>
                  <w:tcW w:w="1208" w:type="pct"/>
                  <w:noWrap w:val="0"/>
                  <w:vAlign w:val="center"/>
                </w:tcPr>
                <w:p>
                  <w:pPr>
                    <w:snapToGrid w:val="0"/>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产品名称</w:t>
                  </w:r>
                </w:p>
              </w:tc>
              <w:tc>
                <w:tcPr>
                  <w:tcW w:w="1101" w:type="pct"/>
                  <w:noWrap w:val="0"/>
                  <w:vAlign w:val="center"/>
                </w:tcPr>
                <w:p>
                  <w:pPr>
                    <w:snapToGrid w:val="0"/>
                    <w:spacing w:line="240" w:lineRule="auto"/>
                    <w:ind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eastAsia="zh-CN"/>
                    </w:rPr>
                    <w:t>规格</w:t>
                  </w:r>
                  <w:r>
                    <w:rPr>
                      <w:rFonts w:hint="default" w:ascii="Times New Roman" w:hAnsi="Times New Roman" w:cs="Times New Roman"/>
                      <w:bCs/>
                      <w:color w:val="000000"/>
                      <w:sz w:val="21"/>
                      <w:szCs w:val="21"/>
                      <w:lang w:val="en-US" w:eastAsia="zh-CN"/>
                    </w:rPr>
                    <w:t>/尺寸</w:t>
                  </w:r>
                </w:p>
              </w:tc>
              <w:tc>
                <w:tcPr>
                  <w:tcW w:w="1995" w:type="dxa"/>
                  <w:noWrap w:val="0"/>
                  <w:vAlign w:val="center"/>
                </w:tcPr>
                <w:p>
                  <w:pPr>
                    <w:snapToGrid w:val="0"/>
                    <w:spacing w:line="240" w:lineRule="auto"/>
                    <w:ind w:firstLine="0" w:firstLineChars="0"/>
                    <w:jc w:val="center"/>
                    <w:rPr>
                      <w:rFonts w:hint="default" w:ascii="Times New Roman" w:hAnsi="Times New Roman" w:cs="Times New Roman"/>
                      <w:bCs/>
                      <w:color w:val="000000"/>
                      <w:sz w:val="21"/>
                      <w:szCs w:val="21"/>
                      <w:lang w:eastAsia="zh-CN"/>
                    </w:rPr>
                  </w:pPr>
                  <w:r>
                    <w:rPr>
                      <w:rFonts w:hint="eastAsia" w:cs="Times New Roman"/>
                      <w:bCs/>
                      <w:color w:val="000000"/>
                      <w:sz w:val="21"/>
                      <w:szCs w:val="21"/>
                      <w:lang w:eastAsia="zh-CN"/>
                    </w:rPr>
                    <w:t>环评申报</w:t>
                  </w:r>
                  <w:r>
                    <w:rPr>
                      <w:rFonts w:hint="default" w:ascii="Times New Roman" w:hAnsi="Times New Roman" w:cs="Times New Roman"/>
                      <w:bCs/>
                      <w:color w:val="000000"/>
                      <w:sz w:val="21"/>
                      <w:szCs w:val="21"/>
                    </w:rPr>
                    <w:t>数量（套/年）</w:t>
                  </w:r>
                </w:p>
              </w:tc>
              <w:tc>
                <w:tcPr>
                  <w:tcW w:w="1101" w:type="pct"/>
                  <w:noWrap w:val="0"/>
                  <w:vAlign w:val="center"/>
                </w:tcPr>
                <w:p>
                  <w:pPr>
                    <w:snapToGrid w:val="0"/>
                    <w:spacing w:line="240" w:lineRule="auto"/>
                    <w:ind w:firstLine="0" w:firstLineChars="0"/>
                    <w:jc w:val="center"/>
                    <w:rPr>
                      <w:rFonts w:hint="default" w:ascii="Times New Roman" w:hAnsi="Times New Roman" w:cs="Times New Roman"/>
                      <w:bCs/>
                      <w:color w:val="000000"/>
                      <w:sz w:val="21"/>
                      <w:szCs w:val="21"/>
                      <w:lang w:val="en-US" w:eastAsia="zh-CN"/>
                    </w:rPr>
                  </w:pPr>
                  <w:r>
                    <w:rPr>
                      <w:rFonts w:hint="eastAsia" w:cs="Times New Roman"/>
                      <w:bCs/>
                      <w:color w:val="000000"/>
                      <w:sz w:val="21"/>
                      <w:szCs w:val="21"/>
                      <w:lang w:eastAsia="zh-CN"/>
                    </w:rPr>
                    <w:t>实际数量（套</w:t>
                  </w:r>
                  <w:r>
                    <w:rPr>
                      <w:rFonts w:hint="eastAsia" w:cs="Times New Roman"/>
                      <w:bCs/>
                      <w:color w:val="000000"/>
                      <w:sz w:val="21"/>
                      <w:szCs w:val="21"/>
                      <w:lang w:val="en-US" w:eastAsia="zh-CN"/>
                    </w:rPr>
                    <w:t>/年</w:t>
                  </w:r>
                  <w:r>
                    <w:rPr>
                      <w:rFonts w:hint="eastAsia" w:cs="Times New Roman"/>
                      <w:bCs/>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488" w:type="pct"/>
                  <w:noWrap w:val="0"/>
                  <w:vAlign w:val="center"/>
                </w:tcPr>
                <w:p>
                  <w:pPr>
                    <w:snapToGrid w:val="0"/>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w:t>
                  </w:r>
                </w:p>
              </w:tc>
              <w:tc>
                <w:tcPr>
                  <w:tcW w:w="1208" w:type="pct"/>
                  <w:noWrap w:val="0"/>
                  <w:vAlign w:val="center"/>
                </w:tcPr>
                <w:p>
                  <w:pPr>
                    <w:snapToGrid w:val="0"/>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color w:val="000000"/>
                      <w:sz w:val="21"/>
                      <w:szCs w:val="21"/>
                    </w:rPr>
                    <w:t>定制门（喷漆）</w:t>
                  </w:r>
                </w:p>
              </w:tc>
              <w:tc>
                <w:tcPr>
                  <w:tcW w:w="1101" w:type="pct"/>
                  <w:noWrap w:val="0"/>
                  <w:vAlign w:val="center"/>
                </w:tcPr>
                <w:p>
                  <w:pPr>
                    <w:snapToGrid w:val="0"/>
                    <w:spacing w:line="240" w:lineRule="auto"/>
                    <w:ind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2m×0.7m</w:t>
                  </w:r>
                </w:p>
              </w:tc>
              <w:tc>
                <w:tcPr>
                  <w:tcW w:w="1995" w:type="dxa"/>
                  <w:noWrap w:val="0"/>
                  <w:vAlign w:val="center"/>
                </w:tcPr>
                <w:p>
                  <w:pPr>
                    <w:snapToGrid w:val="0"/>
                    <w:spacing w:line="240" w:lineRule="auto"/>
                    <w:ind w:firstLine="0" w:firstLineChars="0"/>
                    <w:jc w:val="center"/>
                    <w:rPr>
                      <w:rFonts w:hint="default" w:ascii="Times New Roman" w:hAnsi="Times New Roman"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8000</w:t>
                  </w:r>
                </w:p>
              </w:tc>
              <w:tc>
                <w:tcPr>
                  <w:tcW w:w="1101" w:type="pct"/>
                  <w:noWrap w:val="0"/>
                  <w:vAlign w:val="center"/>
                </w:tcPr>
                <w:p>
                  <w:pPr>
                    <w:snapToGrid w:val="0"/>
                    <w:spacing w:line="240" w:lineRule="auto"/>
                    <w:ind w:firstLine="0" w:firstLineChars="0"/>
                    <w:jc w:val="center"/>
                    <w:rPr>
                      <w:rFonts w:hint="default" w:ascii="Times New Roman" w:hAnsi="Times New Roman" w:cs="Times New Roman"/>
                      <w:bCs/>
                      <w:color w:val="000000"/>
                      <w:sz w:val="21"/>
                      <w:szCs w:val="21"/>
                      <w:lang w:val="en-US" w:eastAsia="zh-CN"/>
                    </w:rPr>
                  </w:pPr>
                  <w:r>
                    <w:rPr>
                      <w:rFonts w:hint="eastAsia" w:cs="Times New Roman"/>
                      <w:bCs/>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488" w:type="pct"/>
                  <w:noWrap w:val="0"/>
                  <w:vAlign w:val="center"/>
                </w:tcPr>
                <w:p>
                  <w:pPr>
                    <w:snapToGrid w:val="0"/>
                    <w:spacing w:line="240" w:lineRule="auto"/>
                    <w:ind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2</w:t>
                  </w:r>
                </w:p>
              </w:tc>
              <w:tc>
                <w:tcPr>
                  <w:tcW w:w="1208" w:type="pct"/>
                  <w:noWrap w:val="0"/>
                  <w:vAlign w:val="center"/>
                </w:tcPr>
                <w:p>
                  <w:pPr>
                    <w:snapToGrid w:val="0"/>
                    <w:spacing w:line="240" w:lineRule="auto"/>
                    <w:ind w:firstLine="0" w:firstLineChars="0"/>
                    <w:jc w:val="center"/>
                    <w:rPr>
                      <w:rFonts w:hint="default" w:ascii="Times New Roman" w:hAnsi="Times New Roman" w:eastAsia="宋体" w:cs="Times New Roman"/>
                      <w:color w:val="000000"/>
                      <w:sz w:val="21"/>
                      <w:szCs w:val="21"/>
                      <w:lang w:eastAsia="zh-CN"/>
                    </w:rPr>
                  </w:pPr>
                  <w:r>
                    <w:rPr>
                      <w:rFonts w:hint="default" w:ascii="Times New Roman" w:hAnsi="Times New Roman" w:cs="Times New Roman"/>
                      <w:color w:val="000000"/>
                      <w:sz w:val="21"/>
                      <w:szCs w:val="21"/>
                      <w:lang w:eastAsia="zh-CN"/>
                    </w:rPr>
                    <w:t>定制门（免喷漆）</w:t>
                  </w:r>
                </w:p>
              </w:tc>
              <w:tc>
                <w:tcPr>
                  <w:tcW w:w="1101" w:type="pct"/>
                  <w:noWrap w:val="0"/>
                  <w:vAlign w:val="center"/>
                </w:tcPr>
                <w:p>
                  <w:pPr>
                    <w:snapToGrid w:val="0"/>
                    <w:spacing w:line="240" w:lineRule="auto"/>
                    <w:ind w:firstLine="0" w:firstLineChars="0"/>
                    <w:jc w:val="center"/>
                    <w:rPr>
                      <w:rFonts w:hint="default" w:ascii="Times New Roman" w:hAnsi="Times New Roman"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2m×0.7m</w:t>
                  </w:r>
                </w:p>
              </w:tc>
              <w:tc>
                <w:tcPr>
                  <w:tcW w:w="1995" w:type="dxa"/>
                  <w:noWrap w:val="0"/>
                  <w:vAlign w:val="center"/>
                </w:tcPr>
                <w:p>
                  <w:pPr>
                    <w:snapToGrid w:val="0"/>
                    <w:spacing w:line="240" w:lineRule="auto"/>
                    <w:ind w:firstLine="0" w:firstLineChars="0"/>
                    <w:jc w:val="center"/>
                    <w:rPr>
                      <w:rFonts w:hint="default" w:ascii="Times New Roman" w:hAnsi="Times New Roman"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12000</w:t>
                  </w:r>
                </w:p>
              </w:tc>
              <w:tc>
                <w:tcPr>
                  <w:tcW w:w="1101" w:type="pct"/>
                  <w:noWrap w:val="0"/>
                  <w:vAlign w:val="center"/>
                </w:tcPr>
                <w:p>
                  <w:pPr>
                    <w:snapToGrid w:val="0"/>
                    <w:spacing w:line="240" w:lineRule="auto"/>
                    <w:ind w:firstLine="0" w:firstLineChars="0"/>
                    <w:jc w:val="center"/>
                    <w:rPr>
                      <w:rFonts w:hint="default" w:ascii="Times New Roman" w:hAnsi="Times New Roman" w:cs="Times New Roman"/>
                      <w:bCs/>
                      <w:color w:val="000000"/>
                      <w:sz w:val="21"/>
                      <w:szCs w:val="21"/>
                      <w:lang w:val="en-US" w:eastAsia="zh-CN"/>
                    </w:rPr>
                  </w:pPr>
                  <w:r>
                    <w:rPr>
                      <w:rFonts w:hint="eastAsia" w:cs="Times New Roman"/>
                      <w:bCs/>
                      <w:color w:val="000000"/>
                      <w:sz w:val="21"/>
                      <w:szCs w:val="21"/>
                      <w:lang w:val="en-US" w:eastAsia="zh-CN"/>
                    </w:rPr>
                    <w:t>12000</w:t>
                  </w:r>
                </w:p>
              </w:tc>
            </w:tr>
          </w:tbl>
          <w:p>
            <w:pPr>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（4）生产设备</w:t>
            </w:r>
          </w:p>
          <w:p>
            <w:pPr>
              <w:widowControl/>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 xml:space="preserve"> 表2.4设备一览表 </w:t>
            </w:r>
          </w:p>
          <w:tbl>
            <w:tblPr>
              <w:tblStyle w:val="2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1"/>
              <w:gridCol w:w="3230"/>
              <w:gridCol w:w="1583"/>
              <w:gridCol w:w="1583"/>
              <w:gridCol w:w="1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97"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序号</w:t>
                  </w:r>
                </w:p>
              </w:tc>
              <w:tc>
                <w:tcPr>
                  <w:tcW w:w="1782"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设备名称</w:t>
                  </w:r>
                </w:p>
              </w:tc>
              <w:tc>
                <w:tcPr>
                  <w:tcW w:w="873"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单位</w:t>
                  </w:r>
                </w:p>
              </w:tc>
              <w:tc>
                <w:tcPr>
                  <w:tcW w:w="873"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eastAsia" w:cs="Times New Roman"/>
                      <w:bCs/>
                      <w:color w:val="000000"/>
                      <w:sz w:val="21"/>
                      <w:szCs w:val="21"/>
                      <w:lang w:eastAsia="zh-CN"/>
                    </w:rPr>
                    <w:t>环评申报</w:t>
                  </w:r>
                  <w:r>
                    <w:rPr>
                      <w:rFonts w:hint="default" w:ascii="Times New Roman" w:hAnsi="Times New Roman" w:cs="Times New Roman"/>
                      <w:bCs/>
                      <w:color w:val="000000"/>
                      <w:sz w:val="21"/>
                      <w:szCs w:val="21"/>
                    </w:rPr>
                    <w:t>数量</w:t>
                  </w:r>
                </w:p>
              </w:tc>
              <w:tc>
                <w:tcPr>
                  <w:tcW w:w="873" w:type="pct"/>
                  <w:noWrap w:val="0"/>
                  <w:vAlign w:val="top"/>
                </w:tcPr>
                <w:p>
                  <w:pPr>
                    <w:spacing w:line="240" w:lineRule="auto"/>
                    <w:ind w:firstLine="0" w:firstLineChars="0"/>
                    <w:jc w:val="center"/>
                    <w:rPr>
                      <w:rFonts w:hint="eastAsia" w:cs="Times New Roman"/>
                      <w:bCs/>
                      <w:color w:val="000000"/>
                      <w:sz w:val="21"/>
                      <w:szCs w:val="21"/>
                      <w:lang w:eastAsia="zh-CN"/>
                    </w:rPr>
                  </w:pPr>
                  <w:r>
                    <w:rPr>
                      <w:rFonts w:hint="eastAsia" w:cs="Times New Roman"/>
                      <w:bCs/>
                      <w:color w:val="000000"/>
                      <w:sz w:val="21"/>
                      <w:szCs w:val="21"/>
                      <w:lang w:eastAsia="zh-CN"/>
                    </w:rPr>
                    <w:t>实际投产数量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97" w:type="pct"/>
                  <w:noWrap w:val="0"/>
                  <w:vAlign w:val="top"/>
                </w:tcPr>
                <w:p>
                  <w:pPr>
                    <w:numPr>
                      <w:ilvl w:val="0"/>
                      <w:numId w:val="1"/>
                    </w:numPr>
                    <w:spacing w:line="240" w:lineRule="auto"/>
                    <w:ind w:firstLineChars="0"/>
                    <w:jc w:val="center"/>
                    <w:rPr>
                      <w:rFonts w:hint="default" w:ascii="Times New Roman" w:hAnsi="Times New Roman" w:cs="Times New Roman"/>
                      <w:bCs/>
                      <w:color w:val="000000"/>
                      <w:sz w:val="21"/>
                      <w:szCs w:val="21"/>
                    </w:rPr>
                  </w:pPr>
                </w:p>
              </w:tc>
              <w:tc>
                <w:tcPr>
                  <w:tcW w:w="1782"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推台锯</w:t>
                  </w:r>
                </w:p>
              </w:tc>
              <w:tc>
                <w:tcPr>
                  <w:tcW w:w="873"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台</w:t>
                  </w:r>
                </w:p>
              </w:tc>
              <w:tc>
                <w:tcPr>
                  <w:tcW w:w="873"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2</w:t>
                  </w:r>
                </w:p>
              </w:tc>
              <w:tc>
                <w:tcPr>
                  <w:tcW w:w="873" w:type="pct"/>
                  <w:noWrap w:val="0"/>
                  <w:vAlign w:val="top"/>
                </w:tcPr>
                <w:p>
                  <w:pPr>
                    <w:spacing w:line="240" w:lineRule="auto"/>
                    <w:ind w:firstLine="0" w:firstLineChars="0"/>
                    <w:jc w:val="center"/>
                    <w:rPr>
                      <w:rFonts w:hint="eastAsia" w:ascii="Times New Roman" w:hAnsi="Times New Roman" w:cs="Times New Roman" w:eastAsiaTheme="minorEastAsia"/>
                      <w:bCs/>
                      <w:color w:val="000000"/>
                      <w:sz w:val="21"/>
                      <w:szCs w:val="21"/>
                      <w:lang w:val="en-US" w:eastAsia="zh-CN"/>
                    </w:rPr>
                  </w:pPr>
                  <w:r>
                    <w:rPr>
                      <w:rFonts w:hint="eastAsia" w:cs="Times New Roman"/>
                      <w:bCs/>
                      <w:color w:val="000000"/>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97" w:type="pct"/>
                  <w:noWrap w:val="0"/>
                  <w:vAlign w:val="top"/>
                </w:tcPr>
                <w:p>
                  <w:pPr>
                    <w:numPr>
                      <w:ilvl w:val="0"/>
                      <w:numId w:val="1"/>
                    </w:numPr>
                    <w:spacing w:line="240" w:lineRule="auto"/>
                    <w:ind w:firstLineChars="0"/>
                    <w:jc w:val="center"/>
                    <w:rPr>
                      <w:rFonts w:hint="default" w:ascii="Times New Roman" w:hAnsi="Times New Roman" w:cs="Times New Roman"/>
                      <w:bCs/>
                      <w:color w:val="000000"/>
                      <w:sz w:val="21"/>
                      <w:szCs w:val="21"/>
                    </w:rPr>
                  </w:pPr>
                </w:p>
              </w:tc>
              <w:tc>
                <w:tcPr>
                  <w:tcW w:w="1782"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冷压机</w:t>
                  </w:r>
                </w:p>
              </w:tc>
              <w:tc>
                <w:tcPr>
                  <w:tcW w:w="873"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台</w:t>
                  </w:r>
                </w:p>
              </w:tc>
              <w:tc>
                <w:tcPr>
                  <w:tcW w:w="873"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6</w:t>
                  </w:r>
                </w:p>
              </w:tc>
              <w:tc>
                <w:tcPr>
                  <w:tcW w:w="873" w:type="pct"/>
                  <w:noWrap w:val="0"/>
                  <w:vAlign w:val="top"/>
                </w:tcPr>
                <w:p>
                  <w:pPr>
                    <w:spacing w:line="240" w:lineRule="auto"/>
                    <w:ind w:firstLine="0" w:firstLineChars="0"/>
                    <w:jc w:val="center"/>
                    <w:rPr>
                      <w:rFonts w:hint="default" w:ascii="Times New Roman" w:hAnsi="Times New Roman" w:cs="Times New Roman" w:eastAsiaTheme="minorEastAsia"/>
                      <w:bCs/>
                      <w:color w:val="000000"/>
                      <w:sz w:val="21"/>
                      <w:szCs w:val="21"/>
                      <w:lang w:val="en-US" w:eastAsia="zh-CN"/>
                    </w:rPr>
                  </w:pPr>
                  <w:r>
                    <w:rPr>
                      <w:rFonts w:hint="eastAsia" w:cs="Times New Roman"/>
                      <w:bCs/>
                      <w:color w:val="000000"/>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97" w:type="pct"/>
                  <w:noWrap w:val="0"/>
                  <w:vAlign w:val="top"/>
                </w:tcPr>
                <w:p>
                  <w:pPr>
                    <w:numPr>
                      <w:ilvl w:val="0"/>
                      <w:numId w:val="1"/>
                    </w:numPr>
                    <w:spacing w:line="240" w:lineRule="auto"/>
                    <w:ind w:firstLineChars="0"/>
                    <w:jc w:val="center"/>
                    <w:rPr>
                      <w:rFonts w:hint="default" w:ascii="Times New Roman" w:hAnsi="Times New Roman" w:cs="Times New Roman"/>
                      <w:bCs/>
                      <w:color w:val="000000"/>
                      <w:sz w:val="21"/>
                      <w:szCs w:val="21"/>
                    </w:rPr>
                  </w:pPr>
                </w:p>
              </w:tc>
              <w:tc>
                <w:tcPr>
                  <w:tcW w:w="1782"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雕刻机</w:t>
                  </w:r>
                </w:p>
              </w:tc>
              <w:tc>
                <w:tcPr>
                  <w:tcW w:w="873"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台</w:t>
                  </w:r>
                </w:p>
              </w:tc>
              <w:tc>
                <w:tcPr>
                  <w:tcW w:w="873"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w:t>
                  </w:r>
                </w:p>
              </w:tc>
              <w:tc>
                <w:tcPr>
                  <w:tcW w:w="873" w:type="pct"/>
                  <w:noWrap w:val="0"/>
                  <w:vAlign w:val="top"/>
                </w:tcPr>
                <w:p>
                  <w:pPr>
                    <w:spacing w:line="240" w:lineRule="auto"/>
                    <w:ind w:firstLine="0" w:firstLineChars="0"/>
                    <w:jc w:val="center"/>
                    <w:rPr>
                      <w:rFonts w:hint="eastAsia" w:ascii="Times New Roman" w:hAnsi="Times New Roman" w:cs="Times New Roman" w:eastAsiaTheme="minorEastAsia"/>
                      <w:bCs/>
                      <w:color w:val="000000"/>
                      <w:sz w:val="21"/>
                      <w:szCs w:val="21"/>
                      <w:lang w:val="en-US" w:eastAsia="zh-CN"/>
                    </w:rPr>
                  </w:pPr>
                  <w:r>
                    <w:rPr>
                      <w:rFonts w:hint="eastAsia" w:cs="Times New Roman"/>
                      <w:bCs/>
                      <w:color w:val="000000"/>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97" w:type="pct"/>
                  <w:noWrap w:val="0"/>
                  <w:vAlign w:val="top"/>
                </w:tcPr>
                <w:p>
                  <w:pPr>
                    <w:numPr>
                      <w:ilvl w:val="0"/>
                      <w:numId w:val="1"/>
                    </w:numPr>
                    <w:spacing w:line="240" w:lineRule="auto"/>
                    <w:ind w:firstLineChars="0"/>
                    <w:jc w:val="center"/>
                    <w:rPr>
                      <w:rFonts w:hint="default" w:ascii="Times New Roman" w:hAnsi="Times New Roman" w:cs="Times New Roman"/>
                      <w:bCs/>
                      <w:color w:val="000000"/>
                      <w:sz w:val="21"/>
                      <w:szCs w:val="21"/>
                    </w:rPr>
                  </w:pPr>
                </w:p>
              </w:tc>
              <w:tc>
                <w:tcPr>
                  <w:tcW w:w="1782"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立铣机</w:t>
                  </w:r>
                </w:p>
              </w:tc>
              <w:tc>
                <w:tcPr>
                  <w:tcW w:w="873"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台</w:t>
                  </w:r>
                </w:p>
              </w:tc>
              <w:tc>
                <w:tcPr>
                  <w:tcW w:w="873"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2</w:t>
                  </w:r>
                </w:p>
              </w:tc>
              <w:tc>
                <w:tcPr>
                  <w:tcW w:w="873" w:type="pct"/>
                  <w:noWrap w:val="0"/>
                  <w:vAlign w:val="top"/>
                </w:tcPr>
                <w:p>
                  <w:pPr>
                    <w:spacing w:line="240" w:lineRule="auto"/>
                    <w:ind w:firstLine="0" w:firstLineChars="0"/>
                    <w:jc w:val="center"/>
                    <w:rPr>
                      <w:rFonts w:hint="eastAsia" w:ascii="Times New Roman" w:hAnsi="Times New Roman" w:cs="Times New Roman" w:eastAsiaTheme="minorEastAsia"/>
                      <w:bCs/>
                      <w:color w:val="000000"/>
                      <w:sz w:val="21"/>
                      <w:szCs w:val="21"/>
                      <w:lang w:val="en-US" w:eastAsia="zh-CN"/>
                    </w:rPr>
                  </w:pPr>
                  <w:r>
                    <w:rPr>
                      <w:rFonts w:hint="eastAsia" w:cs="Times New Roman"/>
                      <w:bCs/>
                      <w:color w:val="000000"/>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97" w:type="pct"/>
                  <w:noWrap w:val="0"/>
                  <w:vAlign w:val="top"/>
                </w:tcPr>
                <w:p>
                  <w:pPr>
                    <w:numPr>
                      <w:ilvl w:val="0"/>
                      <w:numId w:val="1"/>
                    </w:numPr>
                    <w:spacing w:line="240" w:lineRule="auto"/>
                    <w:ind w:firstLineChars="0"/>
                    <w:jc w:val="center"/>
                    <w:rPr>
                      <w:rFonts w:hint="default" w:ascii="Times New Roman" w:hAnsi="Times New Roman" w:cs="Times New Roman"/>
                      <w:bCs/>
                      <w:color w:val="000000"/>
                      <w:sz w:val="21"/>
                      <w:szCs w:val="21"/>
                    </w:rPr>
                  </w:pPr>
                </w:p>
              </w:tc>
              <w:tc>
                <w:tcPr>
                  <w:tcW w:w="1782"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封边机</w:t>
                  </w:r>
                </w:p>
              </w:tc>
              <w:tc>
                <w:tcPr>
                  <w:tcW w:w="873"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台</w:t>
                  </w:r>
                </w:p>
              </w:tc>
              <w:tc>
                <w:tcPr>
                  <w:tcW w:w="873"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w:t>
                  </w:r>
                </w:p>
              </w:tc>
              <w:tc>
                <w:tcPr>
                  <w:tcW w:w="873" w:type="pct"/>
                  <w:noWrap w:val="0"/>
                  <w:vAlign w:val="top"/>
                </w:tcPr>
                <w:p>
                  <w:pPr>
                    <w:spacing w:line="240" w:lineRule="auto"/>
                    <w:ind w:firstLine="0" w:firstLineChars="0"/>
                    <w:jc w:val="center"/>
                    <w:rPr>
                      <w:rFonts w:hint="eastAsia" w:ascii="Times New Roman" w:hAnsi="Times New Roman" w:cs="Times New Roman" w:eastAsiaTheme="minorEastAsia"/>
                      <w:bCs/>
                      <w:color w:val="000000"/>
                      <w:sz w:val="21"/>
                      <w:szCs w:val="21"/>
                      <w:lang w:val="en-US" w:eastAsia="zh-CN"/>
                    </w:rPr>
                  </w:pPr>
                  <w:r>
                    <w:rPr>
                      <w:rFonts w:hint="eastAsia" w:cs="Times New Roman"/>
                      <w:bCs/>
                      <w:color w:val="000000"/>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97" w:type="pct"/>
                  <w:noWrap w:val="0"/>
                  <w:vAlign w:val="top"/>
                </w:tcPr>
                <w:p>
                  <w:pPr>
                    <w:numPr>
                      <w:ilvl w:val="0"/>
                      <w:numId w:val="1"/>
                    </w:numPr>
                    <w:spacing w:line="240" w:lineRule="auto"/>
                    <w:ind w:firstLineChars="0"/>
                    <w:jc w:val="center"/>
                    <w:rPr>
                      <w:rFonts w:hint="default" w:ascii="Times New Roman" w:hAnsi="Times New Roman" w:cs="Times New Roman"/>
                      <w:bCs/>
                      <w:color w:val="000000"/>
                      <w:sz w:val="21"/>
                      <w:szCs w:val="21"/>
                    </w:rPr>
                  </w:pPr>
                </w:p>
              </w:tc>
              <w:tc>
                <w:tcPr>
                  <w:tcW w:w="1782"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磨盘锯</w:t>
                  </w:r>
                </w:p>
              </w:tc>
              <w:tc>
                <w:tcPr>
                  <w:tcW w:w="873"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台</w:t>
                  </w:r>
                </w:p>
              </w:tc>
              <w:tc>
                <w:tcPr>
                  <w:tcW w:w="873"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2</w:t>
                  </w:r>
                </w:p>
              </w:tc>
              <w:tc>
                <w:tcPr>
                  <w:tcW w:w="873" w:type="pct"/>
                  <w:noWrap w:val="0"/>
                  <w:vAlign w:val="top"/>
                </w:tcPr>
                <w:p>
                  <w:pPr>
                    <w:spacing w:line="240" w:lineRule="auto"/>
                    <w:ind w:firstLine="0" w:firstLineChars="0"/>
                    <w:jc w:val="center"/>
                    <w:rPr>
                      <w:rFonts w:hint="eastAsia" w:ascii="Times New Roman" w:hAnsi="Times New Roman" w:cs="Times New Roman" w:eastAsiaTheme="minorEastAsia"/>
                      <w:bCs/>
                      <w:color w:val="000000"/>
                      <w:sz w:val="21"/>
                      <w:szCs w:val="21"/>
                      <w:lang w:val="en-US" w:eastAsia="zh-CN"/>
                    </w:rPr>
                  </w:pPr>
                  <w:r>
                    <w:rPr>
                      <w:rFonts w:hint="eastAsia" w:cs="Times New Roman"/>
                      <w:bCs/>
                      <w:color w:val="000000"/>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97" w:type="pct"/>
                  <w:noWrap w:val="0"/>
                  <w:vAlign w:val="top"/>
                </w:tcPr>
                <w:p>
                  <w:pPr>
                    <w:numPr>
                      <w:ilvl w:val="0"/>
                      <w:numId w:val="1"/>
                    </w:numPr>
                    <w:spacing w:line="240" w:lineRule="auto"/>
                    <w:ind w:firstLineChars="0"/>
                    <w:jc w:val="center"/>
                    <w:rPr>
                      <w:rFonts w:hint="default" w:ascii="Times New Roman" w:hAnsi="Times New Roman" w:cs="Times New Roman"/>
                      <w:bCs/>
                      <w:color w:val="000000"/>
                      <w:sz w:val="21"/>
                      <w:szCs w:val="21"/>
                    </w:rPr>
                  </w:pPr>
                </w:p>
              </w:tc>
              <w:tc>
                <w:tcPr>
                  <w:tcW w:w="1782"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手提式打磨机</w:t>
                  </w:r>
                </w:p>
              </w:tc>
              <w:tc>
                <w:tcPr>
                  <w:tcW w:w="873"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台</w:t>
                  </w:r>
                </w:p>
              </w:tc>
              <w:tc>
                <w:tcPr>
                  <w:tcW w:w="873"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4</w:t>
                  </w:r>
                </w:p>
              </w:tc>
              <w:tc>
                <w:tcPr>
                  <w:tcW w:w="873" w:type="pct"/>
                  <w:noWrap w:val="0"/>
                  <w:vAlign w:val="top"/>
                </w:tcPr>
                <w:p>
                  <w:pPr>
                    <w:spacing w:line="240" w:lineRule="auto"/>
                    <w:ind w:firstLine="0" w:firstLineChars="0"/>
                    <w:jc w:val="center"/>
                    <w:rPr>
                      <w:rFonts w:hint="eastAsia" w:ascii="Times New Roman" w:hAnsi="Times New Roman" w:cs="Times New Roman" w:eastAsiaTheme="minorEastAsia"/>
                      <w:bCs/>
                      <w:color w:val="000000"/>
                      <w:sz w:val="21"/>
                      <w:szCs w:val="21"/>
                      <w:lang w:val="en-US" w:eastAsia="zh-CN"/>
                    </w:rPr>
                  </w:pPr>
                  <w:r>
                    <w:rPr>
                      <w:rFonts w:hint="eastAsia" w:cs="Times New Roman"/>
                      <w:bCs/>
                      <w:color w:val="000000"/>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97" w:type="pct"/>
                  <w:noWrap w:val="0"/>
                  <w:vAlign w:val="top"/>
                </w:tcPr>
                <w:p>
                  <w:pPr>
                    <w:numPr>
                      <w:ilvl w:val="0"/>
                      <w:numId w:val="1"/>
                    </w:numPr>
                    <w:spacing w:line="240" w:lineRule="auto"/>
                    <w:ind w:firstLineChars="0"/>
                    <w:jc w:val="center"/>
                    <w:rPr>
                      <w:rFonts w:hint="default" w:ascii="Times New Roman" w:hAnsi="Times New Roman" w:cs="Times New Roman"/>
                      <w:bCs/>
                      <w:color w:val="000000"/>
                      <w:sz w:val="21"/>
                      <w:szCs w:val="21"/>
                    </w:rPr>
                  </w:pPr>
                </w:p>
              </w:tc>
              <w:tc>
                <w:tcPr>
                  <w:tcW w:w="1782"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空压机</w:t>
                  </w:r>
                </w:p>
              </w:tc>
              <w:tc>
                <w:tcPr>
                  <w:tcW w:w="873"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台</w:t>
                  </w:r>
                </w:p>
              </w:tc>
              <w:tc>
                <w:tcPr>
                  <w:tcW w:w="873"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w:t>
                  </w:r>
                </w:p>
              </w:tc>
              <w:tc>
                <w:tcPr>
                  <w:tcW w:w="873" w:type="pct"/>
                  <w:noWrap w:val="0"/>
                  <w:vAlign w:val="top"/>
                </w:tcPr>
                <w:p>
                  <w:pPr>
                    <w:spacing w:line="240" w:lineRule="auto"/>
                    <w:ind w:firstLine="0" w:firstLineChars="0"/>
                    <w:jc w:val="center"/>
                    <w:rPr>
                      <w:rFonts w:hint="eastAsia" w:ascii="Times New Roman" w:hAnsi="Times New Roman" w:cs="Times New Roman" w:eastAsiaTheme="minorEastAsia"/>
                      <w:bCs/>
                      <w:color w:val="000000"/>
                      <w:sz w:val="21"/>
                      <w:szCs w:val="21"/>
                      <w:lang w:val="en-US" w:eastAsia="zh-CN"/>
                    </w:rPr>
                  </w:pPr>
                  <w:r>
                    <w:rPr>
                      <w:rFonts w:hint="eastAsia" w:cs="Times New Roman"/>
                      <w:bCs/>
                      <w:color w:val="000000"/>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97" w:type="pct"/>
                  <w:noWrap w:val="0"/>
                  <w:vAlign w:val="top"/>
                </w:tcPr>
                <w:p>
                  <w:pPr>
                    <w:numPr>
                      <w:ilvl w:val="0"/>
                      <w:numId w:val="1"/>
                    </w:numPr>
                    <w:spacing w:line="240" w:lineRule="auto"/>
                    <w:ind w:firstLineChars="0"/>
                    <w:jc w:val="center"/>
                    <w:rPr>
                      <w:rFonts w:hint="default" w:ascii="Times New Roman" w:hAnsi="Times New Roman" w:cs="Times New Roman"/>
                      <w:bCs/>
                      <w:color w:val="000000"/>
                      <w:sz w:val="21"/>
                      <w:szCs w:val="21"/>
                    </w:rPr>
                  </w:pPr>
                </w:p>
              </w:tc>
              <w:tc>
                <w:tcPr>
                  <w:tcW w:w="1782"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sz w:val="21"/>
                      <w:szCs w:val="21"/>
                    </w:rPr>
                    <w:t>晾干房</w:t>
                  </w:r>
                </w:p>
              </w:tc>
              <w:tc>
                <w:tcPr>
                  <w:tcW w:w="873" w:type="pct"/>
                  <w:noWrap w:val="0"/>
                  <w:vAlign w:val="top"/>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间</w:t>
                  </w:r>
                </w:p>
              </w:tc>
              <w:tc>
                <w:tcPr>
                  <w:tcW w:w="873"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sz w:val="21"/>
                      <w:szCs w:val="21"/>
                    </w:rPr>
                    <w:t>1</w:t>
                  </w:r>
                </w:p>
              </w:tc>
              <w:tc>
                <w:tcPr>
                  <w:tcW w:w="873" w:type="pct"/>
                  <w:noWrap w:val="0"/>
                  <w:vAlign w:val="top"/>
                </w:tcPr>
                <w:p>
                  <w:pPr>
                    <w:spacing w:line="240" w:lineRule="auto"/>
                    <w:ind w:firstLine="0" w:firstLineChars="0"/>
                    <w:jc w:val="center"/>
                    <w:rPr>
                      <w:rFonts w:hint="eastAsia" w:ascii="Times New Roman" w:hAnsi="Times New Roman" w:cs="Times New Roman" w:eastAsiaTheme="minorEastAsia"/>
                      <w:sz w:val="21"/>
                      <w:szCs w:val="21"/>
                      <w:lang w:val="en-US" w:eastAsia="zh-CN"/>
                    </w:rPr>
                  </w:pPr>
                  <w:r>
                    <w:rPr>
                      <w:rFonts w:hint="eastAsia" w:cs="Times New Roman"/>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97" w:type="pct"/>
                  <w:noWrap w:val="0"/>
                  <w:vAlign w:val="top"/>
                </w:tcPr>
                <w:p>
                  <w:pPr>
                    <w:numPr>
                      <w:ilvl w:val="0"/>
                      <w:numId w:val="1"/>
                    </w:numPr>
                    <w:spacing w:line="240" w:lineRule="auto"/>
                    <w:ind w:firstLineChars="0"/>
                    <w:jc w:val="center"/>
                    <w:rPr>
                      <w:rFonts w:hint="default" w:ascii="Times New Roman" w:hAnsi="Times New Roman" w:cs="Times New Roman"/>
                      <w:bCs/>
                      <w:color w:val="000000"/>
                      <w:sz w:val="21"/>
                      <w:szCs w:val="21"/>
                    </w:rPr>
                  </w:pPr>
                </w:p>
              </w:tc>
              <w:tc>
                <w:tcPr>
                  <w:tcW w:w="1782"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sz w:val="21"/>
                      <w:szCs w:val="21"/>
                    </w:rPr>
                    <w:t>烘干房</w:t>
                  </w:r>
                </w:p>
              </w:tc>
              <w:tc>
                <w:tcPr>
                  <w:tcW w:w="873" w:type="pct"/>
                  <w:noWrap w:val="0"/>
                  <w:vAlign w:val="top"/>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间</w:t>
                  </w:r>
                </w:p>
              </w:tc>
              <w:tc>
                <w:tcPr>
                  <w:tcW w:w="873"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sz w:val="21"/>
                      <w:szCs w:val="21"/>
                    </w:rPr>
                    <w:t>1</w:t>
                  </w:r>
                </w:p>
              </w:tc>
              <w:tc>
                <w:tcPr>
                  <w:tcW w:w="873" w:type="pct"/>
                  <w:noWrap w:val="0"/>
                  <w:vAlign w:val="top"/>
                </w:tcPr>
                <w:p>
                  <w:pPr>
                    <w:spacing w:line="240" w:lineRule="auto"/>
                    <w:ind w:firstLine="0" w:firstLineChars="0"/>
                    <w:jc w:val="center"/>
                    <w:rPr>
                      <w:rFonts w:hint="eastAsia" w:ascii="Times New Roman" w:hAnsi="Times New Roman" w:cs="Times New Roman" w:eastAsiaTheme="minorEastAsia"/>
                      <w:sz w:val="21"/>
                      <w:szCs w:val="21"/>
                      <w:lang w:val="en-US" w:eastAsia="zh-CN"/>
                    </w:rPr>
                  </w:pPr>
                  <w:r>
                    <w:rPr>
                      <w:rFonts w:hint="eastAsia" w:cs="Times New Roman"/>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97" w:type="pct"/>
                  <w:noWrap w:val="0"/>
                  <w:vAlign w:val="top"/>
                </w:tcPr>
                <w:p>
                  <w:pPr>
                    <w:numPr>
                      <w:ilvl w:val="0"/>
                      <w:numId w:val="1"/>
                    </w:numPr>
                    <w:spacing w:line="240" w:lineRule="auto"/>
                    <w:ind w:firstLineChars="0"/>
                    <w:jc w:val="center"/>
                    <w:rPr>
                      <w:rFonts w:hint="default" w:ascii="Times New Roman" w:hAnsi="Times New Roman" w:cs="Times New Roman"/>
                      <w:bCs/>
                      <w:color w:val="000000"/>
                      <w:sz w:val="21"/>
                      <w:szCs w:val="21"/>
                    </w:rPr>
                  </w:pPr>
                </w:p>
              </w:tc>
              <w:tc>
                <w:tcPr>
                  <w:tcW w:w="1782"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sz w:val="21"/>
                      <w:szCs w:val="21"/>
                    </w:rPr>
                    <w:t>水帘柜</w:t>
                  </w:r>
                </w:p>
              </w:tc>
              <w:tc>
                <w:tcPr>
                  <w:tcW w:w="873" w:type="pct"/>
                  <w:noWrap w:val="0"/>
                  <w:vAlign w:val="top"/>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套</w:t>
                  </w:r>
                </w:p>
              </w:tc>
              <w:tc>
                <w:tcPr>
                  <w:tcW w:w="873"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sz w:val="21"/>
                      <w:szCs w:val="21"/>
                    </w:rPr>
                    <w:t>2</w:t>
                  </w:r>
                </w:p>
              </w:tc>
              <w:tc>
                <w:tcPr>
                  <w:tcW w:w="873" w:type="pct"/>
                  <w:noWrap w:val="0"/>
                  <w:vAlign w:val="top"/>
                </w:tcPr>
                <w:p>
                  <w:pPr>
                    <w:spacing w:line="240" w:lineRule="auto"/>
                    <w:ind w:firstLine="0" w:firstLineChars="0"/>
                    <w:jc w:val="center"/>
                    <w:rPr>
                      <w:rFonts w:hint="eastAsia" w:ascii="Times New Roman" w:hAnsi="Times New Roman" w:cs="Times New Roman" w:eastAsiaTheme="minorEastAsia"/>
                      <w:sz w:val="21"/>
                      <w:szCs w:val="21"/>
                      <w:lang w:val="en-US" w:eastAsia="zh-CN"/>
                    </w:rPr>
                  </w:pPr>
                  <w:r>
                    <w:rPr>
                      <w:rFonts w:hint="eastAsia" w:cs="Times New Roman"/>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97" w:type="pct"/>
                  <w:noWrap w:val="0"/>
                  <w:vAlign w:val="top"/>
                </w:tcPr>
                <w:p>
                  <w:pPr>
                    <w:numPr>
                      <w:ilvl w:val="0"/>
                      <w:numId w:val="1"/>
                    </w:numPr>
                    <w:spacing w:line="240" w:lineRule="auto"/>
                    <w:ind w:firstLineChars="0"/>
                    <w:jc w:val="center"/>
                    <w:rPr>
                      <w:rFonts w:hint="default" w:ascii="Times New Roman" w:hAnsi="Times New Roman" w:cs="Times New Roman"/>
                      <w:bCs/>
                      <w:color w:val="000000"/>
                      <w:sz w:val="21"/>
                      <w:szCs w:val="21"/>
                    </w:rPr>
                  </w:pPr>
                </w:p>
              </w:tc>
              <w:tc>
                <w:tcPr>
                  <w:tcW w:w="1782"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sz w:val="21"/>
                      <w:szCs w:val="21"/>
                    </w:rPr>
                    <w:t>脉冲吸尘打磨柜</w:t>
                  </w:r>
                </w:p>
              </w:tc>
              <w:tc>
                <w:tcPr>
                  <w:tcW w:w="873" w:type="pct"/>
                  <w:noWrap w:val="0"/>
                  <w:vAlign w:val="top"/>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套</w:t>
                  </w:r>
                </w:p>
              </w:tc>
              <w:tc>
                <w:tcPr>
                  <w:tcW w:w="873"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sz w:val="21"/>
                      <w:szCs w:val="21"/>
                    </w:rPr>
                    <w:t>1</w:t>
                  </w:r>
                </w:p>
              </w:tc>
              <w:tc>
                <w:tcPr>
                  <w:tcW w:w="873" w:type="pct"/>
                  <w:noWrap w:val="0"/>
                  <w:vAlign w:val="top"/>
                </w:tcPr>
                <w:p>
                  <w:pPr>
                    <w:spacing w:line="240" w:lineRule="auto"/>
                    <w:ind w:firstLine="0" w:firstLineChars="0"/>
                    <w:jc w:val="center"/>
                    <w:rPr>
                      <w:rFonts w:hint="eastAsia" w:ascii="Times New Roman" w:hAnsi="Times New Roman" w:cs="Times New Roman" w:eastAsiaTheme="minorEastAsia"/>
                      <w:sz w:val="21"/>
                      <w:szCs w:val="21"/>
                      <w:lang w:val="en-US" w:eastAsia="zh-CN"/>
                    </w:rPr>
                  </w:pPr>
                  <w:r>
                    <w:rPr>
                      <w:rFonts w:hint="eastAsia" w:cs="Times New Roman"/>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97" w:type="pct"/>
                  <w:noWrap w:val="0"/>
                  <w:vAlign w:val="top"/>
                </w:tcPr>
                <w:p>
                  <w:pPr>
                    <w:numPr>
                      <w:ilvl w:val="0"/>
                      <w:numId w:val="1"/>
                    </w:numPr>
                    <w:spacing w:line="240" w:lineRule="auto"/>
                    <w:ind w:firstLineChars="0"/>
                    <w:jc w:val="center"/>
                    <w:rPr>
                      <w:rFonts w:hint="default" w:ascii="Times New Roman" w:hAnsi="Times New Roman" w:cs="Times New Roman"/>
                      <w:bCs/>
                      <w:color w:val="000000"/>
                      <w:sz w:val="21"/>
                      <w:szCs w:val="21"/>
                    </w:rPr>
                  </w:pPr>
                </w:p>
              </w:tc>
              <w:tc>
                <w:tcPr>
                  <w:tcW w:w="1782" w:type="pct"/>
                  <w:noWrap w:val="0"/>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喷枪</w:t>
                  </w:r>
                </w:p>
              </w:tc>
              <w:tc>
                <w:tcPr>
                  <w:tcW w:w="873"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个</w:t>
                  </w:r>
                </w:p>
              </w:tc>
              <w:tc>
                <w:tcPr>
                  <w:tcW w:w="873"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4</w:t>
                  </w:r>
                </w:p>
              </w:tc>
              <w:tc>
                <w:tcPr>
                  <w:tcW w:w="873" w:type="pct"/>
                  <w:noWrap w:val="0"/>
                  <w:vAlign w:val="top"/>
                </w:tcPr>
                <w:p>
                  <w:pPr>
                    <w:spacing w:line="240" w:lineRule="auto"/>
                    <w:ind w:firstLine="0" w:firstLineChars="0"/>
                    <w:jc w:val="center"/>
                    <w:rPr>
                      <w:rFonts w:hint="eastAsia" w:ascii="Times New Roman" w:hAnsi="Times New Roman" w:cs="Times New Roman" w:eastAsiaTheme="minorEastAsia"/>
                      <w:bCs/>
                      <w:color w:val="000000"/>
                      <w:sz w:val="21"/>
                      <w:szCs w:val="21"/>
                      <w:lang w:val="en-US" w:eastAsia="zh-CN"/>
                    </w:rPr>
                  </w:pPr>
                  <w:r>
                    <w:rPr>
                      <w:rFonts w:hint="eastAsia" w:cs="Times New Roman"/>
                      <w:bCs/>
                      <w:color w:val="00000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97" w:type="pct"/>
                  <w:noWrap w:val="0"/>
                  <w:vAlign w:val="top"/>
                </w:tcPr>
                <w:p>
                  <w:pPr>
                    <w:numPr>
                      <w:ilvl w:val="0"/>
                      <w:numId w:val="1"/>
                    </w:numPr>
                    <w:spacing w:line="240" w:lineRule="auto"/>
                    <w:ind w:firstLineChars="0"/>
                    <w:jc w:val="center"/>
                    <w:rPr>
                      <w:rFonts w:hint="default" w:ascii="Times New Roman" w:hAnsi="Times New Roman" w:cs="Times New Roman"/>
                      <w:bCs/>
                      <w:color w:val="000000"/>
                      <w:sz w:val="21"/>
                      <w:szCs w:val="21"/>
                    </w:rPr>
                  </w:pPr>
                </w:p>
              </w:tc>
              <w:tc>
                <w:tcPr>
                  <w:tcW w:w="1782" w:type="pct"/>
                  <w:noWrap w:val="0"/>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sz w:val="21"/>
                      <w:szCs w:val="21"/>
                    </w:rPr>
                    <w:t>风机</w:t>
                  </w:r>
                </w:p>
              </w:tc>
              <w:tc>
                <w:tcPr>
                  <w:tcW w:w="873" w:type="pct"/>
                  <w:noWrap w:val="0"/>
                  <w:vAlign w:val="top"/>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台</w:t>
                  </w:r>
                </w:p>
              </w:tc>
              <w:tc>
                <w:tcPr>
                  <w:tcW w:w="873"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2</w:t>
                  </w:r>
                </w:p>
              </w:tc>
              <w:tc>
                <w:tcPr>
                  <w:tcW w:w="873" w:type="pct"/>
                  <w:noWrap w:val="0"/>
                  <w:vAlign w:val="top"/>
                </w:tcPr>
                <w:p>
                  <w:pPr>
                    <w:spacing w:line="240" w:lineRule="auto"/>
                    <w:ind w:firstLine="0" w:firstLineChars="0"/>
                    <w:jc w:val="center"/>
                    <w:rPr>
                      <w:rFonts w:hint="eastAsia" w:ascii="Times New Roman" w:hAnsi="Times New Roman" w:cs="Times New Roman" w:eastAsiaTheme="minorEastAsia"/>
                      <w:bCs/>
                      <w:color w:val="000000"/>
                      <w:sz w:val="21"/>
                      <w:szCs w:val="21"/>
                      <w:lang w:val="en-US" w:eastAsia="zh-CN"/>
                    </w:rPr>
                  </w:pPr>
                  <w:r>
                    <w:rPr>
                      <w:rFonts w:hint="eastAsia" w:cs="Times New Roman"/>
                      <w:bCs/>
                      <w:color w:val="00000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97" w:type="pct"/>
                  <w:noWrap w:val="0"/>
                  <w:vAlign w:val="top"/>
                </w:tcPr>
                <w:p>
                  <w:pPr>
                    <w:numPr>
                      <w:ilvl w:val="0"/>
                      <w:numId w:val="1"/>
                    </w:numPr>
                    <w:spacing w:line="240" w:lineRule="auto"/>
                    <w:ind w:firstLineChars="0"/>
                    <w:jc w:val="center"/>
                    <w:rPr>
                      <w:rFonts w:hint="default" w:ascii="Times New Roman" w:hAnsi="Times New Roman" w:cs="Times New Roman"/>
                      <w:bCs/>
                      <w:color w:val="000000"/>
                      <w:sz w:val="21"/>
                      <w:szCs w:val="21"/>
                    </w:rPr>
                  </w:pPr>
                </w:p>
              </w:tc>
              <w:tc>
                <w:tcPr>
                  <w:tcW w:w="1782"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UV光解</w:t>
                  </w:r>
                </w:p>
              </w:tc>
              <w:tc>
                <w:tcPr>
                  <w:tcW w:w="873" w:type="pct"/>
                  <w:noWrap w:val="0"/>
                  <w:vAlign w:val="top"/>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套</w:t>
                  </w:r>
                </w:p>
              </w:tc>
              <w:tc>
                <w:tcPr>
                  <w:tcW w:w="873" w:type="pct"/>
                  <w:noWrap w:val="0"/>
                  <w:vAlign w:val="top"/>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873" w:type="pct"/>
                  <w:noWrap w:val="0"/>
                  <w:vAlign w:val="top"/>
                </w:tcPr>
                <w:p>
                  <w:pPr>
                    <w:spacing w:line="240" w:lineRule="auto"/>
                    <w:ind w:firstLine="0" w:firstLineChars="0"/>
                    <w:jc w:val="center"/>
                    <w:rPr>
                      <w:rFonts w:hint="eastAsia" w:ascii="Times New Roman" w:hAnsi="Times New Roman" w:cs="Times New Roman" w:eastAsiaTheme="minorEastAsia"/>
                      <w:sz w:val="21"/>
                      <w:szCs w:val="21"/>
                      <w:lang w:val="en-US" w:eastAsia="zh-CN"/>
                    </w:rPr>
                  </w:pPr>
                  <w:r>
                    <w:rPr>
                      <w:rFonts w:hint="eastAsia" w:cs="Times New Roman"/>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97" w:type="pct"/>
                  <w:noWrap w:val="0"/>
                  <w:vAlign w:val="top"/>
                </w:tcPr>
                <w:p>
                  <w:pPr>
                    <w:numPr>
                      <w:ilvl w:val="0"/>
                      <w:numId w:val="1"/>
                    </w:numPr>
                    <w:spacing w:line="240" w:lineRule="auto"/>
                    <w:ind w:firstLineChars="0"/>
                    <w:jc w:val="center"/>
                    <w:rPr>
                      <w:rFonts w:hint="default" w:ascii="Times New Roman" w:hAnsi="Times New Roman" w:cs="Times New Roman"/>
                      <w:bCs/>
                      <w:color w:val="000000"/>
                      <w:sz w:val="21"/>
                      <w:szCs w:val="21"/>
                    </w:rPr>
                  </w:pPr>
                </w:p>
              </w:tc>
              <w:tc>
                <w:tcPr>
                  <w:tcW w:w="1782"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过滤棉</w:t>
                  </w:r>
                </w:p>
              </w:tc>
              <w:tc>
                <w:tcPr>
                  <w:tcW w:w="873" w:type="pct"/>
                  <w:noWrap w:val="0"/>
                  <w:vAlign w:val="top"/>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套</w:t>
                  </w:r>
                </w:p>
              </w:tc>
              <w:tc>
                <w:tcPr>
                  <w:tcW w:w="873" w:type="pct"/>
                  <w:noWrap w:val="0"/>
                  <w:vAlign w:val="top"/>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873" w:type="pct"/>
                  <w:noWrap w:val="0"/>
                  <w:vAlign w:val="top"/>
                </w:tcPr>
                <w:p>
                  <w:pPr>
                    <w:spacing w:line="240" w:lineRule="auto"/>
                    <w:ind w:firstLine="0" w:firstLineChars="0"/>
                    <w:jc w:val="center"/>
                    <w:rPr>
                      <w:rFonts w:hint="eastAsia" w:ascii="Times New Roman" w:hAnsi="Times New Roman" w:cs="Times New Roman" w:eastAsiaTheme="minorEastAsia"/>
                      <w:sz w:val="21"/>
                      <w:szCs w:val="21"/>
                      <w:lang w:val="en-US" w:eastAsia="zh-CN"/>
                    </w:rPr>
                  </w:pPr>
                  <w:r>
                    <w:rPr>
                      <w:rFonts w:hint="eastAsia" w:cs="Times New Roman"/>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97" w:type="pct"/>
                  <w:noWrap w:val="0"/>
                  <w:vAlign w:val="top"/>
                </w:tcPr>
                <w:p>
                  <w:pPr>
                    <w:numPr>
                      <w:ilvl w:val="0"/>
                      <w:numId w:val="1"/>
                    </w:numPr>
                    <w:spacing w:line="240" w:lineRule="auto"/>
                    <w:ind w:firstLineChars="0"/>
                    <w:jc w:val="center"/>
                    <w:rPr>
                      <w:rFonts w:hint="default" w:ascii="Times New Roman" w:hAnsi="Times New Roman" w:cs="Times New Roman"/>
                      <w:bCs/>
                      <w:color w:val="000000"/>
                      <w:sz w:val="21"/>
                      <w:szCs w:val="21"/>
                    </w:rPr>
                  </w:pPr>
                </w:p>
              </w:tc>
              <w:tc>
                <w:tcPr>
                  <w:tcW w:w="1782"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活性炭吸附装置</w:t>
                  </w:r>
                </w:p>
              </w:tc>
              <w:tc>
                <w:tcPr>
                  <w:tcW w:w="873" w:type="pct"/>
                  <w:noWrap w:val="0"/>
                  <w:vAlign w:val="top"/>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套</w:t>
                  </w:r>
                </w:p>
              </w:tc>
              <w:tc>
                <w:tcPr>
                  <w:tcW w:w="873" w:type="pct"/>
                  <w:noWrap w:val="0"/>
                  <w:vAlign w:val="top"/>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873" w:type="pct"/>
                  <w:noWrap w:val="0"/>
                  <w:vAlign w:val="top"/>
                </w:tcPr>
                <w:p>
                  <w:pPr>
                    <w:spacing w:line="240" w:lineRule="auto"/>
                    <w:ind w:firstLine="0" w:firstLineChars="0"/>
                    <w:jc w:val="center"/>
                    <w:rPr>
                      <w:rFonts w:hint="eastAsia" w:ascii="Times New Roman" w:hAnsi="Times New Roman" w:cs="Times New Roman" w:eastAsiaTheme="minorEastAsia"/>
                      <w:sz w:val="21"/>
                      <w:szCs w:val="21"/>
                      <w:lang w:val="en-US" w:eastAsia="zh-CN"/>
                    </w:rPr>
                  </w:pPr>
                  <w:r>
                    <w:rPr>
                      <w:rFonts w:hint="eastAsia" w:cs="Times New Roman"/>
                      <w:sz w:val="21"/>
                      <w:szCs w:val="21"/>
                      <w:lang w:val="en-US" w:eastAsia="zh-CN"/>
                    </w:rPr>
                    <w:t>0</w:t>
                  </w:r>
                </w:p>
              </w:tc>
            </w:tr>
          </w:tbl>
          <w:p>
            <w:pPr>
              <w:spacing w:line="360" w:lineRule="auto"/>
              <w:rPr>
                <w:rFonts w:hint="default" w:ascii="Times New Roman" w:hAnsi="Times New Roman" w:cs="Times New Roman"/>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49" w:hRule="atLeast"/>
        </w:trPr>
        <w:tc>
          <w:tcPr>
            <w:tcW w:w="9288" w:type="dxa"/>
          </w:tcPr>
          <w:p>
            <w:pPr>
              <w:spacing w:line="360" w:lineRule="auto"/>
              <w:rPr>
                <w:rFonts w:hint="default" w:ascii="Times New Roman" w:hAnsi="Times New Roman" w:cs="Times New Roman"/>
                <w:b/>
                <w:bCs/>
                <w:sz w:val="24"/>
                <w:szCs w:val="32"/>
              </w:rPr>
            </w:pPr>
            <w:r>
              <w:rPr>
                <w:rFonts w:hint="default" w:ascii="Times New Roman" w:hAnsi="Times New Roman" w:cs="Times New Roman"/>
                <w:b/>
                <w:bCs/>
                <w:sz w:val="24"/>
                <w:szCs w:val="32"/>
              </w:rPr>
              <w:t>原辅材料消耗及水平衡：</w:t>
            </w:r>
          </w:p>
          <w:p>
            <w:pPr>
              <w:widowControl/>
              <w:spacing w:line="360" w:lineRule="auto"/>
              <w:ind w:firstLine="482" w:firstLineChars="200"/>
              <w:jc w:val="left"/>
              <w:rPr>
                <w:rFonts w:hint="default" w:ascii="Times New Roman" w:hAnsi="Times New Roman" w:cs="Times New Roman"/>
                <w:b/>
                <w:bCs/>
                <w:color w:val="000000" w:themeColor="text1"/>
                <w:sz w:val="24"/>
                <w:szCs w:val="32"/>
              </w:rPr>
            </w:pPr>
            <w:r>
              <w:rPr>
                <w:rFonts w:hint="default" w:ascii="Times New Roman" w:hAnsi="Times New Roman" w:cs="Times New Roman"/>
                <w:b/>
                <w:bCs/>
                <w:color w:val="000000" w:themeColor="text1"/>
                <w:sz w:val="24"/>
                <w:szCs w:val="32"/>
              </w:rPr>
              <w:t>1、原辅材料消耗情况</w:t>
            </w:r>
          </w:p>
          <w:p>
            <w:pPr>
              <w:widowControl/>
              <w:spacing w:line="360" w:lineRule="auto"/>
              <w:jc w:val="center"/>
              <w:rPr>
                <w:rFonts w:hint="default" w:ascii="Times New Roman" w:hAnsi="Times New Roman" w:cs="Times New Roman"/>
                <w:b/>
                <w:bCs/>
                <w:color w:val="000000" w:themeColor="text1"/>
                <w:sz w:val="24"/>
                <w:szCs w:val="32"/>
              </w:rPr>
            </w:pPr>
            <w:r>
              <w:rPr>
                <w:rFonts w:hint="default" w:ascii="Times New Roman" w:hAnsi="Times New Roman" w:cs="Times New Roman"/>
                <w:b/>
                <w:bCs/>
                <w:color w:val="000000" w:themeColor="text1"/>
                <w:sz w:val="24"/>
                <w:szCs w:val="32"/>
              </w:rPr>
              <w:t>表2.</w:t>
            </w:r>
            <w:r>
              <w:rPr>
                <w:rFonts w:hint="eastAsia" w:cs="Times New Roman"/>
                <w:b/>
                <w:bCs/>
                <w:color w:val="000000" w:themeColor="text1"/>
                <w:sz w:val="24"/>
                <w:szCs w:val="32"/>
                <w:lang w:val="en-US" w:eastAsia="zh-CN"/>
              </w:rPr>
              <w:t>5</w:t>
            </w:r>
            <w:r>
              <w:rPr>
                <w:rFonts w:hint="default" w:ascii="Times New Roman" w:hAnsi="Times New Roman" w:cs="Times New Roman"/>
                <w:b/>
                <w:bCs/>
                <w:color w:val="000000" w:themeColor="text1"/>
                <w:sz w:val="24"/>
                <w:szCs w:val="32"/>
              </w:rPr>
              <w:t xml:space="preserve">  原辅材料消耗情况一览表</w:t>
            </w:r>
          </w:p>
          <w:tbl>
            <w:tblPr>
              <w:tblStyle w:val="23"/>
              <w:tblW w:w="454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5"/>
              <w:gridCol w:w="986"/>
              <w:gridCol w:w="986"/>
              <w:gridCol w:w="2616"/>
              <w:gridCol w:w="2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 w:hRule="atLeast"/>
              </w:trPr>
              <w:tc>
                <w:tcPr>
                  <w:tcW w:w="628" w:type="pct"/>
                  <w:noWrap w:val="0"/>
                  <w:vAlign w:val="center"/>
                </w:tcPr>
                <w:p>
                  <w:pPr>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类别</w:t>
                  </w:r>
                </w:p>
              </w:tc>
              <w:tc>
                <w:tcPr>
                  <w:tcW w:w="1196" w:type="pct"/>
                  <w:gridSpan w:val="2"/>
                  <w:noWrap w:val="0"/>
                  <w:vAlign w:val="center"/>
                </w:tcPr>
                <w:p>
                  <w:pPr>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名称</w:t>
                  </w:r>
                </w:p>
              </w:tc>
              <w:tc>
                <w:tcPr>
                  <w:tcW w:w="1587" w:type="pct"/>
                  <w:noWrap w:val="0"/>
                  <w:vAlign w:val="center"/>
                </w:tcPr>
                <w:p>
                  <w:pPr>
                    <w:spacing w:line="240" w:lineRule="auto"/>
                    <w:ind w:firstLine="0" w:firstLineChars="0"/>
                    <w:jc w:val="center"/>
                    <w:rPr>
                      <w:rFonts w:hint="eastAsia" w:ascii="Times New Roman" w:hAnsi="Times New Roman" w:cs="Times New Roman" w:eastAsiaTheme="minorEastAsia"/>
                      <w:bCs/>
                      <w:sz w:val="21"/>
                      <w:szCs w:val="21"/>
                      <w:lang w:eastAsia="zh-CN"/>
                    </w:rPr>
                  </w:pPr>
                  <w:r>
                    <w:rPr>
                      <w:rFonts w:hint="eastAsia" w:cs="Times New Roman"/>
                      <w:bCs/>
                      <w:sz w:val="21"/>
                      <w:szCs w:val="21"/>
                      <w:lang w:eastAsia="zh-CN"/>
                    </w:rPr>
                    <w:t>环评申报</w:t>
                  </w:r>
                  <w:r>
                    <w:rPr>
                      <w:rFonts w:hint="default" w:ascii="Times New Roman" w:hAnsi="Times New Roman" w:cs="Times New Roman"/>
                      <w:bCs/>
                      <w:sz w:val="21"/>
                      <w:szCs w:val="21"/>
                    </w:rPr>
                    <w:t>年</w:t>
                  </w:r>
                  <w:r>
                    <w:rPr>
                      <w:rFonts w:hint="eastAsia" w:cs="Times New Roman"/>
                      <w:bCs/>
                      <w:sz w:val="21"/>
                      <w:szCs w:val="21"/>
                      <w:lang w:eastAsia="zh-CN"/>
                    </w:rPr>
                    <w:t>消耗量</w:t>
                  </w:r>
                </w:p>
              </w:tc>
              <w:tc>
                <w:tcPr>
                  <w:tcW w:w="1587" w:type="pct"/>
                  <w:noWrap w:val="0"/>
                  <w:vAlign w:val="center"/>
                </w:tcPr>
                <w:p>
                  <w:pPr>
                    <w:spacing w:line="240" w:lineRule="auto"/>
                    <w:ind w:firstLine="0" w:firstLineChars="0"/>
                    <w:jc w:val="center"/>
                    <w:rPr>
                      <w:rFonts w:hint="eastAsia" w:cs="Times New Roman"/>
                      <w:bCs/>
                      <w:sz w:val="21"/>
                      <w:szCs w:val="21"/>
                      <w:lang w:eastAsia="zh-CN"/>
                    </w:rPr>
                  </w:pPr>
                  <w:r>
                    <w:rPr>
                      <w:rFonts w:hint="eastAsia" w:cs="Times New Roman"/>
                      <w:bCs/>
                      <w:sz w:val="21"/>
                      <w:szCs w:val="21"/>
                      <w:lang w:eastAsia="zh-CN"/>
                    </w:rPr>
                    <w:t>实际年消耗量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28" w:type="pct"/>
                  <w:vMerge w:val="restar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原料</w:t>
                  </w:r>
                </w:p>
              </w:tc>
              <w:tc>
                <w:tcPr>
                  <w:tcW w:w="1196" w:type="pct"/>
                  <w:gridSpan w:val="2"/>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板材</w:t>
                  </w:r>
                </w:p>
              </w:tc>
              <w:tc>
                <w:tcPr>
                  <w:tcW w:w="1587" w:type="pct"/>
                  <w:noWrap w:val="0"/>
                  <w:vAlign w:val="center"/>
                </w:tcPr>
                <w:p>
                  <w:pPr>
                    <w:spacing w:line="240" w:lineRule="auto"/>
                    <w:ind w:firstLine="0" w:firstLineChars="0"/>
                    <w:jc w:val="center"/>
                    <w:rPr>
                      <w:rFonts w:hint="default" w:ascii="Times New Roman" w:hAnsi="Times New Roman" w:cs="Times New Roman"/>
                      <w:spacing w:val="-4"/>
                      <w:sz w:val="21"/>
                      <w:szCs w:val="21"/>
                    </w:rPr>
                  </w:pPr>
                  <w:r>
                    <w:rPr>
                      <w:rFonts w:hint="default" w:ascii="Times New Roman" w:hAnsi="Times New Roman" w:cs="Times New Roman"/>
                      <w:spacing w:val="-4"/>
                      <w:sz w:val="21"/>
                      <w:szCs w:val="21"/>
                      <w:lang w:val="en-US" w:eastAsia="zh-CN"/>
                    </w:rPr>
                    <w:t>4</w:t>
                  </w:r>
                  <w:r>
                    <w:rPr>
                      <w:rFonts w:hint="default" w:ascii="Times New Roman" w:hAnsi="Times New Roman" w:cs="Times New Roman"/>
                      <w:spacing w:val="-4"/>
                      <w:sz w:val="21"/>
                      <w:szCs w:val="21"/>
                    </w:rPr>
                    <w:t>00m</w:t>
                  </w:r>
                  <w:r>
                    <w:rPr>
                      <w:rFonts w:hint="default" w:ascii="Times New Roman" w:hAnsi="Times New Roman" w:cs="Times New Roman"/>
                      <w:spacing w:val="-4"/>
                      <w:sz w:val="21"/>
                      <w:szCs w:val="21"/>
                      <w:vertAlign w:val="superscript"/>
                    </w:rPr>
                    <w:t>3</w:t>
                  </w:r>
                  <w:r>
                    <w:rPr>
                      <w:rFonts w:hint="default" w:ascii="Times New Roman" w:hAnsi="Times New Roman" w:cs="Times New Roman"/>
                      <w:spacing w:val="-4"/>
                      <w:sz w:val="21"/>
                      <w:szCs w:val="21"/>
                    </w:rPr>
                    <w:t>/a</w:t>
                  </w:r>
                  <w:r>
                    <w:rPr>
                      <w:rFonts w:hint="default" w:ascii="Times New Roman" w:hAnsi="Times New Roman" w:cs="Times New Roman"/>
                      <w:sz w:val="21"/>
                      <w:szCs w:val="21"/>
                    </w:rPr>
                    <w:t>（折重</w:t>
                  </w:r>
                  <w:r>
                    <w:rPr>
                      <w:rFonts w:hint="default" w:ascii="Times New Roman" w:hAnsi="Times New Roman" w:cs="Times New Roman"/>
                      <w:sz w:val="21"/>
                      <w:szCs w:val="21"/>
                      <w:lang w:val="en-US" w:eastAsia="zh-CN"/>
                    </w:rPr>
                    <w:t>320</w:t>
                  </w:r>
                  <w:r>
                    <w:rPr>
                      <w:rFonts w:hint="default" w:ascii="Times New Roman" w:hAnsi="Times New Roman" w:cs="Times New Roman"/>
                      <w:sz w:val="21"/>
                      <w:szCs w:val="21"/>
                    </w:rPr>
                    <w:t>t/a）</w:t>
                  </w:r>
                </w:p>
              </w:tc>
              <w:tc>
                <w:tcPr>
                  <w:tcW w:w="2616" w:type="dxa"/>
                  <w:noWrap w:val="0"/>
                  <w:vAlign w:val="center"/>
                </w:tcPr>
                <w:p>
                  <w:pPr>
                    <w:spacing w:line="240" w:lineRule="auto"/>
                    <w:ind w:firstLine="0" w:firstLineChars="0"/>
                    <w:jc w:val="center"/>
                    <w:rPr>
                      <w:rFonts w:hint="default" w:ascii="Times New Roman" w:hAnsi="Times New Roman" w:cs="Times New Roman"/>
                      <w:spacing w:val="-4"/>
                      <w:sz w:val="21"/>
                      <w:szCs w:val="21"/>
                      <w:lang w:val="en-US" w:eastAsia="zh-CN"/>
                    </w:rPr>
                  </w:pPr>
                  <w:r>
                    <w:rPr>
                      <w:rFonts w:hint="eastAsia" w:cs="Times New Roman"/>
                      <w:spacing w:val="-4"/>
                      <w:sz w:val="21"/>
                      <w:szCs w:val="21"/>
                      <w:lang w:val="en-US" w:eastAsia="zh-CN"/>
                    </w:rPr>
                    <w:t>24</w:t>
                  </w:r>
                  <w:r>
                    <w:rPr>
                      <w:rFonts w:hint="default" w:ascii="Times New Roman" w:hAnsi="Times New Roman" w:cs="Times New Roman"/>
                      <w:spacing w:val="-4"/>
                      <w:sz w:val="21"/>
                      <w:szCs w:val="21"/>
                    </w:rPr>
                    <w:t>0m</w:t>
                  </w:r>
                  <w:r>
                    <w:rPr>
                      <w:rFonts w:hint="default" w:ascii="Times New Roman" w:hAnsi="Times New Roman" w:cs="Times New Roman"/>
                      <w:spacing w:val="-4"/>
                      <w:sz w:val="21"/>
                      <w:szCs w:val="21"/>
                      <w:vertAlign w:val="superscript"/>
                    </w:rPr>
                    <w:t>3</w:t>
                  </w:r>
                  <w:r>
                    <w:rPr>
                      <w:rFonts w:hint="default" w:ascii="Times New Roman" w:hAnsi="Times New Roman" w:cs="Times New Roman"/>
                      <w:spacing w:val="-4"/>
                      <w:sz w:val="21"/>
                      <w:szCs w:val="21"/>
                    </w:rPr>
                    <w:t>/a</w:t>
                  </w:r>
                  <w:r>
                    <w:rPr>
                      <w:rFonts w:hint="default" w:ascii="Times New Roman" w:hAnsi="Times New Roman" w:cs="Times New Roman"/>
                      <w:sz w:val="21"/>
                      <w:szCs w:val="21"/>
                    </w:rPr>
                    <w:t>（折重</w:t>
                  </w:r>
                  <w:r>
                    <w:rPr>
                      <w:rFonts w:hint="eastAsia" w:cs="Times New Roman"/>
                      <w:sz w:val="21"/>
                      <w:szCs w:val="21"/>
                      <w:lang w:val="en-US" w:eastAsia="zh-CN"/>
                    </w:rPr>
                    <w:t>192</w:t>
                  </w:r>
                  <w:r>
                    <w:rPr>
                      <w:rFonts w:hint="default" w:ascii="Times New Roman" w:hAnsi="Times New Roman" w:cs="Times New Roman"/>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28" w:type="pct"/>
                  <w:vMerge w:val="continue"/>
                  <w:noWrap w:val="0"/>
                  <w:vAlign w:val="center"/>
                </w:tcPr>
                <w:p>
                  <w:pPr>
                    <w:spacing w:line="240" w:lineRule="auto"/>
                    <w:ind w:firstLine="420"/>
                    <w:jc w:val="center"/>
                    <w:rPr>
                      <w:rFonts w:hint="default" w:ascii="Times New Roman" w:hAnsi="Times New Roman" w:cs="Times New Roman"/>
                      <w:sz w:val="21"/>
                      <w:szCs w:val="21"/>
                    </w:rPr>
                  </w:pPr>
                </w:p>
              </w:tc>
              <w:tc>
                <w:tcPr>
                  <w:tcW w:w="1196" w:type="pct"/>
                  <w:gridSpan w:val="2"/>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木材</w:t>
                  </w:r>
                </w:p>
              </w:tc>
              <w:tc>
                <w:tcPr>
                  <w:tcW w:w="1587" w:type="pct"/>
                  <w:noWrap w:val="0"/>
                  <w:vAlign w:val="center"/>
                </w:tcPr>
                <w:p>
                  <w:pPr>
                    <w:spacing w:line="240" w:lineRule="auto"/>
                    <w:ind w:firstLine="0" w:firstLineChars="0"/>
                    <w:jc w:val="center"/>
                    <w:rPr>
                      <w:rFonts w:hint="default" w:ascii="Times New Roman" w:hAnsi="Times New Roman" w:cs="Times New Roman"/>
                      <w:spacing w:val="-4"/>
                      <w:sz w:val="21"/>
                      <w:szCs w:val="21"/>
                    </w:rPr>
                  </w:pPr>
                  <w:r>
                    <w:rPr>
                      <w:rFonts w:hint="default" w:ascii="Times New Roman" w:hAnsi="Times New Roman" w:cs="Times New Roman"/>
                      <w:spacing w:val="-4"/>
                      <w:sz w:val="21"/>
                      <w:szCs w:val="21"/>
                      <w:lang w:val="en-US" w:eastAsia="zh-CN"/>
                    </w:rPr>
                    <w:t>200</w:t>
                  </w:r>
                  <w:r>
                    <w:rPr>
                      <w:rFonts w:hint="default" w:ascii="Times New Roman" w:hAnsi="Times New Roman" w:cs="Times New Roman"/>
                      <w:spacing w:val="-4"/>
                      <w:sz w:val="21"/>
                      <w:szCs w:val="21"/>
                    </w:rPr>
                    <w:t>m</w:t>
                  </w:r>
                  <w:r>
                    <w:rPr>
                      <w:rFonts w:hint="default" w:ascii="Times New Roman" w:hAnsi="Times New Roman" w:cs="Times New Roman"/>
                      <w:spacing w:val="-4"/>
                      <w:sz w:val="21"/>
                      <w:szCs w:val="21"/>
                      <w:vertAlign w:val="superscript"/>
                    </w:rPr>
                    <w:t>3</w:t>
                  </w:r>
                  <w:r>
                    <w:rPr>
                      <w:rFonts w:hint="default" w:ascii="Times New Roman" w:hAnsi="Times New Roman" w:cs="Times New Roman"/>
                      <w:spacing w:val="-4"/>
                      <w:sz w:val="21"/>
                      <w:szCs w:val="21"/>
                    </w:rPr>
                    <w:t>/a（折重</w:t>
                  </w:r>
                  <w:r>
                    <w:rPr>
                      <w:rFonts w:hint="default" w:ascii="Times New Roman" w:hAnsi="Times New Roman" w:cs="Times New Roman"/>
                      <w:spacing w:val="-4"/>
                      <w:sz w:val="21"/>
                      <w:szCs w:val="21"/>
                      <w:lang w:val="en-US" w:eastAsia="zh-CN"/>
                    </w:rPr>
                    <w:t>160</w:t>
                  </w:r>
                  <w:r>
                    <w:rPr>
                      <w:rFonts w:hint="default" w:ascii="Times New Roman" w:hAnsi="Times New Roman" w:cs="Times New Roman"/>
                      <w:spacing w:val="-4"/>
                      <w:sz w:val="21"/>
                      <w:szCs w:val="21"/>
                    </w:rPr>
                    <w:t>t/a）</w:t>
                  </w:r>
                </w:p>
              </w:tc>
              <w:tc>
                <w:tcPr>
                  <w:tcW w:w="2616" w:type="dxa"/>
                  <w:noWrap w:val="0"/>
                  <w:vAlign w:val="center"/>
                </w:tcPr>
                <w:p>
                  <w:pPr>
                    <w:spacing w:line="240" w:lineRule="auto"/>
                    <w:ind w:firstLine="0" w:firstLineChars="0"/>
                    <w:jc w:val="center"/>
                    <w:rPr>
                      <w:rFonts w:hint="default" w:ascii="Times New Roman" w:hAnsi="Times New Roman" w:cs="Times New Roman"/>
                      <w:spacing w:val="-4"/>
                      <w:sz w:val="21"/>
                      <w:szCs w:val="21"/>
                      <w:lang w:val="en-US" w:eastAsia="zh-CN"/>
                    </w:rPr>
                  </w:pPr>
                  <w:r>
                    <w:rPr>
                      <w:rFonts w:hint="eastAsia" w:cs="Times New Roman"/>
                      <w:spacing w:val="-4"/>
                      <w:sz w:val="21"/>
                      <w:szCs w:val="21"/>
                      <w:lang w:val="en-US" w:eastAsia="zh-CN"/>
                    </w:rPr>
                    <w:t>12</w:t>
                  </w:r>
                  <w:r>
                    <w:rPr>
                      <w:rFonts w:hint="default" w:ascii="Times New Roman" w:hAnsi="Times New Roman" w:cs="Times New Roman"/>
                      <w:spacing w:val="-4"/>
                      <w:sz w:val="21"/>
                      <w:szCs w:val="21"/>
                      <w:lang w:val="en-US" w:eastAsia="zh-CN"/>
                    </w:rPr>
                    <w:t>0</w:t>
                  </w:r>
                  <w:r>
                    <w:rPr>
                      <w:rFonts w:hint="default" w:ascii="Times New Roman" w:hAnsi="Times New Roman" w:cs="Times New Roman"/>
                      <w:spacing w:val="-4"/>
                      <w:sz w:val="21"/>
                      <w:szCs w:val="21"/>
                    </w:rPr>
                    <w:t>m</w:t>
                  </w:r>
                  <w:r>
                    <w:rPr>
                      <w:rFonts w:hint="default" w:ascii="Times New Roman" w:hAnsi="Times New Roman" w:cs="Times New Roman"/>
                      <w:spacing w:val="-4"/>
                      <w:sz w:val="21"/>
                      <w:szCs w:val="21"/>
                      <w:vertAlign w:val="superscript"/>
                    </w:rPr>
                    <w:t>3</w:t>
                  </w:r>
                  <w:r>
                    <w:rPr>
                      <w:rFonts w:hint="default" w:ascii="Times New Roman" w:hAnsi="Times New Roman" w:cs="Times New Roman"/>
                      <w:spacing w:val="-4"/>
                      <w:sz w:val="21"/>
                      <w:szCs w:val="21"/>
                    </w:rPr>
                    <w:t>/a（折重</w:t>
                  </w:r>
                  <w:r>
                    <w:rPr>
                      <w:rFonts w:hint="eastAsia" w:cs="Times New Roman"/>
                      <w:spacing w:val="-4"/>
                      <w:sz w:val="21"/>
                      <w:szCs w:val="21"/>
                      <w:lang w:val="en-US" w:eastAsia="zh-CN"/>
                    </w:rPr>
                    <w:t>96</w:t>
                  </w:r>
                  <w:r>
                    <w:rPr>
                      <w:rFonts w:hint="default" w:ascii="Times New Roman" w:hAnsi="Times New Roman" w:cs="Times New Roman"/>
                      <w:spacing w:val="-4"/>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7" w:hRule="atLeast"/>
              </w:trPr>
              <w:tc>
                <w:tcPr>
                  <w:tcW w:w="628" w:type="pct"/>
                  <w:vMerge w:val="restar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辅料</w:t>
                  </w:r>
                </w:p>
              </w:tc>
              <w:tc>
                <w:tcPr>
                  <w:tcW w:w="1196" w:type="pct"/>
                  <w:gridSpan w:val="2"/>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五金品</w:t>
                  </w:r>
                </w:p>
              </w:tc>
              <w:tc>
                <w:tcPr>
                  <w:tcW w:w="1587" w:type="pct"/>
                  <w:noWrap w:val="0"/>
                  <w:vAlign w:val="center"/>
                </w:tcPr>
                <w:p>
                  <w:pPr>
                    <w:spacing w:line="240" w:lineRule="auto"/>
                    <w:ind w:firstLine="0" w:firstLineChars="0"/>
                    <w:jc w:val="center"/>
                    <w:rPr>
                      <w:rFonts w:hint="default" w:ascii="Times New Roman" w:hAnsi="Times New Roman" w:cs="Times New Roman"/>
                      <w:spacing w:val="-4"/>
                      <w:sz w:val="21"/>
                      <w:szCs w:val="21"/>
                    </w:rPr>
                  </w:pPr>
                  <w:r>
                    <w:rPr>
                      <w:rFonts w:hint="default" w:ascii="Times New Roman" w:hAnsi="Times New Roman" w:cs="Times New Roman"/>
                      <w:spacing w:val="-4"/>
                      <w:sz w:val="21"/>
                      <w:szCs w:val="21"/>
                      <w:lang w:val="en-US" w:eastAsia="zh-CN"/>
                    </w:rPr>
                    <w:t>16</w:t>
                  </w:r>
                  <w:r>
                    <w:rPr>
                      <w:rFonts w:hint="default" w:ascii="Times New Roman" w:hAnsi="Times New Roman" w:cs="Times New Roman"/>
                      <w:spacing w:val="-4"/>
                      <w:sz w:val="21"/>
                      <w:szCs w:val="21"/>
                    </w:rPr>
                    <w:t>t/a</w:t>
                  </w:r>
                </w:p>
              </w:tc>
              <w:tc>
                <w:tcPr>
                  <w:tcW w:w="1587" w:type="pct"/>
                  <w:noWrap w:val="0"/>
                  <w:vAlign w:val="center"/>
                </w:tcPr>
                <w:p>
                  <w:pPr>
                    <w:spacing w:line="240" w:lineRule="auto"/>
                    <w:ind w:firstLine="0" w:firstLineChars="0"/>
                    <w:jc w:val="center"/>
                    <w:rPr>
                      <w:rFonts w:hint="default" w:ascii="Times New Roman" w:hAnsi="Times New Roman" w:cs="Times New Roman"/>
                      <w:spacing w:val="-4"/>
                      <w:sz w:val="21"/>
                      <w:szCs w:val="21"/>
                      <w:lang w:val="en-US" w:eastAsia="zh-CN"/>
                    </w:rPr>
                  </w:pPr>
                  <w:r>
                    <w:rPr>
                      <w:rFonts w:hint="eastAsia" w:cs="Times New Roman"/>
                      <w:spacing w:val="-4"/>
                      <w:sz w:val="21"/>
                      <w:szCs w:val="21"/>
                      <w:lang w:val="en-US" w:eastAsia="zh-CN"/>
                    </w:rPr>
                    <w:t>9.6t/a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628" w:type="pct"/>
                  <w:vMerge w:val="continue"/>
                  <w:noWrap w:val="0"/>
                  <w:vAlign w:val="center"/>
                </w:tcPr>
                <w:p>
                  <w:pPr>
                    <w:spacing w:line="240" w:lineRule="auto"/>
                    <w:ind w:firstLine="420"/>
                    <w:jc w:val="center"/>
                    <w:rPr>
                      <w:rFonts w:hint="default" w:ascii="Times New Roman" w:hAnsi="Times New Roman" w:cs="Times New Roman"/>
                      <w:sz w:val="21"/>
                      <w:szCs w:val="21"/>
                    </w:rPr>
                  </w:pPr>
                </w:p>
              </w:tc>
              <w:tc>
                <w:tcPr>
                  <w:tcW w:w="1196" w:type="pct"/>
                  <w:gridSpan w:val="2"/>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木皮</w:t>
                  </w:r>
                </w:p>
              </w:tc>
              <w:tc>
                <w:tcPr>
                  <w:tcW w:w="1587" w:type="pct"/>
                  <w:noWrap w:val="0"/>
                  <w:vAlign w:val="center"/>
                </w:tcPr>
                <w:p>
                  <w:pPr>
                    <w:spacing w:line="240" w:lineRule="auto"/>
                    <w:ind w:firstLine="0" w:firstLineChars="0"/>
                    <w:jc w:val="center"/>
                    <w:rPr>
                      <w:rFonts w:hint="default" w:ascii="Times New Roman" w:hAnsi="Times New Roman" w:cs="Times New Roman"/>
                      <w:spacing w:val="-4"/>
                      <w:sz w:val="21"/>
                      <w:szCs w:val="21"/>
                    </w:rPr>
                  </w:pPr>
                  <w:r>
                    <w:rPr>
                      <w:rFonts w:hint="default" w:ascii="Times New Roman" w:hAnsi="Times New Roman" w:cs="Times New Roman"/>
                      <w:spacing w:val="-4"/>
                      <w:sz w:val="21"/>
                      <w:szCs w:val="21"/>
                      <w:lang w:val="en-US" w:eastAsia="zh-CN"/>
                    </w:rPr>
                    <w:t>2</w:t>
                  </w:r>
                  <w:r>
                    <w:rPr>
                      <w:rFonts w:hint="default" w:ascii="Times New Roman" w:hAnsi="Times New Roman" w:cs="Times New Roman"/>
                      <w:spacing w:val="-4"/>
                      <w:sz w:val="21"/>
                      <w:szCs w:val="21"/>
                    </w:rPr>
                    <w:t>t/a</w:t>
                  </w:r>
                </w:p>
              </w:tc>
              <w:tc>
                <w:tcPr>
                  <w:tcW w:w="1587" w:type="pct"/>
                  <w:noWrap w:val="0"/>
                  <w:vAlign w:val="center"/>
                </w:tcPr>
                <w:p>
                  <w:pPr>
                    <w:spacing w:line="240" w:lineRule="auto"/>
                    <w:ind w:firstLine="0" w:firstLineChars="0"/>
                    <w:jc w:val="center"/>
                    <w:rPr>
                      <w:rFonts w:hint="default" w:ascii="Times New Roman" w:hAnsi="Times New Roman" w:cs="Times New Roman"/>
                      <w:spacing w:val="-4"/>
                      <w:sz w:val="21"/>
                      <w:szCs w:val="21"/>
                      <w:lang w:val="en-US" w:eastAsia="zh-CN"/>
                    </w:rPr>
                  </w:pPr>
                  <w:r>
                    <w:rPr>
                      <w:rFonts w:hint="eastAsia" w:cs="Times New Roman"/>
                      <w:spacing w:val="-4"/>
                      <w:sz w:val="21"/>
                      <w:szCs w:val="21"/>
                      <w:lang w:val="en-US" w:eastAsia="zh-CN"/>
                    </w:rPr>
                    <w:t>1.2t/a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628" w:type="pct"/>
                  <w:vMerge w:val="continue"/>
                  <w:noWrap w:val="0"/>
                  <w:vAlign w:val="center"/>
                </w:tcPr>
                <w:p>
                  <w:pPr>
                    <w:spacing w:line="240" w:lineRule="auto"/>
                    <w:ind w:firstLine="420"/>
                    <w:jc w:val="center"/>
                    <w:rPr>
                      <w:rFonts w:hint="default" w:ascii="Times New Roman" w:hAnsi="Times New Roman" w:cs="Times New Roman"/>
                      <w:sz w:val="21"/>
                      <w:szCs w:val="21"/>
                    </w:rPr>
                  </w:pPr>
                </w:p>
              </w:tc>
              <w:tc>
                <w:tcPr>
                  <w:tcW w:w="598"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水性漆</w:t>
                  </w:r>
                </w:p>
              </w:tc>
              <w:tc>
                <w:tcPr>
                  <w:tcW w:w="598" w:type="pct"/>
                  <w:noWrap w:val="0"/>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水性</w:t>
                  </w:r>
                  <w:r>
                    <w:rPr>
                      <w:rFonts w:hint="default" w:ascii="Times New Roman" w:hAnsi="Times New Roman" w:cs="Times New Roman"/>
                      <w:color w:val="auto"/>
                      <w:sz w:val="21"/>
                      <w:szCs w:val="21"/>
                      <w:lang w:eastAsia="zh-CN"/>
                    </w:rPr>
                    <w:t>漆料</w:t>
                  </w:r>
                </w:p>
              </w:tc>
              <w:tc>
                <w:tcPr>
                  <w:tcW w:w="1587" w:type="pct"/>
                  <w:noWrap w:val="0"/>
                  <w:vAlign w:val="center"/>
                </w:tcPr>
                <w:p>
                  <w:pPr>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5.24</w:t>
                  </w:r>
                  <w:r>
                    <w:rPr>
                      <w:rFonts w:hint="default" w:ascii="Times New Roman" w:hAnsi="Times New Roman" w:cs="Times New Roman"/>
                      <w:color w:val="000000"/>
                      <w:sz w:val="21"/>
                      <w:szCs w:val="21"/>
                      <w:lang w:val="en-US" w:eastAsia="zh-CN"/>
                    </w:rPr>
                    <w:t>t/a</w:t>
                  </w:r>
                </w:p>
              </w:tc>
              <w:tc>
                <w:tcPr>
                  <w:tcW w:w="2616" w:type="dxa"/>
                  <w:noWrap w:val="0"/>
                  <w:vAlign w:val="center"/>
                </w:tcPr>
                <w:p>
                  <w:pPr>
                    <w:spacing w:line="240" w:lineRule="auto"/>
                    <w:ind w:firstLine="0" w:firstLineChars="0"/>
                    <w:jc w:val="center"/>
                    <w:rPr>
                      <w:rFonts w:hint="eastAsia" w:ascii="Times New Roman" w:hAnsi="Times New Roman" w:cs="Times New Roman"/>
                      <w:color w:val="000000"/>
                      <w:sz w:val="21"/>
                      <w:szCs w:val="21"/>
                      <w:lang w:val="en-US" w:eastAsia="zh-CN"/>
                    </w:rPr>
                  </w:pP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628" w:type="pct"/>
                  <w:vMerge w:val="continue"/>
                  <w:noWrap w:val="0"/>
                  <w:vAlign w:val="center"/>
                </w:tcPr>
                <w:p>
                  <w:pPr>
                    <w:spacing w:line="240" w:lineRule="auto"/>
                    <w:ind w:firstLine="420"/>
                    <w:jc w:val="center"/>
                    <w:rPr>
                      <w:rFonts w:hint="default" w:ascii="Times New Roman" w:hAnsi="Times New Roman" w:cs="Times New Roman"/>
                      <w:sz w:val="21"/>
                      <w:szCs w:val="21"/>
                    </w:rPr>
                  </w:pPr>
                </w:p>
              </w:tc>
              <w:tc>
                <w:tcPr>
                  <w:tcW w:w="598"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油性漆</w:t>
                  </w:r>
                </w:p>
              </w:tc>
              <w:tc>
                <w:tcPr>
                  <w:tcW w:w="598"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油性</w:t>
                  </w:r>
                  <w:r>
                    <w:rPr>
                      <w:rFonts w:hint="default" w:ascii="Times New Roman" w:hAnsi="Times New Roman" w:cs="Times New Roman"/>
                      <w:color w:val="auto"/>
                      <w:sz w:val="21"/>
                      <w:szCs w:val="21"/>
                      <w:lang w:eastAsia="zh-CN"/>
                    </w:rPr>
                    <w:t>漆料</w:t>
                  </w:r>
                </w:p>
              </w:tc>
              <w:tc>
                <w:tcPr>
                  <w:tcW w:w="1587" w:type="pct"/>
                  <w:noWrap w:val="0"/>
                  <w:vAlign w:val="center"/>
                </w:tcPr>
                <w:p>
                  <w:pPr>
                    <w:spacing w:line="240" w:lineRule="auto"/>
                    <w:ind w:firstLine="0" w:firstLineChars="0"/>
                    <w:jc w:val="center"/>
                    <w:rPr>
                      <w:rFonts w:hint="default" w:ascii="Times New Roman" w:hAnsi="Times New Roman" w:cs="Times New Roman"/>
                      <w:color w:val="000000"/>
                      <w:spacing w:val="-4"/>
                      <w:sz w:val="21"/>
                      <w:szCs w:val="21"/>
                    </w:rPr>
                  </w:pPr>
                  <w:r>
                    <w:rPr>
                      <w:rFonts w:hint="eastAsia" w:ascii="Times New Roman" w:hAnsi="Times New Roman" w:cs="Times New Roman"/>
                      <w:color w:val="000000"/>
                      <w:sz w:val="21"/>
                      <w:szCs w:val="21"/>
                      <w:lang w:val="en-US" w:eastAsia="zh-CN"/>
                    </w:rPr>
                    <w:t>1.6</w:t>
                  </w:r>
                  <w:r>
                    <w:rPr>
                      <w:rFonts w:hint="default" w:ascii="Times New Roman" w:hAnsi="Times New Roman" w:cs="Times New Roman"/>
                      <w:color w:val="000000"/>
                      <w:spacing w:val="-4"/>
                      <w:sz w:val="21"/>
                      <w:szCs w:val="21"/>
                    </w:rPr>
                    <w:t>t/a</w:t>
                  </w:r>
                </w:p>
              </w:tc>
              <w:tc>
                <w:tcPr>
                  <w:tcW w:w="2616" w:type="dxa"/>
                  <w:noWrap w:val="0"/>
                  <w:vAlign w:val="center"/>
                </w:tcPr>
                <w:p>
                  <w:pPr>
                    <w:spacing w:line="240" w:lineRule="auto"/>
                    <w:ind w:firstLine="0" w:firstLineChars="0"/>
                    <w:jc w:val="center"/>
                    <w:rPr>
                      <w:rFonts w:hint="eastAsia" w:ascii="Times New Roman" w:hAnsi="Times New Roman" w:cs="Times New Roman"/>
                      <w:color w:val="000000"/>
                      <w:sz w:val="21"/>
                      <w:szCs w:val="21"/>
                      <w:lang w:val="en-US" w:eastAsia="zh-CN"/>
                    </w:rPr>
                  </w:pP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628" w:type="pct"/>
                  <w:vMerge w:val="continue"/>
                  <w:noWrap w:val="0"/>
                  <w:vAlign w:val="center"/>
                </w:tcPr>
                <w:p>
                  <w:pPr>
                    <w:spacing w:line="240" w:lineRule="auto"/>
                    <w:ind w:firstLine="420"/>
                    <w:jc w:val="center"/>
                    <w:rPr>
                      <w:rFonts w:hint="default" w:ascii="Times New Roman" w:hAnsi="Times New Roman" w:cs="Times New Roman"/>
                      <w:sz w:val="21"/>
                      <w:szCs w:val="21"/>
                    </w:rPr>
                  </w:pPr>
                </w:p>
              </w:tc>
              <w:tc>
                <w:tcPr>
                  <w:tcW w:w="598" w:type="pct"/>
                  <w:vMerge w:val="continue"/>
                  <w:noWrap w:val="0"/>
                  <w:vAlign w:val="center"/>
                </w:tcPr>
                <w:p>
                  <w:pPr>
                    <w:spacing w:line="240" w:lineRule="auto"/>
                    <w:ind w:firstLine="0" w:firstLineChars="0"/>
                    <w:jc w:val="center"/>
                    <w:rPr>
                      <w:rFonts w:hint="default" w:ascii="Times New Roman" w:hAnsi="Times New Roman" w:cs="Times New Roman"/>
                      <w:color w:val="auto"/>
                      <w:sz w:val="21"/>
                      <w:szCs w:val="21"/>
                    </w:rPr>
                  </w:pPr>
                </w:p>
              </w:tc>
              <w:tc>
                <w:tcPr>
                  <w:tcW w:w="598"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稀释剂</w:t>
                  </w:r>
                </w:p>
              </w:tc>
              <w:tc>
                <w:tcPr>
                  <w:tcW w:w="1587" w:type="pct"/>
                  <w:noWrap w:val="0"/>
                  <w:vAlign w:val="center"/>
                </w:tcPr>
                <w:p>
                  <w:pPr>
                    <w:spacing w:line="240" w:lineRule="auto"/>
                    <w:ind w:firstLine="0" w:firstLineChars="0"/>
                    <w:jc w:val="center"/>
                    <w:rPr>
                      <w:rFonts w:hint="default" w:ascii="Times New Roman" w:hAnsi="Times New Roman" w:cs="Times New Roman"/>
                      <w:color w:val="000000"/>
                      <w:sz w:val="21"/>
                      <w:szCs w:val="21"/>
                    </w:rPr>
                  </w:pPr>
                  <w:r>
                    <w:rPr>
                      <w:rFonts w:hint="eastAsia" w:ascii="Times New Roman" w:hAnsi="Times New Roman" w:cs="Times New Roman"/>
                      <w:color w:val="000000"/>
                      <w:sz w:val="21"/>
                      <w:szCs w:val="21"/>
                      <w:lang w:val="en-US" w:eastAsia="zh-CN"/>
                    </w:rPr>
                    <w:t>0.8</w:t>
                  </w:r>
                  <w:r>
                    <w:rPr>
                      <w:rFonts w:hint="default" w:ascii="Times New Roman" w:hAnsi="Times New Roman" w:cs="Times New Roman"/>
                      <w:color w:val="000000"/>
                      <w:spacing w:val="-4"/>
                      <w:sz w:val="21"/>
                      <w:szCs w:val="21"/>
                    </w:rPr>
                    <w:t>t/a</w:t>
                  </w:r>
                </w:p>
              </w:tc>
              <w:tc>
                <w:tcPr>
                  <w:tcW w:w="2616" w:type="dxa"/>
                  <w:noWrap w:val="0"/>
                  <w:vAlign w:val="center"/>
                </w:tcPr>
                <w:p>
                  <w:pPr>
                    <w:spacing w:line="240" w:lineRule="auto"/>
                    <w:ind w:firstLine="0" w:firstLineChars="0"/>
                    <w:jc w:val="center"/>
                    <w:rPr>
                      <w:rFonts w:hint="eastAsia" w:ascii="Times New Roman" w:hAnsi="Times New Roman" w:cs="Times New Roman"/>
                      <w:color w:val="000000"/>
                      <w:sz w:val="21"/>
                      <w:szCs w:val="21"/>
                      <w:lang w:val="en-US" w:eastAsia="zh-CN"/>
                    </w:rPr>
                  </w:pP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628" w:type="pct"/>
                  <w:vMerge w:val="continue"/>
                  <w:noWrap w:val="0"/>
                  <w:vAlign w:val="center"/>
                </w:tcPr>
                <w:p>
                  <w:pPr>
                    <w:spacing w:line="240" w:lineRule="auto"/>
                    <w:ind w:firstLine="420"/>
                    <w:jc w:val="center"/>
                    <w:rPr>
                      <w:rFonts w:hint="default" w:ascii="Times New Roman" w:hAnsi="Times New Roman" w:cs="Times New Roman"/>
                      <w:sz w:val="21"/>
                      <w:szCs w:val="21"/>
                    </w:rPr>
                  </w:pPr>
                </w:p>
              </w:tc>
              <w:tc>
                <w:tcPr>
                  <w:tcW w:w="598" w:type="pct"/>
                  <w:vMerge w:val="continue"/>
                  <w:noWrap w:val="0"/>
                  <w:vAlign w:val="center"/>
                </w:tcPr>
                <w:p>
                  <w:pPr>
                    <w:spacing w:line="240" w:lineRule="auto"/>
                    <w:ind w:firstLine="0" w:firstLineChars="0"/>
                    <w:jc w:val="center"/>
                    <w:rPr>
                      <w:rFonts w:hint="default" w:ascii="Times New Roman" w:hAnsi="Times New Roman" w:cs="Times New Roman"/>
                      <w:color w:val="auto"/>
                      <w:sz w:val="21"/>
                      <w:szCs w:val="21"/>
                    </w:rPr>
                  </w:pPr>
                </w:p>
              </w:tc>
              <w:tc>
                <w:tcPr>
                  <w:tcW w:w="598"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固化剂</w:t>
                  </w:r>
                </w:p>
              </w:tc>
              <w:tc>
                <w:tcPr>
                  <w:tcW w:w="1587" w:type="pct"/>
                  <w:noWrap w:val="0"/>
                  <w:vAlign w:val="center"/>
                </w:tcPr>
                <w:p>
                  <w:pPr>
                    <w:spacing w:line="240" w:lineRule="auto"/>
                    <w:ind w:firstLine="0" w:firstLineChars="0"/>
                    <w:jc w:val="center"/>
                    <w:rPr>
                      <w:rFonts w:hint="default" w:ascii="Times New Roman" w:hAnsi="Times New Roman" w:cs="Times New Roman"/>
                      <w:color w:val="000000"/>
                      <w:spacing w:val="-4"/>
                      <w:sz w:val="21"/>
                      <w:szCs w:val="21"/>
                    </w:rPr>
                  </w:pPr>
                  <w:r>
                    <w:rPr>
                      <w:rFonts w:hint="eastAsia" w:ascii="Times New Roman" w:hAnsi="Times New Roman" w:cs="Times New Roman"/>
                      <w:color w:val="000000"/>
                      <w:spacing w:val="-4"/>
                      <w:sz w:val="21"/>
                      <w:szCs w:val="21"/>
                      <w:lang w:val="en-US" w:eastAsia="zh-CN"/>
                    </w:rPr>
                    <w:t>0.8</w:t>
                  </w:r>
                  <w:r>
                    <w:rPr>
                      <w:rFonts w:hint="default" w:ascii="Times New Roman" w:hAnsi="Times New Roman" w:cs="Times New Roman"/>
                      <w:color w:val="000000"/>
                      <w:spacing w:val="-4"/>
                      <w:sz w:val="21"/>
                      <w:szCs w:val="21"/>
                    </w:rPr>
                    <w:t>t/a</w:t>
                  </w:r>
                </w:p>
              </w:tc>
              <w:tc>
                <w:tcPr>
                  <w:tcW w:w="2616" w:type="dxa"/>
                  <w:noWrap w:val="0"/>
                  <w:vAlign w:val="center"/>
                </w:tcPr>
                <w:p>
                  <w:pPr>
                    <w:spacing w:line="240" w:lineRule="auto"/>
                    <w:ind w:firstLine="0" w:firstLineChars="0"/>
                    <w:jc w:val="center"/>
                    <w:rPr>
                      <w:rFonts w:hint="eastAsia" w:ascii="Times New Roman" w:hAnsi="Times New Roman" w:cs="Times New Roman"/>
                      <w:color w:val="000000"/>
                      <w:spacing w:val="-4"/>
                      <w:sz w:val="21"/>
                      <w:szCs w:val="21"/>
                      <w:lang w:val="en-US" w:eastAsia="zh-CN"/>
                    </w:rPr>
                  </w:pPr>
                  <w:r>
                    <w:rPr>
                      <w:rFonts w:hint="eastAsia" w:cs="Times New Roman"/>
                      <w:color w:val="000000"/>
                      <w:spacing w:val="-4"/>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4" w:hRule="atLeast"/>
              </w:trPr>
              <w:tc>
                <w:tcPr>
                  <w:tcW w:w="628" w:type="pct"/>
                  <w:vMerge w:val="continue"/>
                  <w:noWrap w:val="0"/>
                  <w:vAlign w:val="center"/>
                </w:tcPr>
                <w:p>
                  <w:pPr>
                    <w:spacing w:line="240" w:lineRule="auto"/>
                    <w:ind w:firstLine="420"/>
                    <w:jc w:val="center"/>
                    <w:rPr>
                      <w:rFonts w:hint="default" w:ascii="Times New Roman" w:hAnsi="Times New Roman" w:cs="Times New Roman"/>
                      <w:sz w:val="21"/>
                      <w:szCs w:val="21"/>
                    </w:rPr>
                  </w:pPr>
                </w:p>
              </w:tc>
              <w:tc>
                <w:tcPr>
                  <w:tcW w:w="1196" w:type="pct"/>
                  <w:gridSpan w:val="2"/>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白乳胶</w:t>
                  </w:r>
                </w:p>
              </w:tc>
              <w:tc>
                <w:tcPr>
                  <w:tcW w:w="1587" w:type="pct"/>
                  <w:noWrap w:val="0"/>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w:t>
                  </w:r>
                  <w:r>
                    <w:rPr>
                      <w:rFonts w:hint="default" w:ascii="Times New Roman" w:hAnsi="Times New Roman" w:cs="Times New Roman"/>
                      <w:color w:val="auto"/>
                      <w:spacing w:val="-4"/>
                      <w:sz w:val="21"/>
                      <w:szCs w:val="21"/>
                    </w:rPr>
                    <w:t>t/a</w:t>
                  </w:r>
                </w:p>
              </w:tc>
              <w:tc>
                <w:tcPr>
                  <w:tcW w:w="2616" w:type="dxa"/>
                  <w:noWrap w:val="0"/>
                  <w:vAlign w:val="center"/>
                </w:tcPr>
                <w:p>
                  <w:pPr>
                    <w:spacing w:line="240" w:lineRule="auto"/>
                    <w:ind w:firstLine="0" w:firstLineChars="0"/>
                    <w:jc w:val="center"/>
                    <w:rPr>
                      <w:rFonts w:hint="default" w:ascii="Times New Roman" w:hAnsi="Times New Roman" w:cs="Times New Roman"/>
                      <w:color w:val="auto"/>
                      <w:sz w:val="21"/>
                      <w:szCs w:val="21"/>
                    </w:rPr>
                  </w:pPr>
                  <w:r>
                    <w:rPr>
                      <w:rFonts w:hint="eastAsia" w:cs="Times New Roman"/>
                      <w:color w:val="auto"/>
                      <w:sz w:val="21"/>
                      <w:szCs w:val="21"/>
                      <w:lang w:val="en-US" w:eastAsia="zh-CN"/>
                    </w:rPr>
                    <w:t>6</w:t>
                  </w:r>
                  <w:r>
                    <w:rPr>
                      <w:rFonts w:hint="default" w:ascii="Times New Roman" w:hAnsi="Times New Roman" w:cs="Times New Roman"/>
                      <w:color w:val="auto"/>
                      <w:spacing w:val="-4"/>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4" w:hRule="atLeast"/>
              </w:trPr>
              <w:tc>
                <w:tcPr>
                  <w:tcW w:w="628" w:type="pct"/>
                  <w:vMerge w:val="continue"/>
                  <w:noWrap w:val="0"/>
                  <w:vAlign w:val="center"/>
                </w:tcPr>
                <w:p>
                  <w:pPr>
                    <w:spacing w:line="240" w:lineRule="auto"/>
                    <w:ind w:firstLine="420"/>
                    <w:jc w:val="center"/>
                    <w:rPr>
                      <w:rFonts w:hint="default" w:ascii="Times New Roman" w:hAnsi="Times New Roman" w:cs="Times New Roman"/>
                      <w:sz w:val="21"/>
                      <w:szCs w:val="21"/>
                    </w:rPr>
                  </w:pPr>
                </w:p>
              </w:tc>
              <w:tc>
                <w:tcPr>
                  <w:tcW w:w="1196" w:type="pct"/>
                  <w:gridSpan w:val="2"/>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热熔胶</w:t>
                  </w:r>
                </w:p>
              </w:tc>
              <w:tc>
                <w:tcPr>
                  <w:tcW w:w="1587" w:type="pct"/>
                  <w:noWrap w:val="0"/>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w:t>
                  </w:r>
                  <w:r>
                    <w:rPr>
                      <w:rFonts w:hint="default" w:ascii="Times New Roman" w:hAnsi="Times New Roman" w:cs="Times New Roman"/>
                      <w:color w:val="auto"/>
                      <w:spacing w:val="-4"/>
                      <w:sz w:val="21"/>
                      <w:szCs w:val="21"/>
                    </w:rPr>
                    <w:t>t/a</w:t>
                  </w:r>
                </w:p>
              </w:tc>
              <w:tc>
                <w:tcPr>
                  <w:tcW w:w="2616" w:type="dxa"/>
                  <w:noWrap w:val="0"/>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r>
                    <w:rPr>
                      <w:rFonts w:hint="eastAsia" w:cs="Times New Roman"/>
                      <w:color w:val="auto"/>
                      <w:sz w:val="21"/>
                      <w:szCs w:val="21"/>
                      <w:lang w:val="en-US" w:eastAsia="zh-CN"/>
                    </w:rPr>
                    <w:t>3</w:t>
                  </w:r>
                  <w:r>
                    <w:rPr>
                      <w:rFonts w:hint="default" w:ascii="Times New Roman" w:hAnsi="Times New Roman" w:cs="Times New Roman"/>
                      <w:color w:val="auto"/>
                      <w:spacing w:val="-4"/>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628" w:type="pct"/>
                  <w:vMerge w:val="continue"/>
                  <w:noWrap w:val="0"/>
                  <w:vAlign w:val="center"/>
                </w:tcPr>
                <w:p>
                  <w:pPr>
                    <w:spacing w:line="240" w:lineRule="auto"/>
                    <w:ind w:firstLine="420"/>
                    <w:jc w:val="center"/>
                    <w:rPr>
                      <w:rFonts w:hint="default" w:ascii="Times New Roman" w:hAnsi="Times New Roman" w:cs="Times New Roman"/>
                      <w:sz w:val="21"/>
                      <w:szCs w:val="21"/>
                    </w:rPr>
                  </w:pPr>
                </w:p>
              </w:tc>
              <w:tc>
                <w:tcPr>
                  <w:tcW w:w="1196" w:type="pct"/>
                  <w:gridSpan w:val="2"/>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腻子灰</w:t>
                  </w:r>
                </w:p>
              </w:tc>
              <w:tc>
                <w:tcPr>
                  <w:tcW w:w="1587" w:type="pct"/>
                  <w:noWrap w:val="0"/>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0.1t/a</w:t>
                  </w:r>
                </w:p>
              </w:tc>
              <w:tc>
                <w:tcPr>
                  <w:tcW w:w="2616" w:type="dxa"/>
                  <w:noWrap w:val="0"/>
                  <w:vAlign w:val="center"/>
                </w:tcPr>
                <w:p>
                  <w:pPr>
                    <w:spacing w:line="240" w:lineRule="auto"/>
                    <w:ind w:firstLine="0" w:firstLineChars="0"/>
                    <w:jc w:val="center"/>
                    <w:rPr>
                      <w:rFonts w:hint="eastAsia" w:ascii="Times New Roman" w:hAnsi="Times New Roman" w:cs="Times New Roman" w:eastAsiaTheme="minorEastAsia"/>
                      <w:color w:val="auto"/>
                      <w:sz w:val="21"/>
                      <w:szCs w:val="21"/>
                      <w:lang w:eastAsia="zh-CN"/>
                    </w:rPr>
                  </w:pPr>
                  <w:r>
                    <w:rPr>
                      <w:rFonts w:hint="eastAsia"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8" w:hRule="atLeast"/>
              </w:trPr>
              <w:tc>
                <w:tcPr>
                  <w:tcW w:w="628" w:type="pct"/>
                  <w:vMerge w:val="continue"/>
                  <w:noWrap w:val="0"/>
                  <w:vAlign w:val="center"/>
                </w:tcPr>
                <w:p>
                  <w:pPr>
                    <w:spacing w:line="240" w:lineRule="auto"/>
                    <w:ind w:firstLine="420"/>
                    <w:jc w:val="center"/>
                    <w:rPr>
                      <w:rFonts w:hint="default" w:ascii="Times New Roman" w:hAnsi="Times New Roman" w:cs="Times New Roman"/>
                      <w:sz w:val="21"/>
                      <w:szCs w:val="21"/>
                    </w:rPr>
                  </w:pPr>
                </w:p>
              </w:tc>
              <w:tc>
                <w:tcPr>
                  <w:tcW w:w="1196" w:type="pct"/>
                  <w:gridSpan w:val="2"/>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AB絮凝剂</w:t>
                  </w:r>
                </w:p>
              </w:tc>
              <w:tc>
                <w:tcPr>
                  <w:tcW w:w="1587" w:type="pct"/>
                  <w:noWrap w:val="0"/>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0.1</w:t>
                  </w:r>
                  <w:r>
                    <w:rPr>
                      <w:rFonts w:hint="default" w:ascii="Times New Roman" w:hAnsi="Times New Roman" w:cs="Times New Roman"/>
                      <w:color w:val="auto"/>
                      <w:spacing w:val="-4"/>
                      <w:sz w:val="21"/>
                      <w:szCs w:val="21"/>
                    </w:rPr>
                    <w:t>t/a</w:t>
                  </w:r>
                </w:p>
              </w:tc>
              <w:tc>
                <w:tcPr>
                  <w:tcW w:w="2616" w:type="dxa"/>
                  <w:noWrap w:val="0"/>
                  <w:vAlign w:val="center"/>
                </w:tcPr>
                <w:p>
                  <w:pPr>
                    <w:spacing w:line="240" w:lineRule="auto"/>
                    <w:ind w:firstLine="0" w:firstLineChars="0"/>
                    <w:jc w:val="center"/>
                    <w:rPr>
                      <w:rFonts w:hint="eastAsia" w:ascii="Times New Roman" w:hAnsi="Times New Roman" w:cs="Times New Roman" w:eastAsiaTheme="minorEastAsia"/>
                      <w:color w:val="auto"/>
                      <w:sz w:val="21"/>
                      <w:szCs w:val="21"/>
                      <w:lang w:eastAsia="zh-CN"/>
                    </w:rPr>
                  </w:pPr>
                  <w:r>
                    <w:rPr>
                      <w:rFonts w:hint="eastAsia"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8" w:hRule="atLeast"/>
              </w:trPr>
              <w:tc>
                <w:tcPr>
                  <w:tcW w:w="628" w:type="pct"/>
                  <w:vMerge w:val="continue"/>
                  <w:noWrap w:val="0"/>
                  <w:vAlign w:val="center"/>
                </w:tcPr>
                <w:p>
                  <w:pPr>
                    <w:spacing w:line="240" w:lineRule="auto"/>
                    <w:ind w:firstLine="420"/>
                    <w:jc w:val="center"/>
                    <w:rPr>
                      <w:rFonts w:hint="default" w:ascii="Times New Roman" w:hAnsi="Times New Roman" w:cs="Times New Roman"/>
                      <w:sz w:val="21"/>
                      <w:szCs w:val="21"/>
                    </w:rPr>
                  </w:pPr>
                </w:p>
              </w:tc>
              <w:tc>
                <w:tcPr>
                  <w:tcW w:w="1196" w:type="pct"/>
                  <w:gridSpan w:val="2"/>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砂纸</w:t>
                  </w:r>
                </w:p>
              </w:tc>
              <w:tc>
                <w:tcPr>
                  <w:tcW w:w="1587" w:type="pct"/>
                  <w:noWrap w:val="0"/>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1000张</w:t>
                  </w:r>
                </w:p>
              </w:tc>
              <w:tc>
                <w:tcPr>
                  <w:tcW w:w="2616" w:type="dxa"/>
                  <w:noWrap w:val="0"/>
                  <w:vAlign w:val="center"/>
                </w:tcPr>
                <w:p>
                  <w:pPr>
                    <w:spacing w:line="240" w:lineRule="auto"/>
                    <w:ind w:firstLine="0" w:firstLineChars="0"/>
                    <w:jc w:val="center"/>
                    <w:rPr>
                      <w:rFonts w:hint="default" w:ascii="Times New Roman" w:hAnsi="Times New Roman" w:cs="Times New Roman"/>
                      <w:color w:val="auto"/>
                      <w:sz w:val="21"/>
                      <w:szCs w:val="21"/>
                    </w:rPr>
                  </w:pPr>
                  <w:r>
                    <w:rPr>
                      <w:rFonts w:hint="eastAsia" w:cs="Times New Roman"/>
                      <w:color w:val="auto"/>
                      <w:sz w:val="21"/>
                      <w:szCs w:val="21"/>
                      <w:lang w:val="en-US" w:eastAsia="zh-CN"/>
                    </w:rPr>
                    <w:t>600</w:t>
                  </w:r>
                  <w:r>
                    <w:rPr>
                      <w:rFonts w:hint="default" w:ascii="Times New Roman" w:hAnsi="Times New Roman" w:cs="Times New Roman"/>
                      <w:color w:val="auto"/>
                      <w:sz w:val="21"/>
                      <w:szCs w:val="21"/>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8" w:hRule="atLeast"/>
              </w:trPr>
              <w:tc>
                <w:tcPr>
                  <w:tcW w:w="628" w:type="pct"/>
                  <w:vMerge w:val="restar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能源</w:t>
                  </w:r>
                </w:p>
              </w:tc>
              <w:tc>
                <w:tcPr>
                  <w:tcW w:w="1196" w:type="pct"/>
                  <w:gridSpan w:val="2"/>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水</w:t>
                  </w:r>
                </w:p>
              </w:tc>
              <w:tc>
                <w:tcPr>
                  <w:tcW w:w="1587" w:type="pct"/>
                  <w:noWrap w:val="0"/>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951.6t/a</w:t>
                  </w:r>
                </w:p>
              </w:tc>
              <w:tc>
                <w:tcPr>
                  <w:tcW w:w="2616" w:type="dxa"/>
                  <w:noWrap w:val="0"/>
                  <w:vAlign w:val="center"/>
                </w:tcPr>
                <w:p>
                  <w:pPr>
                    <w:spacing w:line="240" w:lineRule="auto"/>
                    <w:ind w:firstLine="0" w:firstLineChars="0"/>
                    <w:jc w:val="center"/>
                    <w:rPr>
                      <w:rFonts w:hint="default" w:ascii="Times New Roman" w:hAnsi="Times New Roman" w:cs="Times New Roman"/>
                      <w:color w:val="auto"/>
                      <w:sz w:val="21"/>
                      <w:szCs w:val="21"/>
                    </w:rPr>
                  </w:pPr>
                  <w:r>
                    <w:rPr>
                      <w:rFonts w:hint="eastAsia" w:cs="Times New Roman"/>
                      <w:color w:val="auto"/>
                      <w:sz w:val="21"/>
                      <w:szCs w:val="21"/>
                      <w:lang w:val="en-US" w:eastAsia="zh-CN"/>
                    </w:rPr>
                    <w:t>450t</w:t>
                  </w:r>
                  <w:r>
                    <w:rPr>
                      <w:rFonts w:hint="default" w:ascii="Times New Roman" w:hAnsi="Times New Roman" w:cs="Times New Roman"/>
                      <w:color w:val="auto"/>
                      <w:sz w:val="21"/>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8" w:hRule="atLeast"/>
              </w:trPr>
              <w:tc>
                <w:tcPr>
                  <w:tcW w:w="628" w:type="pct"/>
                  <w:vMerge w:val="continue"/>
                  <w:noWrap w:val="0"/>
                  <w:vAlign w:val="center"/>
                </w:tcPr>
                <w:p>
                  <w:pPr>
                    <w:spacing w:line="240" w:lineRule="auto"/>
                    <w:ind w:firstLine="420"/>
                    <w:jc w:val="center"/>
                    <w:rPr>
                      <w:rFonts w:hint="default" w:ascii="Times New Roman" w:hAnsi="Times New Roman" w:cs="Times New Roman"/>
                      <w:sz w:val="21"/>
                      <w:szCs w:val="21"/>
                    </w:rPr>
                  </w:pPr>
                </w:p>
              </w:tc>
              <w:tc>
                <w:tcPr>
                  <w:tcW w:w="1196" w:type="pct"/>
                  <w:gridSpan w:val="2"/>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电</w:t>
                  </w:r>
                </w:p>
              </w:tc>
              <w:tc>
                <w:tcPr>
                  <w:tcW w:w="1587" w:type="pct"/>
                  <w:noWrap w:val="0"/>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95万kwh</w:t>
                  </w:r>
                </w:p>
              </w:tc>
              <w:tc>
                <w:tcPr>
                  <w:tcW w:w="2616" w:type="dxa"/>
                  <w:noWrap w:val="0"/>
                  <w:vAlign w:val="center"/>
                </w:tcPr>
                <w:p>
                  <w:pPr>
                    <w:spacing w:line="240" w:lineRule="auto"/>
                    <w:ind w:firstLine="0" w:firstLineChars="0"/>
                    <w:jc w:val="center"/>
                    <w:rPr>
                      <w:rFonts w:hint="default" w:ascii="Times New Roman" w:hAnsi="Times New Roman" w:cs="Times New Roman"/>
                      <w:color w:val="auto"/>
                      <w:sz w:val="21"/>
                      <w:szCs w:val="21"/>
                    </w:rPr>
                  </w:pPr>
                  <w:r>
                    <w:rPr>
                      <w:rFonts w:hint="eastAsia" w:cs="Times New Roman"/>
                      <w:color w:val="auto"/>
                      <w:sz w:val="21"/>
                      <w:szCs w:val="21"/>
                      <w:lang w:val="en-US" w:eastAsia="zh-CN"/>
                    </w:rPr>
                    <w:t>57</w:t>
                  </w:r>
                  <w:r>
                    <w:rPr>
                      <w:rFonts w:hint="default" w:ascii="Times New Roman" w:hAnsi="Times New Roman" w:cs="Times New Roman"/>
                      <w:color w:val="auto"/>
                      <w:sz w:val="21"/>
                      <w:szCs w:val="21"/>
                    </w:rPr>
                    <w:t>万kwh</w:t>
                  </w:r>
                </w:p>
              </w:tc>
            </w:tr>
          </w:tbl>
          <w:p>
            <w:pPr>
              <w:widowControl/>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2、水平衡一览表</w:t>
            </w:r>
          </w:p>
          <w:p>
            <w:pPr>
              <w:adjustRightInd w:val="0"/>
              <w:spacing w:line="360" w:lineRule="auto"/>
              <w:ind w:firstLine="480" w:firstLineChars="200"/>
              <w:rPr>
                <w:rFonts w:eastAsia="宋体" w:cs="Times New Roman"/>
                <w:b/>
                <w:bCs/>
                <w:color w:val="auto"/>
                <w:sz w:val="24"/>
              </w:rPr>
            </w:pPr>
            <w:r>
              <w:rPr>
                <w:rFonts w:hint="eastAsia" w:eastAsia="宋体" w:cs="Times New Roman"/>
                <w:color w:val="auto"/>
                <w:sz w:val="24"/>
              </w:rPr>
              <w:t>废水主要为生活污水</w:t>
            </w:r>
            <w:r>
              <w:rPr>
                <w:rFonts w:hint="eastAsia" w:eastAsia="宋体" w:cs="Times New Roman"/>
                <w:color w:val="auto"/>
                <w:sz w:val="24"/>
                <w:lang w:eastAsia="zh-CN"/>
              </w:rPr>
              <w:t>，</w:t>
            </w:r>
            <w:r>
              <w:rPr>
                <w:rFonts w:hint="default" w:ascii="Times New Roman" w:hAnsi="Times New Roman" w:eastAsia="宋体" w:cs="Times New Roman"/>
                <w:color w:val="auto"/>
                <w:kern w:val="2"/>
                <w:sz w:val="24"/>
                <w:szCs w:val="24"/>
                <w:lang w:val="en-US" w:eastAsia="zh-CN" w:bidi="ar-SA"/>
              </w:rPr>
              <w:t>项目劳动定员</w:t>
            </w:r>
            <w:r>
              <w:rPr>
                <w:rFonts w:hint="eastAsia" w:eastAsia="宋体" w:cs="Times New Roman"/>
                <w:color w:val="auto"/>
                <w:kern w:val="2"/>
                <w:sz w:val="24"/>
                <w:szCs w:val="24"/>
                <w:lang w:val="en-US" w:eastAsia="zh-CN" w:bidi="ar-SA"/>
              </w:rPr>
              <w:t>15</w:t>
            </w:r>
            <w:r>
              <w:rPr>
                <w:rFonts w:hint="default" w:ascii="Times New Roman" w:hAnsi="Times New Roman" w:eastAsia="宋体" w:cs="Times New Roman"/>
                <w:color w:val="auto"/>
                <w:kern w:val="2"/>
                <w:sz w:val="24"/>
                <w:szCs w:val="24"/>
                <w:lang w:val="en-US" w:eastAsia="zh-CN" w:bidi="ar-SA"/>
              </w:rPr>
              <w:t>人，项目区设食堂和住宿。全厂生活用水量共计</w:t>
            </w:r>
            <w:r>
              <w:rPr>
                <w:rFonts w:hint="eastAsia" w:eastAsia="宋体" w:cs="Times New Roman"/>
                <w:color w:val="auto"/>
                <w:kern w:val="2"/>
                <w:sz w:val="24"/>
                <w:szCs w:val="24"/>
                <w:lang w:val="en-US" w:eastAsia="zh-CN" w:bidi="ar-SA"/>
              </w:rPr>
              <w:t>1.5</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/d（</w:t>
            </w:r>
            <w:r>
              <w:rPr>
                <w:rFonts w:hint="eastAsia" w:eastAsia="宋体" w:cs="Times New Roman"/>
                <w:color w:val="auto"/>
                <w:kern w:val="2"/>
                <w:sz w:val="24"/>
                <w:szCs w:val="24"/>
                <w:lang w:val="en-US" w:eastAsia="zh-CN" w:bidi="ar-SA"/>
              </w:rPr>
              <w:t>450</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/a）；生活污水排放量为</w:t>
            </w:r>
            <w:r>
              <w:rPr>
                <w:rFonts w:hint="eastAsia" w:eastAsia="宋体" w:cs="Times New Roman"/>
                <w:color w:val="auto"/>
                <w:kern w:val="2"/>
                <w:sz w:val="24"/>
                <w:szCs w:val="24"/>
                <w:lang w:val="en-US" w:eastAsia="zh-CN" w:bidi="ar-SA"/>
              </w:rPr>
              <w:t>1.5</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/d（</w:t>
            </w:r>
            <w:r>
              <w:rPr>
                <w:rFonts w:hint="eastAsia" w:eastAsia="宋体" w:cs="Times New Roman"/>
                <w:color w:val="auto"/>
                <w:kern w:val="2"/>
                <w:sz w:val="24"/>
                <w:szCs w:val="24"/>
                <w:lang w:val="en-US" w:eastAsia="zh-CN" w:bidi="ar-SA"/>
              </w:rPr>
              <w:t>360</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/a）。生活污水经隔油池、化粪池预处理达标后定期清掏用于周边农肥使用不外排。</w:t>
            </w:r>
          </w:p>
          <w:p>
            <w:pPr>
              <w:widowControl w:val="0"/>
              <w:spacing w:line="360" w:lineRule="auto"/>
              <w:ind w:firstLine="480" w:firstLineChars="200"/>
              <w:jc w:val="both"/>
              <w:rPr>
                <w:rFonts w:hint="eastAsia" w:ascii="Times New Roman" w:hAnsi="Times New Roman" w:eastAsia="宋体" w:cs="Times New Roman"/>
                <w:color w:val="auto"/>
                <w:kern w:val="2"/>
                <w:sz w:val="24"/>
                <w:szCs w:val="24"/>
                <w:lang w:val="zh-CN" w:eastAsia="zh-CN" w:bidi="ar-SA"/>
              </w:rPr>
            </w:pPr>
            <w:r>
              <w:rPr>
                <w:rFonts w:hint="eastAsia" w:ascii="Times New Roman" w:hAnsi="Times New Roman" w:eastAsia="宋体" w:cs="Times New Roman"/>
                <w:color w:val="auto"/>
                <w:kern w:val="2"/>
                <w:sz w:val="24"/>
                <w:szCs w:val="24"/>
                <w:lang w:val="zh-CN" w:eastAsia="zh-CN" w:bidi="ar-SA"/>
              </w:rPr>
              <w:t>项目用水平衡分析如下：</w:t>
            </w:r>
          </w:p>
          <w:p>
            <w:pPr>
              <w:widowControl w:val="0"/>
              <w:spacing w:line="360" w:lineRule="auto"/>
              <w:ind w:firstLine="480" w:firstLineChars="200"/>
              <w:jc w:val="both"/>
              <w:rPr>
                <w:rFonts w:ascii="Times New Roman" w:hAnsi="Times New Roman" w:eastAsia="宋体" w:cs="Times New Roman"/>
                <w:color w:val="auto"/>
                <w:kern w:val="2"/>
                <w:sz w:val="24"/>
                <w:szCs w:val="24"/>
                <w:lang w:val="zh-CN" w:eastAsia="zh-CN" w:bidi="ar-SA"/>
              </w:rPr>
            </w:pPr>
            <w:r>
              <w:rPr>
                <w:rFonts w:ascii="Times New Roman" w:hAnsi="Times New Roman" w:eastAsia="宋体" w:cs="Times New Roman"/>
                <w:color w:val="auto"/>
                <w:kern w:val="2"/>
                <w:sz w:val="24"/>
                <w:szCs w:val="20"/>
                <w:lang w:val="zh-CN" w:eastAsia="zh-CN" w:bidi="ar-SA"/>
              </w:rPr>
              <w:pict>
                <v:shape id="_x0000_s2146" o:spid="_x0000_s2146" o:spt="202" type="#_x0000_t202" style="position:absolute;left:0pt;margin-left:301.6pt;margin-top:22.75pt;height:23.3pt;width:54.75pt;z-index:251663360;mso-width-relative:page;mso-height-relative:page;" filled="f" stroked="f" coordsize="21600,21600" o:gfxdata="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womQV&#10;2gAAAAkBAAAPAAAAAAAAAAEAIAAAACIAAABkcnMvZG93bnJldi54bWxQSwECFAAUAAAACACHTuJA&#10;VTtXhB8CAAAZBAAADgAAAAAAAAABACAAAAApAQAAZHJzL2Uyb0RvYy54bWxQSwUGAAAAAAYABgBZ&#10;AQAAugUAAAAA&#10;">
                  <v:path/>
                  <v:fill on="f" focussize="0,0"/>
                  <v:stroke on="f" weight="0.5pt" joinstyle="miter"/>
                  <v:imagedata o:title=""/>
                  <o:lock v:ext="edit"/>
                  <v:textbox>
                    <w:txbxContent>
                      <w:p>
                        <w:pPr>
                          <w:adjustRightInd w:val="0"/>
                          <w:spacing w:line="240" w:lineRule="auto"/>
                          <w:ind w:firstLine="0" w:firstLineChars="0"/>
                          <w:jc w:val="center"/>
                          <w:rPr>
                            <w:rFonts w:hint="default" w:eastAsia="宋体" w:cs="Times New Roman"/>
                            <w:sz w:val="24"/>
                            <w:lang w:val="en-US" w:eastAsia="zh-CN"/>
                          </w:rPr>
                        </w:pPr>
                        <w:r>
                          <w:rPr>
                            <w:rFonts w:hint="eastAsia" w:eastAsia="宋体" w:cs="Times New Roman"/>
                            <w:sz w:val="24"/>
                            <w:lang w:val="en-US" w:eastAsia="zh-CN"/>
                          </w:rPr>
                          <w:t>1.2</w:t>
                        </w:r>
                      </w:p>
                    </w:txbxContent>
                  </v:textbox>
                </v:shape>
              </w:pict>
            </w:r>
            <w:r>
              <w:rPr>
                <w:rFonts w:ascii="Times New Roman" w:hAnsi="Times New Roman" w:eastAsia="宋体" w:cs="Times New Roman"/>
                <w:color w:val="auto"/>
                <w:kern w:val="2"/>
                <w:sz w:val="24"/>
                <w:szCs w:val="20"/>
                <w:lang w:val="zh-CN" w:eastAsia="zh-CN" w:bidi="ar-SA"/>
              </w:rPr>
              <w:pict>
                <v:shape id="_x0000_s2126" o:spid="_x0000_s2126" o:spt="202" type="#_x0000_t202" style="position:absolute;left:0pt;margin-left:136.6pt;margin-top:9.85pt;height:23.3pt;width:54.75pt;z-index:251667456;mso-width-relative:page;mso-height-relative:page;" filled="f" stroked="f" coordsize="21600,21600" o:gfxdata="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fuO+C&#10;2gAAAAkBAAAPAAAAAAAAAAEAIAAAACIAAABkcnMvZG93bnJldi54bWxQSwECFAAUAAAACACHTuJA&#10;+rxjZh8CAAAZBAAADgAAAAAAAAABACAAAAApAQAAZHJzL2Uyb0RvYy54bWxQSwUGAAAAAAYABgBZ&#10;AQAAugUAAAAA&#10;">
                  <v:path/>
                  <v:fill on="f" focussize="0,0"/>
                  <v:stroke on="f" weight="0.5pt" joinstyle="miter"/>
                  <v:imagedata o:title=""/>
                  <o:lock v:ext="edit"/>
                  <v:textbox>
                    <w:txbxContent>
                      <w:p>
                        <w:pPr>
                          <w:adjustRightInd w:val="0"/>
                          <w:spacing w:line="240" w:lineRule="auto"/>
                          <w:ind w:firstLine="0" w:firstLineChars="0"/>
                          <w:jc w:val="center"/>
                          <w:rPr>
                            <w:rFonts w:hint="default" w:eastAsia="宋体" w:cs="Times New Roman"/>
                            <w:sz w:val="24"/>
                            <w:lang w:val="en-US" w:eastAsia="zh-CN"/>
                          </w:rPr>
                        </w:pPr>
                        <w:r>
                          <w:rPr>
                            <w:rFonts w:hint="eastAsia" w:eastAsia="宋体" w:cs="Times New Roman"/>
                            <w:sz w:val="24"/>
                            <w:lang w:val="en-US" w:eastAsia="zh-CN"/>
                          </w:rPr>
                          <w:t>0.3</w:t>
                        </w:r>
                      </w:p>
                    </w:txbxContent>
                  </v:textbox>
                </v:shape>
              </w:pict>
            </w:r>
          </w:p>
          <w:p>
            <w:pPr>
              <w:widowControl w:val="0"/>
              <w:spacing w:line="480" w:lineRule="exact"/>
              <w:ind w:firstLine="0" w:firstLineChars="0"/>
              <w:jc w:val="both"/>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0"/>
                <w:lang w:val="zh-CN" w:eastAsia="zh-CN" w:bidi="ar-SA"/>
              </w:rPr>
              <w:pict>
                <v:shape id="_x0000_s2136" o:spid="_x0000_s2136" o:spt="202" type="#_x0000_t202" style="position:absolute;left:0pt;margin-left:43.25pt;margin-top:2.95pt;height:23.3pt;width:54.75pt;z-index:251670528;mso-width-relative:page;mso-height-relative:page;" filled="f" stroked="f" coordsize="21600,21600" o:gfxdata="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hB&#10;+FraAAAACAEAAA8AAAAAAAAAAQAgAAAAIgAAAGRycy9kb3ducmV2LnhtbFBLAQIUABQAAAAIAIdO&#10;4kAlLcABIQIAABkEAAAOAAAAAAAAAAEAIAAAACkBAABkcnMvZTJvRG9jLnhtbFBLBQYAAAAABgAG&#10;AFkBAAC8BQAAAAA=&#10;">
                  <v:path/>
                  <v:fill on="f" focussize="0,0"/>
                  <v:stroke on="f" weight="0.5pt" joinstyle="miter"/>
                  <v:imagedata o:title=""/>
                  <o:lock v:ext="edit"/>
                  <v:textbox>
                    <w:txbxContent>
                      <w:p>
                        <w:pPr>
                          <w:adjustRightInd w:val="0"/>
                          <w:spacing w:line="240" w:lineRule="auto"/>
                          <w:ind w:firstLine="0" w:firstLineChars="0"/>
                          <w:jc w:val="center"/>
                          <w:rPr>
                            <w:rFonts w:hint="default" w:eastAsia="宋体" w:cs="Times New Roman"/>
                            <w:sz w:val="24"/>
                            <w:lang w:val="en-US" w:eastAsia="zh-CN"/>
                          </w:rPr>
                        </w:pPr>
                        <w:r>
                          <w:rPr>
                            <w:rFonts w:hint="eastAsia" w:eastAsia="宋体" w:cs="Times New Roman"/>
                            <w:sz w:val="24"/>
                            <w:lang w:val="en-US" w:eastAsia="zh-CN"/>
                          </w:rPr>
                          <w:t>1.5</w:t>
                        </w:r>
                      </w:p>
                    </w:txbxContent>
                  </v:textbox>
                </v:shape>
              </w:pict>
            </w:r>
            <w:r>
              <w:rPr>
                <w:rFonts w:ascii="Times New Roman" w:hAnsi="Times New Roman" w:eastAsia="宋体" w:cs="Times New Roman"/>
                <w:color w:val="auto"/>
                <w:kern w:val="2"/>
                <w:sz w:val="24"/>
                <w:szCs w:val="20"/>
                <w:lang w:val="zh-CN" w:eastAsia="zh-CN" w:bidi="ar-SA"/>
              </w:rPr>
              <w:pict>
                <v:line id="_x0000_s2145" o:spid="_x0000_s2145" o:spt="20" style="position:absolute;left:0pt;flip:x;margin-left:47.3pt;margin-top:22.75pt;height:0.35pt;width:45pt;z-index:251661312;mso-width-relative:page;mso-height-relative:page;" stroked="t" coordsize="21600,21600" o:gfxdata="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v5GydIA&#10;AAADAQAADwAAAAAAAAABACAAAAAiAAAAZHJzL2Rvd25yZXYueG1sUEsBAhQAFAAAAAgAh07iQOtw&#10;Oq3sAQAAoAMAAA4AAAAAAAAAAQAgAAAAIQEAAGRycy9lMm9Eb2MueG1sUEsFBgAAAAAGAAYAWQEA&#10;AH8FAAAAAA==&#10;">
                  <v:path arrowok="t"/>
                  <v:fill focussize="0,0"/>
                  <v:stroke color="#000000" startarrow="block"/>
                  <v:imagedata o:title=""/>
                  <o:lock v:ext="edit"/>
                </v:line>
              </w:pict>
            </w:r>
            <w:r>
              <w:rPr>
                <w:rFonts w:ascii="Times New Roman" w:hAnsi="Times New Roman" w:eastAsia="宋体" w:cs="Times New Roman"/>
                <w:color w:val="auto"/>
                <w:kern w:val="2"/>
                <w:sz w:val="24"/>
                <w:szCs w:val="20"/>
                <w:lang w:val="zh-CN" w:eastAsia="zh-CN" w:bidi="ar-SA"/>
              </w:rPr>
              <w:pict>
                <v:shape id="_x0000_s2141" o:spid="_x0000_s2141" o:spt="202" type="#_x0000_t202" style="position:absolute;left:0pt;margin-left:347.35pt;margin-top:9.85pt;height:24.9pt;width:99.7pt;z-index:251665408;mso-width-relative:page;mso-height-relative:page;" filled="f" stroked="f" coordsize="21600,21600" o:gfxdata="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8Frlb&#10;2gAAAAkBAAAPAAAAAAAAAAEAIAAAACIAAABkcnMvZG93bnJldi54bWxQSwECFAAUAAAACACHTuJA&#10;aKiojR8CAAAaBAAADgAAAAAAAAABACAAAAApAQAAZHJzL2Uyb0RvYy54bWxQSwUGAAAAAAYABgBZ&#10;AQAAugUAAAAA&#10;">
                  <v:path/>
                  <v:fill on="f" focussize="0,0"/>
                  <v:stroke on="f" weight="0.5pt" joinstyle="miter"/>
                  <v:imagedata o:title=""/>
                  <o:lock v:ext="edit"/>
                  <v:textbox>
                    <w:txbxContent>
                      <w:p>
                        <w:pPr>
                          <w:adjustRightInd w:val="0"/>
                          <w:spacing w:line="240" w:lineRule="auto"/>
                          <w:ind w:firstLine="0" w:firstLineChars="0"/>
                          <w:jc w:val="center"/>
                          <w:rPr>
                            <w:rFonts w:hint="eastAsia" w:eastAsia="宋体" w:cs="Times New Roman"/>
                            <w:sz w:val="24"/>
                            <w:lang w:eastAsia="zh-CN"/>
                          </w:rPr>
                        </w:pPr>
                        <w:r>
                          <w:rPr>
                            <w:rFonts w:hint="eastAsia" w:eastAsia="宋体" w:cs="Times New Roman"/>
                            <w:sz w:val="24"/>
                            <w:lang w:eastAsia="zh-CN"/>
                          </w:rPr>
                          <w:t>定期清掏不外排</w:t>
                        </w:r>
                      </w:p>
                    </w:txbxContent>
                  </v:textbox>
                </v:shape>
              </w:pict>
            </w:r>
            <w:r>
              <w:rPr>
                <w:rFonts w:ascii="Times New Roman" w:hAnsi="Times New Roman" w:eastAsia="宋体" w:cs="Times New Roman"/>
                <w:color w:val="auto"/>
                <w:kern w:val="2"/>
                <w:sz w:val="24"/>
                <w:szCs w:val="20"/>
                <w:lang w:val="zh-CN" w:eastAsia="zh-CN" w:bidi="ar-SA"/>
              </w:rPr>
              <w:pict>
                <v:line id="_x0000_s2149" o:spid="_x0000_s2149" o:spt="20" style="position:absolute;left:0pt;flip:x;margin-left:319.6pt;margin-top:19.6pt;height:0pt;width:27.75pt;z-index:251660288;mso-width-relative:page;mso-height-relative:page;" stroked="t" coordsize="21600,21600" o:gfxdata="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Da0A5nUAAAA&#10;BwEAAA8AAAAAAAAAAQAgAAAAIgAAAGRycy9kb3ducmV2LnhtbFBLAQIUABQAAAAIAIdO4kDBHsQm&#10;6AEAAJ0DAAAOAAAAAAAAAAEAIAAAACMBAABkcnMvZTJvRG9jLnhtbFBLBQYAAAAABgAGAFkBAAB9&#10;BQAAAAA=&#10;">
                  <v:path arrowok="t"/>
                  <v:fill focussize="0,0"/>
                  <v:stroke color="#000000" startarrow="block"/>
                  <v:imagedata o:title=""/>
                  <o:lock v:ext="edit"/>
                </v:line>
              </w:pict>
            </w:r>
            <w:r>
              <w:rPr>
                <w:rFonts w:ascii="Times New Roman" w:hAnsi="Times New Roman" w:eastAsia="宋体" w:cs="Times New Roman"/>
                <w:color w:val="auto"/>
                <w:kern w:val="2"/>
                <w:sz w:val="24"/>
                <w:szCs w:val="20"/>
                <w:lang w:val="zh-CN" w:eastAsia="zh-CN" w:bidi="ar-SA"/>
              </w:rPr>
              <w:pict>
                <v:shape id="_x0000_s2127" o:spid="_x0000_s2127" o:spt="202" type="#_x0000_t202" style="position:absolute;left:0pt;margin-left:168.85pt;margin-top:1.6pt;height:23.3pt;width:54.75pt;z-index:251669504;mso-width-relative:page;mso-height-relative:page;" filled="f" stroked="f" coordsize="21600,21600" o:gfxdata="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hB&#10;+FraAAAACAEAAA8AAAAAAAAAAQAgAAAAIgAAAGRycy9kb3ducmV2LnhtbFBLAQIUABQAAAAIAIdO&#10;4kAlLcABIQIAABkEAAAOAAAAAAAAAAEAIAAAACkBAABkcnMvZTJvRG9jLnhtbFBLBQYAAAAABgAG&#10;AFkBAAC8BQAAAAA=&#10;">
                  <v:path/>
                  <v:fill on="f" focussize="0,0"/>
                  <v:stroke on="f" weight="0.5pt" joinstyle="miter"/>
                  <v:imagedata o:title=""/>
                  <o:lock v:ext="edit"/>
                  <v:textbox>
                    <w:txbxContent>
                      <w:p>
                        <w:pPr>
                          <w:adjustRightInd w:val="0"/>
                          <w:spacing w:line="240" w:lineRule="auto"/>
                          <w:ind w:firstLine="0" w:firstLineChars="0"/>
                          <w:jc w:val="center"/>
                          <w:rPr>
                            <w:rFonts w:hint="default" w:eastAsia="宋体" w:cs="Times New Roman"/>
                            <w:sz w:val="24"/>
                            <w:lang w:val="en-US" w:eastAsia="zh-CN"/>
                          </w:rPr>
                        </w:pPr>
                        <w:r>
                          <w:rPr>
                            <w:rFonts w:hint="eastAsia" w:eastAsia="宋体" w:cs="Times New Roman"/>
                            <w:sz w:val="24"/>
                            <w:lang w:val="en-US" w:eastAsia="zh-CN"/>
                          </w:rPr>
                          <w:t>1.2</w:t>
                        </w:r>
                      </w:p>
                    </w:txbxContent>
                  </v:textbox>
                </v:shape>
              </w:pict>
            </w:r>
            <w:r>
              <w:rPr>
                <w:rFonts w:ascii="Times New Roman" w:hAnsi="Times New Roman" w:eastAsia="宋体" w:cs="Times New Roman"/>
                <w:color w:val="auto"/>
                <w:kern w:val="2"/>
                <w:sz w:val="24"/>
                <w:szCs w:val="20"/>
                <w:lang w:val="zh-CN" w:eastAsia="zh-CN" w:bidi="ar-SA"/>
              </w:rPr>
              <w:pict>
                <v:shape id="_x0000_s2129" o:spid="_x0000_s2129" o:spt="37" type="#_x0000_t37" style="position:absolute;left:0pt;margin-left:132.15pt;margin-top:-1.3pt;height:17.25pt;width:9.6pt;rotation:-5898240f;z-index:251666432;mso-width-relative:page;mso-height-relative:page;" filled="f" stroked="t" coordsize="21600,21600" o:gfxdata="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UMY5YNoAAAAJAQAADwAAAAAAAAABACAAAAAiAAAA&#10;ZHJzL2Rvd25yZXYueG1sUEsBAhQAFAAAAAgAh07iQLJUh+QFAgAAvwMAAA4AAAAAAAAAAQAgAAAA&#10;KQEAAGRycy9lMm9Eb2MueG1sUEsFBgAAAAAGAAYAWQEAAKAFAAAAAA==&#10;">
                  <v:path arrowok="t"/>
                  <v:fill on="f" focussize="0,0"/>
                  <v:stroke color="#000000" endarrow="block"/>
                  <v:imagedata o:title=""/>
                  <o:lock v:ext="edit"/>
                </v:shape>
              </w:pict>
            </w:r>
            <w:r>
              <w:rPr>
                <w:rFonts w:ascii="Times New Roman" w:hAnsi="Times New Roman" w:eastAsia="宋体" w:cs="Times New Roman"/>
                <w:color w:val="auto"/>
                <w:kern w:val="2"/>
                <w:sz w:val="24"/>
                <w:szCs w:val="20"/>
                <w:lang w:val="zh-CN" w:eastAsia="zh-CN" w:bidi="ar-SA"/>
              </w:rPr>
              <w:pict>
                <v:shape id="_x0000_s2130" o:spid="_x0000_s2130" o:spt="202" type="#_x0000_t202" style="position:absolute;left:0pt;margin-left:217.6pt;margin-top:8.2pt;height:24.9pt;width:99.7pt;z-index:251668480;mso-width-relative:page;mso-height-relative:page;" fillcolor="#FFFFFF" filled="t" coordsize="21600,21600" o:gfxdata="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4ht6LVAAAACQEAAA8AAAAAAAAAAQAgAAAAIgAAAGRycy9k&#10;b3ducmV2LnhtbFBLAQIUABQAAAAIAIdO4kBjmJmUPgIAAGsEAAAOAAAAAAAAAAEAIAAAACQBAABk&#10;cnMvZTJvRG9jLnhtbFBLBQYAAAAABgAGAFkBAADUBQAAAAA=&#10;">
                  <v:path/>
                  <v:fill on="t" focussize="0,0"/>
                  <v:stroke weight="0.5pt" joinstyle="round"/>
                  <v:imagedata o:title=""/>
                  <o:lock v:ext="edit"/>
                  <v:textbox>
                    <w:txbxContent>
                      <w:p>
                        <w:pPr>
                          <w:adjustRightInd w:val="0"/>
                          <w:spacing w:line="240" w:lineRule="auto"/>
                          <w:ind w:firstLine="0" w:firstLineChars="0"/>
                          <w:rPr>
                            <w:rFonts w:eastAsia="宋体" w:cs="Times New Roman"/>
                            <w:sz w:val="24"/>
                          </w:rPr>
                        </w:pPr>
                        <w:r>
                          <w:rPr>
                            <w:rFonts w:hint="eastAsia" w:eastAsia="宋体" w:cs="Times New Roman"/>
                            <w:sz w:val="24"/>
                          </w:rPr>
                          <w:t>隔油池、化粪池</w:t>
                        </w:r>
                      </w:p>
                    </w:txbxContent>
                  </v:textbox>
                </v:shape>
              </w:pict>
            </w:r>
            <w:r>
              <w:rPr>
                <w:rFonts w:ascii="Times New Roman" w:hAnsi="Times New Roman" w:eastAsia="宋体" w:cs="Times New Roman"/>
                <w:color w:val="auto"/>
                <w:kern w:val="2"/>
                <w:sz w:val="24"/>
                <w:szCs w:val="20"/>
                <w:lang w:val="zh-CN" w:eastAsia="zh-CN" w:bidi="ar-SA"/>
              </w:rPr>
              <w:pict>
                <v:line id="_x0000_s2132" o:spid="_x0000_s2132" o:spt="20" style="position:absolute;left:0pt;flip:x;margin-left:166.6pt;margin-top:23pt;height:0.35pt;width:45pt;z-index:251664384;mso-width-relative:page;mso-height-relative:page;" stroked="t" coordsize="21600,21600" o:gfxdata="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7&#10;MpWt1gAAAAkBAAAPAAAAAAAAAAEAIAAAACIAAABkcnMvZG93bnJldi54bWxQSwECFAAUAAAACACH&#10;TuJAlhSjFu0BAACgAwAADgAAAAAAAAABACAAAAAlAQAAZHJzL2Uyb0RvYy54bWxQSwUGAAAAAAYA&#10;BgBZAQAAhAUAAAAA&#10;">
                  <v:path arrowok="t"/>
                  <v:fill focussize="0,0"/>
                  <v:stroke color="#000000" startarrow="block"/>
                  <v:imagedata o:title=""/>
                  <o:lock v:ext="edit"/>
                </v:line>
              </w:pict>
            </w:r>
            <w:r>
              <w:rPr>
                <w:rFonts w:ascii="Times New Roman" w:hAnsi="Times New Roman" w:eastAsia="宋体" w:cs="Times New Roman"/>
                <w:color w:val="auto"/>
                <w:kern w:val="2"/>
                <w:sz w:val="24"/>
                <w:szCs w:val="20"/>
                <w:lang w:val="zh-CN" w:eastAsia="zh-CN" w:bidi="ar-SA"/>
              </w:rPr>
              <w:pict>
                <v:shape id="_x0000_s2134" o:spid="_x0000_s2134" o:spt="202" type="#_x0000_t202" style="position:absolute;left:0pt;margin-left:93.1pt;margin-top:10.6pt;height:23.3pt;width:72pt;z-index:251662336;mso-width-relative:page;mso-height-relative:page;" fillcolor="#FFFFFF" filled="t" coordsize="21600,21600" o:gfxdata="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CtNeUDVAAAACQEAAA8AAAAAAAAAAQAgAAAAIgAAAGRycy9k&#10;b3ducmV2LnhtbFBLAQIUABQAAAAIAIdO4kCiE0mvPgIAAGoEAAAOAAAAAAAAAAEAIAAAACQBAABk&#10;cnMvZTJvRG9jLnhtbFBLBQYAAAAABgAGAFkBAADUBQAAAAA=&#10;">
                  <v:path/>
                  <v:fill on="t" focussize="0,0"/>
                  <v:stroke weight="0.5pt" joinstyle="round"/>
                  <v:imagedata o:title=""/>
                  <o:lock v:ext="edit"/>
                  <v:textbox>
                    <w:txbxContent>
                      <w:p>
                        <w:pPr>
                          <w:adjustRightInd w:val="0"/>
                          <w:spacing w:line="240" w:lineRule="auto"/>
                          <w:ind w:firstLine="0" w:firstLineChars="0"/>
                          <w:jc w:val="center"/>
                          <w:rPr>
                            <w:rFonts w:eastAsia="宋体" w:cs="Times New Roman"/>
                            <w:sz w:val="24"/>
                          </w:rPr>
                        </w:pPr>
                        <w:r>
                          <w:rPr>
                            <w:rFonts w:hint="eastAsia" w:eastAsia="宋体" w:cs="Times New Roman"/>
                            <w:sz w:val="24"/>
                          </w:rPr>
                          <w:t>生活用水用水</w:t>
                        </w:r>
                      </w:p>
                    </w:txbxContent>
                  </v:textbox>
                </v:shape>
              </w:pict>
            </w:r>
          </w:p>
          <w:p>
            <w:pPr>
              <w:widowControl w:val="0"/>
              <w:spacing w:line="480" w:lineRule="exact"/>
              <w:jc w:val="both"/>
              <w:rPr>
                <w:rFonts w:ascii="Times New Roman" w:hAnsi="Times New Roman" w:eastAsia="宋体" w:cs="Times New Roman"/>
                <w:b/>
                <w:color w:val="auto"/>
                <w:kern w:val="2"/>
                <w:sz w:val="24"/>
                <w:szCs w:val="24"/>
                <w:lang w:val="zh-CN" w:eastAsia="zh-CN" w:bidi="ar-SA"/>
              </w:rPr>
            </w:pPr>
          </w:p>
          <w:p>
            <w:pPr>
              <w:widowControl w:val="0"/>
              <w:spacing w:line="480" w:lineRule="exact"/>
              <w:ind w:firstLine="482" w:firstLineChars="200"/>
              <w:jc w:val="center"/>
              <w:rPr>
                <w:rFonts w:ascii="Times New Roman" w:hAnsi="Times New Roman" w:eastAsia="宋体" w:cs="Times New Roman"/>
                <w:b/>
                <w:color w:val="auto"/>
                <w:kern w:val="2"/>
                <w:sz w:val="24"/>
                <w:szCs w:val="20"/>
                <w:lang w:val="zh-CN" w:eastAsia="zh-CN" w:bidi="ar-SA"/>
              </w:rPr>
            </w:pPr>
            <w:r>
              <w:rPr>
                <w:rFonts w:hint="eastAsia" w:ascii="Times New Roman" w:hAnsi="Times New Roman" w:eastAsia="宋体" w:cs="Times New Roman"/>
                <w:b/>
                <w:color w:val="auto"/>
                <w:kern w:val="2"/>
                <w:sz w:val="24"/>
                <w:szCs w:val="24"/>
                <w:lang w:val="zh-CN" w:eastAsia="zh-CN" w:bidi="ar-SA"/>
              </w:rPr>
              <w:t>图</w:t>
            </w:r>
            <w:r>
              <w:rPr>
                <w:rFonts w:hint="eastAsia" w:ascii="Times New Roman" w:hAnsi="Times New Roman" w:eastAsia="宋体" w:cs="Times New Roman"/>
                <w:b/>
                <w:color w:val="auto"/>
                <w:kern w:val="2"/>
                <w:sz w:val="24"/>
                <w:szCs w:val="24"/>
                <w:lang w:val="en-US" w:eastAsia="zh-CN" w:bidi="ar-SA"/>
              </w:rPr>
              <w:t>2.1</w:t>
            </w:r>
            <w:r>
              <w:rPr>
                <w:rFonts w:ascii="Times New Roman" w:hAnsi="Times New Roman" w:eastAsia="宋体" w:cs="Times New Roman"/>
                <w:b/>
                <w:color w:val="auto"/>
                <w:kern w:val="2"/>
                <w:sz w:val="24"/>
                <w:szCs w:val="24"/>
                <w:lang w:val="zh-CN" w:eastAsia="zh-CN" w:bidi="ar-SA"/>
              </w:rPr>
              <w:t xml:space="preserve"> </w:t>
            </w:r>
            <w:r>
              <w:rPr>
                <w:rFonts w:hint="eastAsia" w:ascii="Times New Roman" w:hAnsi="Times New Roman" w:eastAsia="宋体" w:cs="Times New Roman"/>
                <w:b/>
                <w:color w:val="auto"/>
                <w:kern w:val="2"/>
                <w:sz w:val="24"/>
                <w:szCs w:val="24"/>
                <w:lang w:val="en-US" w:eastAsia="zh-CN" w:bidi="ar-SA"/>
              </w:rPr>
              <w:t xml:space="preserve"> </w:t>
            </w:r>
            <w:r>
              <w:rPr>
                <w:rFonts w:hint="eastAsia" w:ascii="Times New Roman" w:hAnsi="Times New Roman" w:eastAsia="宋体" w:cs="Times New Roman"/>
                <w:b/>
                <w:color w:val="auto"/>
                <w:kern w:val="2"/>
                <w:sz w:val="24"/>
                <w:szCs w:val="24"/>
                <w:lang w:val="zh-CN" w:eastAsia="zh-CN" w:bidi="ar-SA"/>
              </w:rPr>
              <w:t>水平衡分析图（</w:t>
            </w:r>
            <w:r>
              <w:rPr>
                <w:rFonts w:hint="eastAsia" w:ascii="Times New Roman" w:hAnsi="Times New Roman" w:eastAsia="宋体" w:cs="Times New Roman"/>
                <w:b/>
                <w:color w:val="auto"/>
                <w:kern w:val="2"/>
                <w:sz w:val="24"/>
                <w:szCs w:val="24"/>
                <w:lang w:val="en-US" w:eastAsia="zh-CN" w:bidi="ar-SA"/>
              </w:rPr>
              <w:t>t/d</w:t>
            </w:r>
            <w:r>
              <w:rPr>
                <w:rFonts w:hint="eastAsia" w:ascii="Times New Roman" w:hAnsi="Times New Roman" w:eastAsia="宋体" w:cs="Times New Roman"/>
                <w:b/>
                <w:color w:val="auto"/>
                <w:kern w:val="2"/>
                <w:sz w:val="24"/>
                <w:szCs w:val="24"/>
                <w:lang w:val="zh-CN" w:eastAsia="zh-CN" w:bidi="ar-SA"/>
              </w:rPr>
              <w:t>）</w:t>
            </w:r>
          </w:p>
          <w:p>
            <w:pPr>
              <w:keepNext w:val="0"/>
              <w:keepLines w:val="0"/>
              <w:pageBreakBefore w:val="0"/>
              <w:widowControl w:val="0"/>
              <w:tabs>
                <w:tab w:val="left" w:pos="630"/>
              </w:tabs>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b w:val="0"/>
                <w:bCs w:val="0"/>
                <w:color w:val="000000" w:themeColor="text1"/>
                <w:sz w:val="24"/>
                <w:szCs w:val="24"/>
                <w:lang w:eastAsia="zh-CN"/>
              </w:rPr>
            </w:pPr>
          </w:p>
          <w:p>
            <w:pPr>
              <w:autoSpaceDE w:val="0"/>
              <w:autoSpaceDN w:val="0"/>
              <w:adjustRightInd w:val="0"/>
              <w:jc w:val="both"/>
              <w:rPr>
                <w:rFonts w:hint="default" w:ascii="Times New Roman" w:hAnsi="Times New Roman"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90" w:hRule="atLeast"/>
        </w:trPr>
        <w:tc>
          <w:tcPr>
            <w:tcW w:w="9288" w:type="dxa"/>
          </w:tcPr>
          <w:p>
            <w:pPr>
              <w:spacing w:line="360" w:lineRule="auto"/>
              <w:rPr>
                <w:rFonts w:hint="default" w:ascii="Times New Roman" w:hAnsi="Times New Roman" w:cs="Times New Roman"/>
                <w:b/>
                <w:bCs/>
                <w:sz w:val="24"/>
                <w:szCs w:val="32"/>
              </w:rPr>
            </w:pPr>
            <w:r>
              <w:rPr>
                <w:rFonts w:hint="default" w:ascii="Times New Roman" w:hAnsi="Times New Roman" w:cs="Times New Roman"/>
                <w:b/>
                <w:bCs/>
                <w:sz w:val="24"/>
                <w:szCs w:val="32"/>
              </w:rPr>
              <w:t>主要工艺流程及产污环节：</w:t>
            </w:r>
          </w:p>
          <w:p>
            <w:pPr>
              <w:widowControl/>
              <w:numPr>
                <w:ilvl w:val="0"/>
                <w:numId w:val="0"/>
              </w:numPr>
              <w:spacing w:line="360" w:lineRule="auto"/>
              <w:ind w:firstLine="482" w:firstLineChars="200"/>
              <w:jc w:val="left"/>
              <w:rPr>
                <w:rFonts w:hint="default" w:ascii="Times New Roman" w:hAnsi="Times New Roman" w:cs="Times New Roman"/>
                <w:b/>
                <w:bCs/>
                <w:sz w:val="28"/>
              </w:rPr>
            </w:pPr>
            <w:r>
              <w:rPr>
                <w:rFonts w:hint="default" w:ascii="Times New Roman" w:hAnsi="Times New Roman" w:cs="Times New Roman"/>
                <w:b/>
                <w:color w:val="000000" w:themeColor="text1"/>
                <w:sz w:val="24"/>
                <w:lang w:val="en-US" w:eastAsia="zh-CN"/>
              </w:rPr>
              <w:t>1、</w:t>
            </w:r>
            <w:r>
              <w:rPr>
                <w:rFonts w:hint="default" w:ascii="Times New Roman" w:hAnsi="Times New Roman" w:cs="Times New Roman"/>
                <w:b/>
                <w:color w:val="000000" w:themeColor="text1"/>
                <w:sz w:val="24"/>
              </w:rPr>
              <w:t>主要工艺流程及产污环节</w:t>
            </w:r>
          </w:p>
          <w:p>
            <w:pPr>
              <w:adjustRightInd w:val="0"/>
              <w:snapToGrid w:val="0"/>
              <w:spacing w:line="480" w:lineRule="exact"/>
              <w:ind w:firstLine="0" w:firstLineChars="0"/>
              <w:rPr>
                <w:rFonts w:hint="default" w:ascii="Times New Roman" w:hAnsi="Times New Roman" w:cs="Times New Roman"/>
                <w:b/>
                <w:bCs/>
              </w:rPr>
            </w:pPr>
            <w:r>
              <w:rPr>
                <w:rFonts w:hint="default" w:ascii="Times New Roman" w:hAnsi="Times New Roman" w:cs="Times New Roman"/>
                <w:b/>
                <w:bCs/>
                <w:sz w:val="28"/>
              </w:rPr>
              <w:pict>
                <v:shape id="_x0000_s2164" o:spid="_x0000_s2164" o:spt="202" type="#_x0000_t202" style="position:absolute;left:0pt;margin-left:291.45pt;margin-top:14.45pt;height:36.8pt;width:99.95pt;z-index:251706368;mso-width-relative:page;mso-height-relative:page;" filled="f" stroked="f" coordsize="21600,21600" o:gfxdata="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fRLZ+&#10;1wAAAAoBAAAPAAAAAAAAAAEAIAAAACIAAABkcnMvZG93bnJldi54bWxQSwECFAAUAAAACACHTuJA&#10;2U55E7ABAABQAwAADgAAAAAAAAABACAAAAAmAQAAZHJzL2Uyb0RvYy54bWxQSwUGAAAAAAYABgBZ&#10;AQAASAUAAAAA&#10;">
                  <v:path/>
                  <v:fill on="f" focussize="0,0"/>
                  <v:stroke on="f"/>
                  <v:imagedata o:title=""/>
                  <o:lock v:ext="edit" aspectratio="f"/>
                  <v:textbox>
                    <w:txbxContent>
                      <w:p>
                        <w:pPr>
                          <w:spacing w:line="240" w:lineRule="auto"/>
                          <w:ind w:firstLine="0" w:firstLineChars="0"/>
                          <w:rPr>
                            <w:sz w:val="18"/>
                            <w:szCs w:val="18"/>
                          </w:rPr>
                        </w:pPr>
                        <w:r>
                          <w:rPr>
                            <w:rFonts w:hint="eastAsia"/>
                            <w:sz w:val="18"/>
                            <w:szCs w:val="18"/>
                          </w:rPr>
                          <w:t>噪声、粉尘、边角料（含木屑）、有机废气</w:t>
                        </w:r>
                      </w:p>
                    </w:txbxContent>
                  </v:textbox>
                </v:shape>
              </w:pict>
            </w:r>
            <w:r>
              <w:rPr>
                <w:rFonts w:hint="default" w:ascii="Times New Roman" w:hAnsi="Times New Roman" w:cs="Times New Roman"/>
                <w:b/>
                <w:bCs/>
                <w:sz w:val="28"/>
              </w:rPr>
              <w:pict>
                <v:line id="直接连接符 80" o:spid="_x0000_s2163" o:spt="20" style="position:absolute;left:0pt;margin-left:325.2pt;margin-top:114.35pt;height:0pt;width:32.3pt;z-index:251700224;mso-width-relative:page;mso-height-relative:page;" filled="f" stroked="t" coordsize="21600,21600" o:gfxdata="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RUFEG2gAAAAsBAAAPAAAAAAAAAAEAIAAAACIAAABkcnMvZG93bnJl&#10;di54bWxQSwECFAAUAAAACACHTuJA+lLDlvsBAADpAwAADgAAAAAAAAABACAAAAApAQAAZHJzL2Uy&#10;b0RvYy54bWxQSwUGAAAAAAYABgBZAQAAlgUAAAAA&#10;">
                  <v:path arrowok="t"/>
                  <v:fill on="f" focussize="0,0"/>
                  <v:stroke color="#000000" joinstyle="round" endarrow="block"/>
                  <v:imagedata o:title=""/>
                  <o:lock v:ext="edit" aspectratio="f"/>
                </v:line>
              </w:pict>
            </w:r>
            <w:r>
              <w:rPr>
                <w:rFonts w:hint="default" w:ascii="Times New Roman" w:hAnsi="Times New Roman" w:cs="Times New Roman"/>
                <w:b/>
                <w:bCs/>
                <w:sz w:val="28"/>
              </w:rPr>
              <w:pict>
                <v:shape id="文本框 81" o:spid="_x0000_s2165" o:spt="202" type="#_x0000_t202" style="position:absolute;left:0pt;margin-left:205.1pt;margin-top:158.25pt;height:45.25pt;width:21pt;z-index:251699200;mso-width-relative:page;mso-height-relative:page;" fillcolor="#FFFFFF" filled="t" stroked="t" coordsize="21600,21600" o:gfxdata="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FYRPDNoAAAALAQAADwAAAAAAAAABACAA&#10;AAAiAAAAZHJzL2Rvd25yZXYueG1sUEsBAhQAFAAAAAgAh07iQBds8xgLAgAANwQAAA4AAAAAAAAA&#10;AQAgAAAAKQEAAGRycy9lMm9Eb2MueG1sUEsFBgAAAAAGAAYAWQEAAKYFAAAAAA==&#10;">
                  <v:path/>
                  <v:fill on="t" focussize="0,0"/>
                  <v:stroke color="#000000" joinstyle="miter"/>
                  <v:imagedata o:title=""/>
                  <o:lock v:ext="edit" aspectratio="f"/>
                  <v:textbox>
                    <w:txbxContent>
                      <w:p>
                        <w:pPr>
                          <w:spacing w:line="240" w:lineRule="auto"/>
                          <w:ind w:firstLine="0" w:firstLineChars="0"/>
                          <w:rPr>
                            <w:rFonts w:hint="eastAsia"/>
                            <w:sz w:val="21"/>
                            <w:szCs w:val="21"/>
                          </w:rPr>
                        </w:pPr>
                        <w:r>
                          <w:rPr>
                            <w:rFonts w:hint="eastAsia" w:hAnsi="宋体"/>
                            <w:sz w:val="21"/>
                            <w:szCs w:val="21"/>
                          </w:rPr>
                          <w:t>冷压</w:t>
                        </w:r>
                      </w:p>
                    </w:txbxContent>
                  </v:textbox>
                </v:shape>
              </w:pict>
            </w:r>
            <w:r>
              <w:rPr>
                <w:rFonts w:hint="default" w:ascii="Times New Roman" w:hAnsi="Times New Roman" w:cs="Times New Roman"/>
                <w:b/>
                <w:bCs/>
                <w:sz w:val="28"/>
              </w:rPr>
              <w:pict>
                <v:shape id="_x0000_s2166" o:spid="_x0000_s2166" o:spt="202" type="#_x0000_t202" style="position:absolute;left:0pt;margin-left:233.4pt;margin-top:156.7pt;height:46.8pt;width:21pt;z-index:251695104;mso-width-relative:page;mso-height-relative:page;" fillcolor="#FFFFFF" filled="t" stroked="t" coordsize="21600,21600" o:gfxdata="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Ut21TZAAAACwEAAA8AAAAAAAAAAQAg&#10;AAAAIgAAAGRycy9kb3ducmV2LnhtbFBLAQIUABQAAAAIAIdO4kBRZYTRDQIAADcEAAAOAAAAAAAA&#10;AAEAIAAAACgBAABkcnMvZTJvRG9jLnhtbFBLBQYAAAAABgAGAFkBAACnBQAAAAA=&#10;">
                  <v:path/>
                  <v:fill on="t" focussize="0,0"/>
                  <v:stroke color="#000000" joinstyle="miter"/>
                  <v:imagedata o:title=""/>
                  <o:lock v:ext="edit" aspectratio="f"/>
                  <v:textbox>
                    <w:txbxContent>
                      <w:p>
                        <w:pPr>
                          <w:spacing w:line="240" w:lineRule="auto"/>
                          <w:ind w:firstLine="0" w:firstLineChars="0"/>
                          <w:rPr>
                            <w:rFonts w:hint="eastAsia"/>
                            <w:sz w:val="21"/>
                            <w:szCs w:val="21"/>
                          </w:rPr>
                        </w:pPr>
                        <w:r>
                          <w:rPr>
                            <w:rFonts w:hint="eastAsia" w:hAnsi="宋体"/>
                            <w:sz w:val="21"/>
                            <w:szCs w:val="21"/>
                          </w:rPr>
                          <w:t>封边</w:t>
                        </w:r>
                      </w:p>
                    </w:txbxContent>
                  </v:textbox>
                </v:shape>
              </w:pict>
            </w:r>
            <w:r>
              <w:rPr>
                <w:rFonts w:hint="default" w:ascii="Times New Roman" w:hAnsi="Times New Roman" w:cs="Times New Roman"/>
                <w:b/>
                <w:bCs/>
                <w:sz w:val="28"/>
              </w:rPr>
              <w:pict>
                <v:line id="直接连接符 77" o:spid="_x0000_s2167" o:spt="20" style="position:absolute;left:0pt;margin-left:243.9pt;margin-top:141.1pt;height:15.6pt;width:0pt;z-index:251694080;mso-width-relative:page;mso-height-relative:page;" filled="f" stroked="t" coordsize="21600,21600" o:gfxdata="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OUrTLYAAAACwEAAA8AAAAAAAAAAQAgAAAAIgAAAGRycy9kb3ducmV2LnhtbFBL&#10;AQIUABQAAAAIAIdO4kAGpvie9gEAAOUDAAAOAAAAAAAAAAEAIAAAACcBAABkcnMvZTJvRG9jLnht&#10;bFBLBQYAAAAABgAGAFkBAACPBQAAAAA=&#10;">
                  <v:path arrowok="t"/>
                  <v:fill on="f" focussize="0,0"/>
                  <v:stroke color="#000000" joinstyle="round"/>
                  <v:imagedata o:title=""/>
                  <o:lock v:ext="edit" aspectratio="f"/>
                </v:line>
              </w:pict>
            </w:r>
            <w:r>
              <w:rPr>
                <w:rFonts w:hint="default" w:ascii="Times New Roman" w:hAnsi="Times New Roman" w:cs="Times New Roman"/>
                <w:b/>
                <w:bCs/>
                <w:sz w:val="28"/>
              </w:rPr>
              <w:pict>
                <v:line id="直接连接符 76" o:spid="_x0000_s2168" o:spt="20" style="position:absolute;left:0pt;flip:y;margin-left:215.6pt;margin-top:141.1pt;height:0.3pt;width:100.55pt;z-index:251692032;mso-width-relative:page;mso-height-relative:page;" filled="f" stroked="t" coordsize="21600,21600" o:gfxdata="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I1T+dcAAAALAQAADwAAAAAAAAABACAAAAAiAAAAZHJzL2Rv&#10;d25yZXYueG1sUEsBAhQAFAAAAAgAh07iQMTesCUCAgAA8wMAAA4AAAAAAAAAAQAgAAAAJgEAAGRy&#10;cy9lMm9Eb2MueG1sUEsFBgAAAAAGAAYAWQEAAJoFAAAAAA==&#10;">
                  <v:path arrowok="t"/>
                  <v:fill on="f" focussize="0,0"/>
                  <v:stroke color="#000000" joinstyle="round"/>
                  <v:imagedata o:title=""/>
                  <o:lock v:ext="edit" aspectratio="f"/>
                </v:line>
              </w:pict>
            </w:r>
            <w:r>
              <w:rPr>
                <w:rFonts w:hint="default" w:ascii="Times New Roman" w:hAnsi="Times New Roman" w:cs="Times New Roman"/>
                <w:b/>
                <w:bCs/>
                <w:sz w:val="28"/>
              </w:rPr>
              <w:pict>
                <v:line id="直接连接符 75" o:spid="_x0000_s2169" o:spt="20" style="position:absolute;left:0pt;margin-left:285.05pt;margin-top:126.9pt;height:14.5pt;width:0pt;z-index:251691008;mso-width-relative:page;mso-height-relative:page;" filled="f" stroked="t" coordsize="21600,21600" o:gfxdata="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uqvqHWAAAACwEAAA8AAAAAAAAAAQAgAAAAIgAAAGRycy9kb3ducmV2LnhtbFBLAQIU&#10;ABQAAAAIAIdO4kBZkznR9QEAAOUDAAAOAAAAAAAAAAEAIAAAACUBAABkcnMvZTJvRG9jLnhtbFBL&#10;BQYAAAAABgAGAFkBAACMBQAAAAA=&#10;">
                  <v:path arrowok="t"/>
                  <v:fill on="f" focussize="0,0"/>
                  <v:stroke color="#000000" joinstyle="round"/>
                  <v:imagedata o:title=""/>
                  <o:lock v:ext="edit" aspectratio="f"/>
                </v:line>
              </w:pict>
            </w:r>
            <w:r>
              <w:rPr>
                <w:rFonts w:hint="default" w:ascii="Times New Roman" w:hAnsi="Times New Roman" w:cs="Times New Roman"/>
                <w:b/>
                <w:bCs/>
                <w:sz w:val="28"/>
              </w:rPr>
              <w:pict>
                <v:line id="直接连接符 74" o:spid="_x0000_s2170" o:spt="20" style="position:absolute;left:0pt;flip:y;margin-left:310.05pt;margin-top:48.65pt;height:49.95pt;width:0pt;z-index:251689984;mso-width-relative:page;mso-height-relative:page;" filled="f" stroked="t" coordsize="21600,21600" o:gfxdata="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yDlGBtYAAAAKAQAADwAAAAAAAAABACAAAAAiAAAAZHJzL2Rv&#10;d25yZXYueG1sUEsBAhQAFAAAAAgAh07iQMXFIkgDAgAA8gMAAA4AAAAAAAAAAQAgAAAAJQEAAGRy&#10;cy9lMm9Eb2MueG1sUEsFBgAAAAAGAAYAWQEAAJoFAAAAAA==&#10;">
                  <v:path arrowok="t"/>
                  <v:fill on="f" focussize="0,0"/>
                  <v:stroke color="#000000" joinstyle="round" dashstyle="dash" endarrow="block"/>
                  <v:imagedata o:title=""/>
                  <o:lock v:ext="edit" aspectratio="f"/>
                </v:line>
              </w:pict>
            </w:r>
            <w:r>
              <w:rPr>
                <w:rFonts w:hint="default" w:ascii="Times New Roman" w:hAnsi="Times New Roman" w:cs="Times New Roman"/>
                <w:b/>
                <w:bCs/>
                <w:sz w:val="28"/>
              </w:rPr>
              <w:pict>
                <v:line id="直接连接符 73" o:spid="_x0000_s2171" o:spt="20" style="position:absolute;left:0pt;margin-left:262.1pt;margin-top:64.25pt;height:39pt;width:0pt;z-index:251688960;mso-width-relative:page;mso-height-relative:page;" filled="f" stroked="t" coordsize="21600,21600" o:gfxdata="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9YrGdkAAAALAQAADwAAAAAAAAABACAAAAAiAAAAZHJzL2Rvd25y&#10;ZXYueG1sUEsBAhQAFAAAAAgAh07iQJl7EWX9AQAA6QMAAA4AAAAAAAAAAQAgAAAAKAEAAGRycy9l&#10;Mm9Eb2MueG1sUEsFBgAAAAAGAAYAWQEAAJcFAAAAAA==&#10;">
                  <v:path arrowok="t"/>
                  <v:fill on="f" focussize="0,0"/>
                  <v:stroke color="#000000" joinstyle="round" endarrow="block"/>
                  <v:imagedata o:title=""/>
                  <o:lock v:ext="edit" aspectratio="f"/>
                </v:line>
              </w:pict>
            </w:r>
            <w:r>
              <w:rPr>
                <w:rFonts w:hint="default" w:ascii="Times New Roman" w:hAnsi="Times New Roman" w:cs="Times New Roman"/>
                <w:b/>
                <w:bCs/>
                <w:sz w:val="28"/>
              </w:rPr>
              <w:pict>
                <v:shape id="文本框 72" o:spid="_x0000_s2172" o:spt="202" type="#_x0000_t202" style="position:absolute;left:0pt;margin-left:214.95pt;margin-top:48.65pt;height:24.25pt;width:87.5pt;z-index:251687936;mso-width-relative:page;mso-height-relative:page;" filled="f" stroked="f" coordsize="21600,21600" o:gfxdata="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Etbar1wAA&#10;AAoBAAAPAAAAAAAAAAEAIAAAACIAAABkcnMvZG93bnJldi54bWxQSwECFAAUAAAACACHTuJAsOS6&#10;x60BAABQAwAADgAAAAAAAAABACAAAAAmAQAAZHJzL2Uyb0RvYy54bWxQSwUGAAAAAAYABgBZAQAA&#10;RQUAAAAA&#10;">
                  <v:path/>
                  <v:fill on="f" focussize="0,0"/>
                  <v:stroke on="f"/>
                  <v:imagedata o:title=""/>
                  <o:lock v:ext="edit" aspectratio="f"/>
                  <v:textbox>
                    <w:txbxContent>
                      <w:p>
                        <w:pPr>
                          <w:spacing w:line="240" w:lineRule="auto"/>
                          <w:ind w:firstLine="0" w:firstLineChars="0"/>
                          <w:jc w:val="center"/>
                          <w:rPr>
                            <w:sz w:val="18"/>
                            <w:szCs w:val="18"/>
                          </w:rPr>
                        </w:pPr>
                        <w:r>
                          <w:rPr>
                            <w:rFonts w:hAnsi="宋体"/>
                            <w:sz w:val="18"/>
                            <w:szCs w:val="18"/>
                          </w:rPr>
                          <w:t>木工胶、木皮</w:t>
                        </w:r>
                      </w:p>
                    </w:txbxContent>
                  </v:textbox>
                </v:shape>
              </w:pict>
            </w:r>
            <w:r>
              <w:rPr>
                <w:rFonts w:hint="default" w:ascii="Times New Roman" w:hAnsi="Times New Roman" w:cs="Times New Roman"/>
                <w:b/>
                <w:bCs/>
                <w:sz w:val="28"/>
              </w:rPr>
              <w:pict>
                <v:shape id="文本框 71" o:spid="_x0000_s2173" o:spt="202" type="#_x0000_t202" style="position:absolute;left:0pt;margin-left:241.95pt;margin-top:103.25pt;height:23.4pt;width:84pt;z-index:251686912;mso-width-relative:page;mso-height-relative:page;" fillcolor="#FFFFFF" filled="t" stroked="t" coordsize="21600,21600" o:gfxdata="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0hVtMNoAAAALAQAADwAAAAAAAAAB&#10;ACAAAAAiAAAAZHJzL2Rvd25yZXYueG1sUEsBAhQAFAAAAAgAh07iQNkSzrkOAgAAOAQAAA4AAAAA&#10;AAAAAQAgAAAAKQEAAGRycy9lMm9Eb2MueG1sUEsFBgAAAAAGAAYAWQEAAKkFAAAAAA==&#10;">
                  <v:path/>
                  <v:fill on="t" focussize="0,0"/>
                  <v:stroke color="#000000" joinstyle="miter"/>
                  <v:imagedata o:title=""/>
                  <o:lock v:ext="edit" aspectratio="f"/>
                  <v:textbox>
                    <w:txbxContent>
                      <w:p>
                        <w:pPr>
                          <w:spacing w:line="240" w:lineRule="auto"/>
                          <w:ind w:firstLine="0" w:firstLineChars="0"/>
                          <w:rPr>
                            <w:sz w:val="21"/>
                            <w:szCs w:val="21"/>
                          </w:rPr>
                        </w:pPr>
                        <w:r>
                          <w:rPr>
                            <w:rFonts w:hAnsi="宋体"/>
                            <w:sz w:val="21"/>
                            <w:szCs w:val="21"/>
                          </w:rPr>
                          <w:t>精加工、精磨</w:t>
                        </w:r>
                      </w:p>
                    </w:txbxContent>
                  </v:textbox>
                </v:shape>
              </w:pict>
            </w:r>
          </w:p>
          <w:p>
            <w:pPr>
              <w:adjustRightInd w:val="0"/>
              <w:snapToGrid w:val="0"/>
              <w:spacing w:line="360" w:lineRule="auto"/>
              <w:ind w:firstLine="551" w:firstLineChars="196"/>
              <w:rPr>
                <w:rFonts w:hint="default" w:ascii="Times New Roman" w:hAnsi="Times New Roman" w:cs="Times New Roman"/>
                <w:b/>
              </w:rPr>
            </w:pPr>
            <w:r>
              <w:rPr>
                <w:rFonts w:hint="default" w:ascii="Times New Roman" w:hAnsi="Times New Roman" w:cs="Times New Roman"/>
                <w:b/>
                <w:bCs/>
                <w:sz w:val="28"/>
              </w:rPr>
              <w:pict>
                <v:shape id="文本框 70" o:spid="_x0000_s2174" o:spt="202" type="#_x0000_t202" style="position:absolute;left:0pt;margin-left:152.4pt;margin-top:196.05pt;height:46.8pt;width:21pt;z-index:251685888;mso-width-relative:page;mso-height-relative:page;" fillcolor="#FFFFFF" filled="t" stroked="t" coordsize="21600,21600" o:gfxdata="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pZHsm2gAAAAsBAAAPAAAAAAAAAAEA&#10;IAAAACIAAABkcnMvZG93bnJldi54bWxQSwECFAAUAAAACACHTuJAJZ6ECA0CAAA3BAAADgAAAAAA&#10;AAABACAAAAApAQAAZHJzL2Uyb0RvYy54bWxQSwUGAAAAAAYABgBZAQAAqAUAAAAA&#10;">
                  <v:path/>
                  <v:fill on="t" focussize="0,0"/>
                  <v:stroke color="#000000" joinstyle="miter"/>
                  <v:imagedata o:title=""/>
                  <o:lock v:ext="edit" aspectratio="f"/>
                  <v:textbox>
                    <w:txbxContent>
                      <w:p>
                        <w:pPr>
                          <w:spacing w:line="240" w:lineRule="auto"/>
                          <w:ind w:firstLine="0" w:firstLineChars="0"/>
                          <w:rPr>
                            <w:rFonts w:hint="eastAsia"/>
                            <w:sz w:val="21"/>
                            <w:szCs w:val="21"/>
                          </w:rPr>
                        </w:pPr>
                        <w:r>
                          <w:rPr>
                            <w:rFonts w:hint="eastAsia" w:hAnsi="宋体"/>
                            <w:sz w:val="21"/>
                            <w:szCs w:val="21"/>
                          </w:rPr>
                          <w:t>镂铣</w:t>
                        </w:r>
                      </w:p>
                      <w:p>
                        <w:pPr>
                          <w:spacing w:line="240" w:lineRule="auto"/>
                          <w:ind w:firstLine="0" w:firstLineChars="0"/>
                          <w:rPr>
                            <w:rFonts w:hint="eastAsia"/>
                            <w:sz w:val="21"/>
                            <w:szCs w:val="21"/>
                          </w:rPr>
                        </w:pPr>
                      </w:p>
                    </w:txbxContent>
                  </v:textbox>
                </v:shape>
              </w:pict>
            </w:r>
            <w:r>
              <w:rPr>
                <w:rFonts w:hint="default" w:ascii="Times New Roman" w:hAnsi="Times New Roman" w:cs="Times New Roman"/>
                <w:b/>
                <w:bCs/>
                <w:sz w:val="28"/>
              </w:rPr>
              <w:pict>
                <v:line id="直接连接符 69" o:spid="_x0000_s2175" o:spt="20" style="position:absolute;left:0pt;margin-left:162.9pt;margin-top:133.65pt;height:62.4pt;width:0pt;z-index:251684864;mso-width-relative:page;mso-height-relative:page;" filled="f" stroked="t" coordsize="21600,21600" o:gfxdata="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XK7FTYAAAACwEAAA8AAAAAAAAAAQAgAAAAIgAAAGRycy9kb3ducmV2LnhtbFBL&#10;AQIUABQAAAAIAIdO4kAKKB5U9gEAAOUDAAAOAAAAAAAAAAEAIAAAACcBAABkcnMvZTJvRG9jLnht&#10;bFBLBQYAAAAABgAGAFkBAACPBQAAAAA=&#10;">
                  <v:path arrowok="t"/>
                  <v:fill on="f" focussize="0,0"/>
                  <v:stroke color="#000000" joinstyle="round"/>
                  <v:imagedata o:title=""/>
                  <o:lock v:ext="edit" aspectratio="f"/>
                </v:line>
              </w:pict>
            </w:r>
            <w:r>
              <w:rPr>
                <w:rFonts w:hint="default" w:ascii="Times New Roman" w:hAnsi="Times New Roman" w:cs="Times New Roman"/>
                <w:b/>
                <w:bCs/>
                <w:sz w:val="28"/>
              </w:rPr>
              <w:pict>
                <v:line id="直接连接符 68" o:spid="_x0000_s2176" o:spt="20" style="position:absolute;left:0pt;margin-left:209.55pt;margin-top:88.75pt;height:0pt;width:31.5pt;z-index:251683840;mso-width-relative:page;mso-height-relative:page;" filled="f" stroked="t" coordsize="21600,21600" o:gfxdata="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5xM9c2QAAAAsBAAAPAAAAAAAAAAEAIAAAACIAAABkcnMvZG93bnJl&#10;di54bWxQSwECFAAUAAAACACHTuJAhHAybfwBAADpAwAADgAAAAAAAAABACAAAAAoAQAAZHJzL2Uy&#10;b0RvYy54bWxQSwUGAAAAAAYABgBZAQAAlgUAAAAA&#10;">
                  <v:path arrowok="t"/>
                  <v:fill on="f" focussize="0,0"/>
                  <v:stroke color="#000000" joinstyle="round" endarrow="block"/>
                  <v:imagedata o:title=""/>
                  <o:lock v:ext="edit" aspectratio="f"/>
                </v:line>
              </w:pict>
            </w:r>
            <w:r>
              <w:rPr>
                <w:rFonts w:hint="default" w:ascii="Times New Roman" w:hAnsi="Times New Roman" w:cs="Times New Roman"/>
                <w:b/>
                <w:bCs/>
                <w:sz w:val="28"/>
              </w:rPr>
              <w:pict>
                <v:shape id="文本框 67" o:spid="_x0000_s2177" o:spt="202" type="#_x0000_t202" style="position:absolute;left:0pt;margin-left:155.9pt;margin-top:70.6pt;height:40.4pt;width:53.65pt;z-index:251682816;mso-width-relative:page;mso-height-relative:page;" fillcolor="#FFFFFF" filled="t" stroked="t" coordsize="21600,21600" o:gfxdata="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skhmF2QAAAAsBAAAPAAAAAAAAAAEA&#10;IAAAACIAAABkcnMvZG93bnJldi54bWxQSwECFAAUAAAACACHTuJA0C4woQ4CAAA3BAAADgAAAAAA&#10;AAABACAAAAAoAQAAZHJzL2Uyb0RvYy54bWxQSwUGAAAAAAYABgBZAQAAqAUAAAAA&#10;">
                  <v:path/>
                  <v:fill on="t" focussize="0,0"/>
                  <v:stroke color="#000000" joinstyle="miter"/>
                  <v:imagedata o:title=""/>
                  <o:lock v:ext="edit" aspectratio="f"/>
                  <v:textbox>
                    <w:txbxContent>
                      <w:p>
                        <w:pPr>
                          <w:spacing w:line="240" w:lineRule="auto"/>
                          <w:ind w:firstLine="0" w:firstLineChars="0"/>
                          <w:rPr>
                            <w:sz w:val="21"/>
                            <w:szCs w:val="21"/>
                          </w:rPr>
                        </w:pPr>
                        <w:r>
                          <w:rPr>
                            <w:rFonts w:hAnsi="宋体"/>
                            <w:sz w:val="21"/>
                            <w:szCs w:val="21"/>
                          </w:rPr>
                          <w:t>半成品储存</w:t>
                        </w:r>
                      </w:p>
                    </w:txbxContent>
                  </v:textbox>
                </v:shape>
              </w:pict>
            </w:r>
            <w:r>
              <w:rPr>
                <w:rFonts w:hint="default" w:ascii="Times New Roman" w:hAnsi="Times New Roman" w:cs="Times New Roman"/>
                <w:b/>
                <w:bCs/>
                <w:sz w:val="28"/>
              </w:rPr>
              <w:pict>
                <v:shape id="文本框 66" o:spid="_x0000_s2178" o:spt="202" type="#_x0000_t202" style="position:absolute;left:0pt;margin-left:43.25pt;margin-top:21.2pt;height:23.4pt;width:135.95pt;z-index:251705344;mso-width-relative:page;mso-height-relative:page;" filled="f" stroked="f" coordsize="21600,21600" o:gfxdata="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EnUrENYA&#10;AAAIAQAADwAAAAAAAAABACAAAAAiAAAAZHJzL2Rvd25yZXYueG1sUEsBAhQAFAAAAAgAh07iQKSd&#10;goWvAQAAUAMAAA4AAAAAAAAAAQAgAAAAJQEAAGRycy9lMm9Eb2MueG1sUEsFBgAAAAAGAAYAWQEA&#10;AEYFAAAAAA==&#10;">
                  <v:path/>
                  <v:fill on="f" focussize="0,0"/>
                  <v:stroke on="f"/>
                  <v:imagedata o:title=""/>
                  <o:lock v:ext="edit" aspectratio="f"/>
                  <v:textbox>
                    <w:txbxContent>
                      <w:p>
                        <w:pPr>
                          <w:spacing w:line="240" w:lineRule="auto"/>
                          <w:ind w:firstLine="0" w:firstLineChars="0"/>
                          <w:rPr>
                            <w:rFonts w:hint="eastAsia"/>
                            <w:sz w:val="18"/>
                            <w:szCs w:val="18"/>
                          </w:rPr>
                        </w:pPr>
                        <w:r>
                          <w:rPr>
                            <w:rFonts w:hint="eastAsia"/>
                            <w:sz w:val="18"/>
                            <w:szCs w:val="18"/>
                          </w:rPr>
                          <w:t>噪声、粉尘、边角料（含木屑）</w:t>
                        </w:r>
                      </w:p>
                    </w:txbxContent>
                  </v:textbox>
                </v:shape>
              </w:pict>
            </w:r>
            <w:r>
              <w:rPr>
                <w:rFonts w:hint="default" w:ascii="Times New Roman" w:hAnsi="Times New Roman" w:cs="Times New Roman"/>
                <w:b/>
                <w:bCs/>
                <w:sz w:val="28"/>
              </w:rPr>
              <w:pict>
                <v:line id="直接连接符 65" o:spid="_x0000_s2179" o:spt="20" style="position:absolute;left:0pt;flip:y;margin-left:105.95pt;margin-top:41.2pt;height:39pt;width:0pt;z-index:251681792;mso-width-relative:page;mso-height-relative:page;" filled="f" stroked="t" coordsize="21600,21600" o:gfxdata="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KqvaXVAAAACgEAAA8AAAAAAAAAAQAgAAAAIgAAAGRycy9k&#10;b3ducmV2LnhtbFBLAQIUABQAAAAIAIdO4kBea/+uBQIAAPIDAAAOAAAAAAAAAAEAIAAAACQBAABk&#10;cnMvZTJvRG9jLnhtbFBLBQYAAAAABgAGAFkBAACbBQAAAAA=&#10;">
                  <v:path arrowok="t"/>
                  <v:fill on="f" focussize="0,0"/>
                  <v:stroke color="#000000" joinstyle="round" dashstyle="dash" endarrow="block"/>
                  <v:imagedata o:title=""/>
                  <o:lock v:ext="edit" aspectratio="f"/>
                </v:line>
              </w:pict>
            </w:r>
            <w:r>
              <w:rPr>
                <w:rFonts w:hint="default" w:ascii="Times New Roman" w:hAnsi="Times New Roman" w:cs="Times New Roman"/>
                <w:b/>
                <w:bCs/>
                <w:sz w:val="28"/>
              </w:rPr>
              <w:pict>
                <v:shape id="文本框 64" o:spid="_x0000_s2180" o:spt="202" type="#_x0000_t202" style="position:absolute;left:0pt;margin-left:95.45pt;margin-top:196.05pt;height:46.8pt;width:21pt;z-index:251680768;mso-width-relative:page;mso-height-relative:page;" fillcolor="#FFFFFF" filled="t" stroked="t" coordsize="21600,21600" o:gfxdata="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Q3rcE2QAAAAsBAAAPAAAAAAAAAAEA&#10;IAAAACIAAABkcnMvZG93bnJldi54bWxQSwECFAAUAAAACACHTuJAlBeW9Q4CAAA3BAAADgAAAAAA&#10;AAABACAAAAAoAQAAZHJzL2Uyb0RvYy54bWxQSwUGAAAAAAYABgBZAQAAqAUAAAAA&#10;">
                  <v:path/>
                  <v:fill on="t" focussize="0,0"/>
                  <v:stroke color="#000000" joinstyle="miter"/>
                  <v:imagedata o:title=""/>
                  <o:lock v:ext="edit" aspectratio="f"/>
                  <v:textbox>
                    <w:txbxContent>
                      <w:p>
                        <w:pPr>
                          <w:spacing w:line="240" w:lineRule="auto"/>
                          <w:ind w:firstLine="0" w:firstLineChars="0"/>
                          <w:rPr>
                            <w:rFonts w:hint="eastAsia"/>
                            <w:sz w:val="21"/>
                            <w:szCs w:val="21"/>
                          </w:rPr>
                        </w:pPr>
                        <w:r>
                          <w:rPr>
                            <w:rFonts w:hint="eastAsia" w:hAnsi="宋体"/>
                            <w:sz w:val="21"/>
                            <w:szCs w:val="21"/>
                          </w:rPr>
                          <w:t>打孔</w:t>
                        </w:r>
                      </w:p>
                    </w:txbxContent>
                  </v:textbox>
                </v:shape>
              </w:pict>
            </w:r>
            <w:r>
              <w:rPr>
                <w:rFonts w:hint="default" w:ascii="Times New Roman" w:hAnsi="Times New Roman" w:cs="Times New Roman"/>
                <w:b/>
                <w:bCs/>
                <w:sz w:val="28"/>
              </w:rPr>
              <w:pict>
                <v:line id="直接连接符 63" o:spid="_x0000_s2181" o:spt="20" style="position:absolute;left:0pt;margin-left:105.95pt;margin-top:133.65pt;height:62.4pt;width:0pt;z-index:251679744;mso-width-relative:page;mso-height-relative:page;" filled="f" stroked="t" coordsize="21600,21600" o:gfxdata="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YTKngNcAAAALAQAADwAAAAAAAAABACAAAAAiAAAAZHJzL2Rvd25yZXYueG1sUEsB&#10;AhQAFAAAAAgAh07iQEnU0u72AQAA5QMAAA4AAAAAAAAAAQAgAAAAJgEAAGRycy9lMm9Eb2MueG1s&#10;UEsFBgAAAAAGAAYAWQEAAI4FAAAAAA==&#10;">
                  <v:path arrowok="t"/>
                  <v:fill on="f" focussize="0,0"/>
                  <v:stroke color="#000000" joinstyle="round"/>
                  <v:imagedata o:title=""/>
                  <o:lock v:ext="edit" aspectratio="f"/>
                </v:line>
              </w:pict>
            </w:r>
            <w:r>
              <w:rPr>
                <w:rFonts w:hint="default" w:ascii="Times New Roman" w:hAnsi="Times New Roman" w:cs="Times New Roman"/>
                <w:b/>
                <w:bCs/>
                <w:sz w:val="28"/>
              </w:rPr>
              <w:pict>
                <v:shape id="文本框 62" o:spid="_x0000_s2182" o:spt="202" type="#_x0000_t202" style="position:absolute;left:0pt;margin-left:61.65pt;margin-top:196.05pt;height:46.8pt;width:21pt;z-index:251678720;mso-width-relative:page;mso-height-relative:page;" fillcolor="#FFFFFF" filled="t" stroked="t" coordsize="21600,21600" o:gfxdata="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MjxEWtoAAAALAQAADwAAAAAAAAAB&#10;ACAAAAAiAAAAZHJzL2Rvd25yZXYueG1sUEsBAhQAFAAAAAgAh07iQPNUVq8OAgAANwQAAA4AAAAA&#10;AAAAAQAgAAAAKQEAAGRycy9lMm9Eb2MueG1sUEsFBgAAAAAGAAYAWQEAAKkFAAAAAA==&#10;">
                  <v:path/>
                  <v:fill on="t" focussize="0,0"/>
                  <v:stroke color="#000000" joinstyle="miter"/>
                  <v:imagedata o:title=""/>
                  <o:lock v:ext="edit" aspectratio="f"/>
                  <v:textbox>
                    <w:txbxContent>
                      <w:p>
                        <w:pPr>
                          <w:spacing w:line="240" w:lineRule="auto"/>
                          <w:ind w:firstLine="0" w:firstLineChars="0"/>
                          <w:rPr>
                            <w:sz w:val="21"/>
                            <w:szCs w:val="21"/>
                          </w:rPr>
                        </w:pPr>
                        <w:r>
                          <w:rPr>
                            <w:rFonts w:hAnsi="宋体"/>
                            <w:sz w:val="21"/>
                            <w:szCs w:val="21"/>
                          </w:rPr>
                          <w:t>下料</w:t>
                        </w:r>
                      </w:p>
                    </w:txbxContent>
                  </v:textbox>
                </v:shape>
              </w:pict>
            </w:r>
            <w:r>
              <w:rPr>
                <w:rFonts w:hint="default" w:ascii="Times New Roman" w:hAnsi="Times New Roman" w:cs="Times New Roman"/>
                <w:b/>
                <w:bCs/>
                <w:sz w:val="28"/>
              </w:rPr>
              <w:pict>
                <v:line id="直接连接符 61" o:spid="_x0000_s2183" o:spt="20" style="position:absolute;left:0pt;margin-left:75pt;margin-top:133.65pt;height:62.4pt;width:0pt;z-index:251677696;mso-width-relative:page;mso-height-relative:page;" filled="f" stroked="t" coordsize="21600,21600" o:gfxdata="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89R79gAAAALAQAADwAAAAAAAAABACAAAAAiAAAAZHJzL2Rvd25yZXYueG1sUEsB&#10;AhQAFAAAAAgAh07iQPayu8n1AQAA5QMAAA4AAAAAAAAAAQAgAAAAJwEAAGRycy9lMm9Eb2MueG1s&#10;UEsFBgAAAAAGAAYAWQEAAI4FAAAAAA==&#10;">
                  <v:path arrowok="t"/>
                  <v:fill on="f" focussize="0,0"/>
                  <v:stroke color="#000000" joinstyle="round"/>
                  <v:imagedata o:title=""/>
                  <o:lock v:ext="edit" aspectratio="f"/>
                </v:line>
              </w:pict>
            </w:r>
            <w:r>
              <w:rPr>
                <w:rFonts w:hint="default" w:ascii="Times New Roman" w:hAnsi="Times New Roman" w:cs="Times New Roman"/>
                <w:b/>
                <w:bCs/>
                <w:sz w:val="28"/>
              </w:rPr>
              <w:pict>
                <v:line id="直接连接符 60" o:spid="_x0000_s2184" o:spt="20" style="position:absolute;left:0pt;margin-left:75pt;margin-top:133.65pt;height:0.15pt;width:87.9pt;z-index:251676672;mso-width-relative:page;mso-height-relative:page;" filled="f" stroked="t" coordsize="21600,21600" o:gfxdata="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ZU80TXAAAACwEAAA8AAAAAAAAAAQAgAAAAIgAAAGRycy9kb3ducmV2LnhtbFBL&#10;AQIUABQAAAAIAIdO4kDlDBXK9wEAAOkDAAAOAAAAAAAAAAEAIAAAACYBAABkcnMvZTJvRG9jLnht&#10;bFBLBQYAAAAABgAGAFkBAACPBQAAAAA=&#10;">
                  <v:path arrowok="t"/>
                  <v:fill on="f" focussize="0,0"/>
                  <v:stroke color="#000000" joinstyle="round"/>
                  <v:imagedata o:title=""/>
                  <o:lock v:ext="edit" aspectratio="f"/>
                </v:line>
              </w:pict>
            </w:r>
            <w:r>
              <w:rPr>
                <w:rFonts w:hint="default" w:ascii="Times New Roman" w:hAnsi="Times New Roman" w:cs="Times New Roman"/>
                <w:b/>
                <w:bCs/>
                <w:sz w:val="28"/>
              </w:rPr>
              <w:pict>
                <v:line id="直接连接符 59" o:spid="_x0000_s2185" o:spt="20" style="position:absolute;left:0pt;margin-left:105.95pt;margin-top:102.55pt;height:31.1pt;width:0pt;z-index:251675648;mso-width-relative:page;mso-height-relative:page;" filled="f" stroked="t" coordsize="21600,21600" o:gfxdata="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s5RLi1wAAAAsBAAAPAAAAAAAAAAEAIAAAACIAAABkcnMvZG93bnJldi54bWxQSwEC&#10;FAAUAAAACACHTuJA+Cp+5vUBAADlAwAADgAAAAAAAAABACAAAAAmAQAAZHJzL2Uyb0RvYy54bWxQ&#10;SwUGAAAAAAYABgBZAQAAjQUAAAAA&#10;">
                  <v:path arrowok="t"/>
                  <v:fill on="f" focussize="0,0"/>
                  <v:stroke color="#000000" joinstyle="round"/>
                  <v:imagedata o:title=""/>
                  <o:lock v:ext="edit" aspectratio="f"/>
                </v:line>
              </w:pict>
            </w:r>
            <w:r>
              <w:rPr>
                <w:rFonts w:hint="default" w:ascii="Times New Roman" w:hAnsi="Times New Roman" w:cs="Times New Roman"/>
                <w:b/>
                <w:bCs/>
                <w:sz w:val="28"/>
              </w:rPr>
              <w:pict>
                <v:line id="直接连接符 58" o:spid="_x0000_s2186" o:spt="20" style="position:absolute;left:0pt;margin-left:123.6pt;margin-top:90.65pt;height:0pt;width:32.3pt;z-index:251674624;mso-width-relative:page;mso-height-relative:page;" filled="f" stroked="t" coordsize="21600,21600" o:gfxdata="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prsIH2QAAAAsBAAAPAAAAAAAAAAEAIAAAACIAAABkcnMvZG93bnJl&#10;di54bWxQSwECFAAUAAAACACHTuJAnufimfwBAADpAwAADgAAAAAAAAABACAAAAAoAQAAZHJzL2Uy&#10;b0RvYy54bWxQSwUGAAAAAAYABgBZAQAAlgUAAAAA&#10;">
                  <v:path arrowok="t"/>
                  <v:fill on="f" focussize="0,0"/>
                  <v:stroke color="#000000" joinstyle="round" endarrow="block"/>
                  <v:imagedata o:title=""/>
                  <o:lock v:ext="edit" aspectratio="f"/>
                </v:line>
              </w:pict>
            </w:r>
            <w:r>
              <w:rPr>
                <w:rFonts w:hint="default" w:ascii="Times New Roman" w:hAnsi="Times New Roman" w:cs="Times New Roman"/>
                <w:b/>
                <w:bCs/>
                <w:sz w:val="28"/>
              </w:rPr>
              <w:pict>
                <v:line id="直接连接符 57" o:spid="_x0000_s2187" o:spt="20" style="position:absolute;left:0pt;margin-left:46.35pt;margin-top:90.65pt;height:0pt;width:36.3pt;z-index:251673600;mso-width-relative:page;mso-height-relative:page;" filled="f" stroked="t" coordsize="21600,21600" o:gfxdata="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m+MXrZAAAACgEAAA8AAAAAAAAAAQAgAAAAIgAAAGRycy9kb3ducmV2&#10;LnhtbFBLAQIUABQAAAAIAIdO4kCi7CI2+wEAAOkDAAAOAAAAAAAAAAEAIAAAACgBAABkcnMvZTJv&#10;RG9jLnhtbFBLBQYAAAAABgAGAFkBAACVBQAAAAA=&#10;">
                  <v:path arrowok="t"/>
                  <v:fill on="f" focussize="0,0"/>
                  <v:stroke color="#000000" joinstyle="round" endarrow="block"/>
                  <v:imagedata o:title=""/>
                  <o:lock v:ext="edit" aspectratio="f"/>
                </v:line>
              </w:pict>
            </w:r>
            <w:r>
              <w:rPr>
                <w:rFonts w:hint="default" w:ascii="Times New Roman" w:hAnsi="Times New Roman" w:cs="Times New Roman"/>
                <w:b/>
                <w:bCs/>
                <w:sz w:val="28"/>
              </w:rPr>
              <w:pict>
                <v:shape id="文本框 56" o:spid="_x0000_s2188" o:spt="202" type="#_x0000_t202" style="position:absolute;left:0pt;margin-left:82.65pt;margin-top:80.2pt;height:23.4pt;width:40.95pt;z-index:251672576;mso-width-relative:page;mso-height-relative:page;" fillcolor="#FFFFFF" filled="t" stroked="t" coordsize="21600,21600" o:gfxdata="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RX3o/YAAAACwEAAA8AAAAAAAAAAQAgAAAA&#10;IgAAAGRycy9kb3ducmV2LnhtbFBLAQIUABQAAAAIAIdO4kDLtuXICwIAADcEAAAOAAAAAAAAAAEA&#10;IAAAACcBAABkcnMvZTJvRG9jLnhtbFBLBQYAAAAABgAGAFkBAACkBQAAAAA=&#10;">
                  <v:path/>
                  <v:fill on="t" focussize="0,0"/>
                  <v:stroke color="#000000" joinstyle="miter"/>
                  <v:imagedata o:title=""/>
                  <o:lock v:ext="edit" aspectratio="f"/>
                  <v:textbox>
                    <w:txbxContent>
                      <w:p>
                        <w:pPr>
                          <w:spacing w:line="240" w:lineRule="auto"/>
                          <w:ind w:firstLine="0" w:firstLineChars="0"/>
                          <w:rPr>
                            <w:sz w:val="21"/>
                            <w:szCs w:val="21"/>
                          </w:rPr>
                        </w:pPr>
                        <w:r>
                          <w:rPr>
                            <w:rFonts w:hAnsi="宋体"/>
                            <w:sz w:val="21"/>
                            <w:szCs w:val="21"/>
                          </w:rPr>
                          <w:t>木工</w:t>
                        </w:r>
                      </w:p>
                    </w:txbxContent>
                  </v:textbox>
                </v:shape>
              </w:pict>
            </w:r>
          </w:p>
          <w:p>
            <w:pPr>
              <w:autoSpaceDE w:val="0"/>
              <w:autoSpaceDN w:val="0"/>
              <w:adjustRightInd w:val="0"/>
              <w:spacing w:line="480" w:lineRule="exact"/>
              <w:ind w:firstLine="0" w:firstLineChars="0"/>
              <w:rPr>
                <w:rFonts w:hint="default" w:ascii="Times New Roman" w:hAnsi="Times New Roman" w:cs="Times New Roman"/>
                <w:bCs/>
              </w:rPr>
            </w:pPr>
          </w:p>
          <w:p>
            <w:pPr>
              <w:autoSpaceDE w:val="0"/>
              <w:autoSpaceDN w:val="0"/>
              <w:adjustRightInd w:val="0"/>
              <w:spacing w:line="480" w:lineRule="exact"/>
              <w:ind w:firstLine="0" w:firstLineChars="0"/>
              <w:rPr>
                <w:rFonts w:hint="default" w:ascii="Times New Roman" w:hAnsi="Times New Roman" w:cs="Times New Roman"/>
                <w:bCs/>
              </w:rPr>
            </w:pPr>
            <w:r>
              <w:rPr>
                <w:rFonts w:hint="default" w:ascii="Times New Roman" w:hAnsi="Times New Roman" w:cs="Times New Roman"/>
                <w:b/>
                <w:bCs/>
                <w:sz w:val="28"/>
              </w:rPr>
              <w:pict>
                <v:shape id="文本框 55" o:spid="_x0000_s2189" o:spt="202" type="#_x0000_t202" style="position:absolute;left:0pt;margin-left:3.2pt;margin-top:21.4pt;height:54.65pt;width:37.55pt;z-index:251671552;mso-width-relative:page;mso-height-relative:page;" filled="f" stroked="f" coordsize="21600,21600" o:gfxdata="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yWCNPNUAAAAH&#10;AQAADwAAAAAAAAABACAAAAAiAAAAZHJzL2Rvd25yZXYueG1sUEsBAhQAFAAAAAgAh07iQFCT2iat&#10;AQAATwMAAA4AAAAAAAAAAQAgAAAAJAEAAGRycy9lMm9Eb2MueG1sUEsFBgAAAAAGAAYAWQEAAEMF&#10;AAAAAA==&#10;">
                  <v:path/>
                  <v:fill on="f" focussize="0,0"/>
                  <v:stroke on="f"/>
                  <v:imagedata o:title=""/>
                  <o:lock v:ext="edit" aspectratio="f"/>
                  <v:textbox>
                    <w:txbxContent>
                      <w:p>
                        <w:pPr>
                          <w:spacing w:line="240" w:lineRule="auto"/>
                          <w:ind w:firstLine="0" w:firstLineChars="0"/>
                          <w:rPr>
                            <w:rFonts w:hint="eastAsia"/>
                            <w:sz w:val="21"/>
                            <w:szCs w:val="21"/>
                          </w:rPr>
                        </w:pPr>
                        <w:r>
                          <w:rPr>
                            <w:rFonts w:hint="eastAsia"/>
                            <w:sz w:val="21"/>
                            <w:szCs w:val="21"/>
                          </w:rPr>
                          <w:t>原料木材</w:t>
                        </w:r>
                      </w:p>
                    </w:txbxContent>
                  </v:textbox>
                </v:shape>
              </w:pict>
            </w:r>
          </w:p>
          <w:p>
            <w:pPr>
              <w:autoSpaceDE w:val="0"/>
              <w:autoSpaceDN w:val="0"/>
              <w:adjustRightInd w:val="0"/>
              <w:spacing w:line="480" w:lineRule="exact"/>
              <w:ind w:firstLine="0" w:firstLineChars="0"/>
              <w:rPr>
                <w:rFonts w:hint="default" w:ascii="Times New Roman" w:hAnsi="Times New Roman" w:cs="Times New Roman"/>
                <w:bCs/>
              </w:rPr>
            </w:pPr>
            <w:r>
              <w:rPr>
                <w:rFonts w:hint="default" w:ascii="Times New Roman" w:hAnsi="Times New Roman" w:cs="Times New Roman"/>
                <w:b/>
                <w:bCs/>
                <w:sz w:val="28"/>
              </w:rPr>
              <w:pict>
                <v:shape id="_x0000_s2190" o:spid="_x0000_s2190" o:spt="202" type="#_x0000_t202" style="position:absolute;left:0pt;margin-left:355.6pt;margin-top:4.05pt;height:29.95pt;width:50.7pt;z-index:251701248;mso-width-relative:page;mso-height-relative:page;" fillcolor="#FFFFFF" filled="t" stroked="t" coordsize="21600,21600" o:gfxdata="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r+KDAdcAAAAIAQAADwAAAAAAAAABACAAAAAi&#10;AAAAZHJzL2Rvd25yZXYueG1sUEsBAhQAFAAAAAgAh07iQMzT+UALAgAANwQAAA4AAAAAAAAAAQAg&#10;AAAAJgEAAGRycy9lMm9Eb2MueG1sUEsFBgAAAAAGAAYAWQEAAKMFAAAAAA==&#10;">
                  <v:path/>
                  <v:fill on="t" focussize="0,0"/>
                  <v:stroke color="#000000" joinstyle="miter"/>
                  <v:imagedata o:title=""/>
                  <o:lock v:ext="edit" aspectratio="f"/>
                  <v:textbox>
                    <w:txbxContent>
                      <w:p>
                        <w:pPr>
                          <w:spacing w:line="240" w:lineRule="auto"/>
                          <w:ind w:firstLine="0" w:firstLineChars="0"/>
                          <w:rPr>
                            <w:rFonts w:hint="eastAsia" w:eastAsia="宋体"/>
                            <w:sz w:val="21"/>
                            <w:szCs w:val="21"/>
                            <w:lang w:eastAsia="zh-CN"/>
                          </w:rPr>
                        </w:pPr>
                        <w:r>
                          <w:rPr>
                            <w:rFonts w:hint="eastAsia" w:hAnsi="宋体"/>
                            <w:sz w:val="21"/>
                            <w:szCs w:val="21"/>
                            <w:lang w:eastAsia="zh-CN"/>
                          </w:rPr>
                          <w:t>定制门</w:t>
                        </w:r>
                      </w:p>
                    </w:txbxContent>
                  </v:textbox>
                </v:shape>
              </w:pict>
            </w:r>
            <w:r>
              <w:rPr>
                <w:rFonts w:hint="default" w:ascii="Times New Roman" w:hAnsi="Times New Roman" w:cs="Times New Roman"/>
                <w:b/>
                <w:bCs/>
                <w:sz w:val="28"/>
              </w:rPr>
              <w:pict>
                <v:line id="直接连接符 26" o:spid="_x0000_s2191" o:spt="20" style="position:absolute;left:0pt;flip:y;margin-left:380.4pt;margin-top:66.6pt;height:0.7pt;width:93.4pt;rotation:-5898240f;z-index:251707392;mso-width-relative:page;mso-height-relative:page;" filled="f" stroked="t" coordsize="21600,21600" o:gfxdata="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deZlzNgAAAALAQAADwAAAAAAAAAB&#10;ACAAAAAiAAAAZHJzL2Rvd25yZXYueG1sUEsBAhQAFAAAAAgAh07iQABfJLQQAgAABQQAAA4AAAAA&#10;AAAAAQAgAAAAJwEAAGRycy9lMm9Eb2MueG1sUEsFBgAAAAAGAAYAWQEAAKkFAAAAAA==&#10;">
                  <v:path arrowok="t"/>
                  <v:fill on="f" focussize="0,0"/>
                  <v:stroke color="#000000" joinstyle="round" endarrow="block"/>
                  <v:imagedata o:title=""/>
                  <o:lock v:ext="edit" aspectratio="f"/>
                </v:line>
              </w:pict>
            </w:r>
            <w:r>
              <w:rPr>
                <w:rFonts w:hint="default" w:ascii="Times New Roman" w:hAnsi="Times New Roman" w:cs="Times New Roman"/>
                <w:b/>
                <w:bCs/>
                <w:sz w:val="28"/>
              </w:rPr>
              <w:pict>
                <v:line id="直接连接符 53" o:spid="_x0000_s2192" o:spt="20" style="position:absolute;left:0pt;margin-left:406.3pt;margin-top:19.3pt;height:0pt;width:19.4pt;z-index:251704320;mso-width-relative:page;mso-height-relative:page;" filled="f" stroked="t" coordsize="21600,21600" o:gfxdata="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qx3n1gAAAAkBAAAPAAAAAAAAAAEAIAAAACIAAABkcnMvZG93bnJldi54bWxQSwEC&#10;FAAUAAAACACHTuJAN7NcFfYBAADlAwAADgAAAAAAAAABACAAAAAlAQAAZHJzL2Uyb0RvYy54bWxQ&#10;SwUGAAAAAAYABgBZAQAAjQUAAAAA&#10;">
                  <v:path arrowok="t"/>
                  <v:fill on="f" focussize="0,0"/>
                  <v:stroke color="#000000" joinstyle="round"/>
                  <v:imagedata o:title=""/>
                  <o:lock v:ext="edit" aspectratio="f"/>
                </v:line>
              </w:pict>
            </w:r>
          </w:p>
          <w:p>
            <w:pPr>
              <w:autoSpaceDE w:val="0"/>
              <w:autoSpaceDN w:val="0"/>
              <w:adjustRightInd w:val="0"/>
              <w:spacing w:line="480" w:lineRule="exact"/>
              <w:ind w:firstLine="0" w:firstLineChars="0"/>
              <w:rPr>
                <w:rFonts w:hint="default" w:ascii="Times New Roman" w:hAnsi="Times New Roman" w:cs="Times New Roman"/>
                <w:bCs/>
              </w:rPr>
            </w:pPr>
          </w:p>
          <w:p>
            <w:pPr>
              <w:autoSpaceDE w:val="0"/>
              <w:autoSpaceDN w:val="0"/>
              <w:adjustRightInd w:val="0"/>
              <w:spacing w:line="480" w:lineRule="exact"/>
              <w:ind w:firstLine="0" w:firstLineChars="0"/>
              <w:rPr>
                <w:rFonts w:hint="default" w:ascii="Times New Roman" w:hAnsi="Times New Roman" w:cs="Times New Roman"/>
                <w:bCs/>
              </w:rPr>
            </w:pPr>
            <w:r>
              <w:rPr>
                <w:rFonts w:hint="default" w:ascii="Times New Roman" w:hAnsi="Times New Roman" w:cs="Times New Roman"/>
                <w:b/>
                <w:bCs/>
                <w:sz w:val="28"/>
              </w:rPr>
              <w:pict>
                <v:line id="直接连接符 52" o:spid="_x0000_s2193" o:spt="20" style="position:absolute;left:0pt;margin-left:315.3pt;margin-top:3.35pt;height:15.6pt;width:0pt;z-index:251696128;mso-width-relative:page;mso-height-relative:page;" filled="f" stroked="t" coordsize="21600,21600" o:gfxdata="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2vP7WAAAACQEAAA8AAAAAAAAAAQAgAAAAIgAAAGRycy9kb3ducmV2LnhtbFBLAQIU&#10;ABQAAAAIAIdO4kB8nN919QEAAOUDAAAOAAAAAAAAAAEAIAAAACUBAABkcnMvZTJvRG9jLnhtbFBL&#10;BQYAAAAABgAGAFkBAACMBQAAAAA=&#10;">
                  <v:path arrowok="t"/>
                  <v:fill on="f" focussize="0,0"/>
                  <v:stroke color="#000000" joinstyle="round"/>
                  <v:imagedata o:title=""/>
                  <o:lock v:ext="edit" aspectratio="f"/>
                </v:line>
              </w:pict>
            </w:r>
            <w:r>
              <w:rPr>
                <w:rFonts w:hint="default" w:ascii="Times New Roman" w:hAnsi="Times New Roman" w:cs="Times New Roman"/>
                <w:b/>
                <w:bCs/>
                <w:sz w:val="28"/>
              </w:rPr>
              <w:pict>
                <v:line id="直接连接符 51" o:spid="_x0000_s2194" o:spt="20" style="position:absolute;left:0pt;margin-left:276.55pt;margin-top:1.6pt;height:15.6pt;width:0pt;z-index:251697152;mso-width-relative:page;mso-height-relative:page;" filled="f" stroked="t" coordsize="21600,21600" o:gfxdata="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s5JxtYAAAAJAQAADwAAAAAAAAABACAAAAAiAAAAZHJzL2Rvd25yZXYueG1sUEsBAhQA&#10;FAAAAAgAh07iQLzKuqz0AQAA5QMAAA4AAAAAAAAAAQAgAAAAJQEAAGRycy9lMm9Eb2MueG1sUEsF&#10;BgAAAAAGAAYAWQEAAIsFAAAAAA==&#10;">
                  <v:path arrowok="t"/>
                  <v:fill on="f" focussize="0,0"/>
                  <v:stroke color="#000000" joinstyle="round"/>
                  <v:imagedata o:title=""/>
                  <o:lock v:ext="edit" aspectratio="f"/>
                </v:line>
              </w:pict>
            </w:r>
            <w:r>
              <w:rPr>
                <w:rFonts w:hint="default" w:ascii="Times New Roman" w:hAnsi="Times New Roman" w:cs="Times New Roman"/>
                <w:b/>
                <w:bCs/>
                <w:sz w:val="28"/>
              </w:rPr>
              <w:pict>
                <v:line id="直接连接符 50" o:spid="_x0000_s2195" o:spt="20" style="position:absolute;left:0pt;margin-left:214.85pt;margin-top:4.05pt;height:15.6pt;width:0pt;z-index:251702272;mso-width-relative:page;mso-height-relative:page;" filled="f" stroked="t" coordsize="21600,21600" o:gfxdata="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x8qoitYAAAAJAQAADwAAAAAAAAABACAAAAAiAAAAZHJzL2Rvd25yZXYueG1sUEsBAhQA&#10;FAAAAAgAh07iQMP6tlL0AQAA5QMAAA4AAAAAAAAAAQAgAAAAJQEAAGRycy9lMm9Eb2MueG1sUEsF&#10;BgAAAAAGAAYAWQEAAIsFAAAAAA==&#10;">
                  <v:path arrowok="t"/>
                  <v:fill on="f" focussize="0,0"/>
                  <v:stroke color="#000000" joinstyle="round"/>
                  <v:imagedata o:title=""/>
                  <o:lock v:ext="edit" aspectratio="f"/>
                </v:line>
              </w:pict>
            </w:r>
            <w:r>
              <w:rPr>
                <w:rFonts w:hint="default" w:ascii="Times New Roman" w:hAnsi="Times New Roman" w:cs="Times New Roman"/>
                <w:b/>
                <w:bCs/>
                <w:sz w:val="28"/>
              </w:rPr>
              <w:pict>
                <v:shape id="文本框 49" o:spid="_x0000_s2196" o:spt="202" type="#_x0000_t202" style="position:absolute;left:0pt;margin-left:304.95pt;margin-top:12.65pt;height:53.45pt;width:21pt;z-index:251693056;mso-width-relative:page;mso-height-relative:page;" fillcolor="#FFFFFF" filled="t" stroked="t" coordsize="21600,21600" o:gfxdata="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LAQ+F2QAAAAoBAAAPAAAAAAAAAAEAIAAA&#10;ACIAAABkcnMvZG93bnJldi54bWxQSwECFAAUAAAACACHTuJA4FKhJQsCAAA3BAAADgAAAAAAAAAB&#10;ACAAAAAoAQAAZHJzL2Uyb0RvYy54bWxQSwUGAAAAAAYABgBZAQAApQUAAAAA&#10;">
                  <v:path/>
                  <v:fill on="t" focussize="0,0"/>
                  <v:stroke color="#000000" joinstyle="miter"/>
                  <v:imagedata o:title=""/>
                  <o:lock v:ext="edit" aspectratio="f"/>
                  <v:textbox>
                    <w:txbxContent>
                      <w:p>
                        <w:pPr>
                          <w:spacing w:line="240" w:lineRule="auto"/>
                          <w:ind w:firstLine="0" w:firstLineChars="0"/>
                          <w:rPr>
                            <w:sz w:val="21"/>
                            <w:szCs w:val="21"/>
                          </w:rPr>
                        </w:pPr>
                        <w:r>
                          <w:rPr>
                            <w:rFonts w:hAnsi="宋体"/>
                            <w:sz w:val="21"/>
                            <w:szCs w:val="21"/>
                          </w:rPr>
                          <w:t>贴木皮</w:t>
                        </w:r>
                      </w:p>
                    </w:txbxContent>
                  </v:textbox>
                </v:shape>
              </w:pict>
            </w:r>
            <w:r>
              <w:rPr>
                <w:rFonts w:hint="default" w:ascii="Times New Roman" w:hAnsi="Times New Roman" w:cs="Times New Roman"/>
                <w:b/>
                <w:bCs/>
                <w:sz w:val="28"/>
              </w:rPr>
              <w:pict>
                <v:shape id="文本框 48" o:spid="_x0000_s2197" o:spt="202" type="#_x0000_t202" style="position:absolute;left:0pt;margin-left:265.3pt;margin-top:14.05pt;height:46.8pt;width:21pt;z-index:251698176;mso-width-relative:page;mso-height-relative:page;" fillcolor="#FFFFFF" filled="t" stroked="t" coordsize="21600,21600" o:gfxdata="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L4of3ZAAAACgEAAA8AAAAAAAAAAQAg&#10;AAAAIgAAAGRycy9kb3ducmV2LnhtbFBLAQIUABQAAAAIAIdO4kANf0K4DQIAADcEAAAOAAAAAAAA&#10;AAEAIAAAACgBAABkcnMvZTJvRG9jLnhtbFBLBQYAAAAABgAGAFkBAACnBQAAAAA=&#10;">
                  <v:path/>
                  <v:fill on="t" focussize="0,0"/>
                  <v:stroke color="#000000" joinstyle="miter"/>
                  <v:imagedata o:title=""/>
                  <o:lock v:ext="edit" aspectratio="f"/>
                  <v:textbox>
                    <w:txbxContent>
                      <w:p>
                        <w:pPr>
                          <w:spacing w:line="240" w:lineRule="auto"/>
                          <w:ind w:firstLine="0" w:firstLineChars="0"/>
                          <w:rPr>
                            <w:sz w:val="21"/>
                            <w:szCs w:val="21"/>
                          </w:rPr>
                        </w:pPr>
                        <w:r>
                          <w:rPr>
                            <w:rFonts w:hAnsi="宋体"/>
                            <w:sz w:val="21"/>
                            <w:szCs w:val="21"/>
                          </w:rPr>
                          <w:t>雕刻</w:t>
                        </w:r>
                      </w:p>
                    </w:txbxContent>
                  </v:textbox>
                </v:shape>
              </w:pict>
            </w:r>
          </w:p>
          <w:p>
            <w:pPr>
              <w:autoSpaceDE w:val="0"/>
              <w:autoSpaceDN w:val="0"/>
              <w:adjustRightInd w:val="0"/>
              <w:spacing w:line="480" w:lineRule="exact"/>
              <w:ind w:firstLine="0" w:firstLineChars="0"/>
              <w:rPr>
                <w:rFonts w:hint="default" w:ascii="Times New Roman" w:hAnsi="Times New Roman" w:cs="Times New Roman"/>
                <w:bCs/>
              </w:rPr>
            </w:pPr>
          </w:p>
          <w:p>
            <w:pPr>
              <w:autoSpaceDE w:val="0"/>
              <w:autoSpaceDN w:val="0"/>
              <w:adjustRightInd w:val="0"/>
              <w:spacing w:line="480" w:lineRule="exact"/>
              <w:ind w:firstLine="0" w:firstLineChars="0"/>
              <w:rPr>
                <w:rFonts w:hint="default" w:ascii="Times New Roman" w:hAnsi="Times New Roman" w:cs="Times New Roman"/>
                <w:bCs/>
              </w:rPr>
            </w:pPr>
            <w:r>
              <w:rPr>
                <w:rFonts w:hint="default" w:ascii="Times New Roman" w:hAnsi="Times New Roman" w:cs="Times New Roman"/>
                <w:b/>
                <w:bCs/>
                <w:sz w:val="21"/>
                <w:szCs w:val="21"/>
              </w:rPr>
              <w:pict>
                <v:shape id="文本框 16" o:spid="_x0000_s2212" o:spt="202" type="#_x0000_t202" style="position:absolute;left:0pt;margin-left:329.85pt;margin-top:19.6pt;height:23.45pt;width:54.8pt;z-index:251709440;mso-width-relative:page;mso-height-relative:page;" filled="f" stroked="f" coordsize="21600,21600" o:gfxdata="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Gd9l41wAA&#10;AAgBAAAPAAAAAAAAAAEAIAAAACIAAABkcnMvZG93bnJldi54bWxQSwECFAAUAAAACACHTuJAar05&#10;N60BAABPAwAADgAAAAAAAAABACAAAAAmAQAAZHJzL2Uyb0RvYy54bWxQSwUGAAAAAAYABgBZAQAA&#10;RQUAAAAA&#10;">
                  <v:path/>
                  <v:fill on="f" focussize="0,0"/>
                  <v:stroke on="f"/>
                  <v:imagedata o:title=""/>
                  <o:lock v:ext="edit" aspectratio="f"/>
                  <v:textbox>
                    <w:txbxContent>
                      <w:p>
                        <w:pPr>
                          <w:spacing w:line="240" w:lineRule="auto"/>
                          <w:ind w:firstLine="0" w:firstLineChars="0"/>
                          <w:rPr>
                            <w:sz w:val="18"/>
                            <w:szCs w:val="18"/>
                          </w:rPr>
                        </w:pPr>
                        <w:r>
                          <w:rPr>
                            <w:rFonts w:hint="eastAsia"/>
                            <w:sz w:val="18"/>
                            <w:szCs w:val="18"/>
                          </w:rPr>
                          <w:t>包装废料</w:t>
                        </w:r>
                      </w:p>
                    </w:txbxContent>
                  </v:textbox>
                </v:shape>
              </w:pict>
            </w:r>
            <w:r>
              <w:rPr>
                <w:rFonts w:hint="default" w:ascii="Times New Roman" w:hAnsi="Times New Roman" w:cs="Times New Roman"/>
                <w:b/>
                <w:bCs/>
                <w:sz w:val="28"/>
              </w:rPr>
              <w:pict>
                <v:shape id="文本框 11" o:spid="_x0000_s2214" o:spt="202" type="#_x0000_t202" style="position:absolute;left:0pt;margin-left:404.9pt;margin-top:17.95pt;height:23.4pt;width:37.65pt;z-index:251703296;mso-width-relative:page;mso-height-relative:page;" fillcolor="#FFFFFF" filled="t" stroked="t" coordsize="21600,21600" o:gfxdata="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yX+Y9gAAAAIAQAADwAAAAAAAAABACAA&#10;AAAiAAAAZHJzL2Rvd25yZXYueG1sUEsBAhQAFAAAAAgAh07iQAxxl5sNAgAANwQAAA4AAAAAAAAA&#10;AQAgAAAAJwEAAGRycy9lMm9Eb2MueG1sUEsFBgAAAAAGAAYAWQEAAKYFAAAAAA==&#10;">
                  <v:path/>
                  <v:fill on="t" focussize="0,0"/>
                  <v:stroke color="#000000" joinstyle="miter"/>
                  <v:imagedata o:title=""/>
                  <o:lock v:ext="edit" aspectratio="f"/>
                  <v:textbox>
                    <w:txbxContent>
                      <w:p>
                        <w:pPr>
                          <w:spacing w:line="240" w:lineRule="auto"/>
                          <w:ind w:firstLine="0" w:firstLineChars="0"/>
                          <w:rPr>
                            <w:sz w:val="21"/>
                            <w:szCs w:val="21"/>
                          </w:rPr>
                        </w:pPr>
                        <w:r>
                          <w:rPr>
                            <w:rFonts w:hAnsi="宋体"/>
                            <w:sz w:val="21"/>
                            <w:szCs w:val="21"/>
                          </w:rPr>
                          <w:t>包装</w:t>
                        </w:r>
                      </w:p>
                    </w:txbxContent>
                  </v:textbox>
                </v:shape>
              </w:pict>
            </w:r>
          </w:p>
          <w:p>
            <w:pPr>
              <w:autoSpaceDE w:val="0"/>
              <w:autoSpaceDN w:val="0"/>
              <w:adjustRightInd w:val="0"/>
              <w:spacing w:line="480" w:lineRule="exact"/>
              <w:ind w:firstLine="0" w:firstLineChars="0"/>
              <w:rPr>
                <w:rFonts w:hint="default" w:ascii="Times New Roman" w:hAnsi="Times New Roman" w:cs="Times New Roman"/>
                <w:bCs/>
              </w:rPr>
            </w:pPr>
            <w:r>
              <w:rPr>
                <w:rFonts w:hint="default" w:ascii="Times New Roman" w:hAnsi="Times New Roman" w:cs="Times New Roman"/>
                <w:b/>
                <w:bCs/>
                <w:sz w:val="28"/>
              </w:rPr>
              <w:pict>
                <v:line id="直接连接符 10" o:spid="_x0000_s2213" o:spt="20" style="position:absolute;left:0pt;flip:y;margin-left:391.8pt;margin-top:-4pt;height:23.4pt;width:0.05pt;rotation:5898240f;z-index:251708416;mso-width-relative:page;mso-height-relative:page;" filled="f" stroked="t" coordsize="21600,21600" o:gfxdata="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tcMaI1wAAAAgBAAAPAAAAAAAAAAEAIAAA&#10;ACIAAABkcnMvZG93bnJldi54bWxQSwECFAAUAAAACACHTuJAYMrBzQ0CAAADBAAADgAAAAAAAAAB&#10;ACAAAAAmAQAAZHJzL2Uyb0RvYy54bWxQSwUGAAAAAAYABgBZAQAApQUAAAAA&#10;">
                  <v:path arrowok="t"/>
                  <v:fill on="f" focussize="0,0"/>
                  <v:stroke color="#000000" joinstyle="round" dashstyle="dash" endarrow="block"/>
                  <v:imagedata o:title=""/>
                  <o:lock v:ext="edit" aspectratio="f"/>
                </v:line>
              </w:pict>
            </w:r>
          </w:p>
          <w:p>
            <w:pPr>
              <w:autoSpaceDE w:val="0"/>
              <w:autoSpaceDN w:val="0"/>
              <w:adjustRightInd w:val="0"/>
              <w:spacing w:line="480" w:lineRule="exact"/>
              <w:ind w:firstLine="0" w:firstLineChars="0"/>
              <w:rPr>
                <w:rFonts w:hint="default" w:ascii="Times New Roman" w:hAnsi="Times New Roman" w:cs="Times New Roman"/>
                <w:bCs/>
              </w:rPr>
            </w:pPr>
          </w:p>
          <w:p>
            <w:pPr>
              <w:autoSpaceDE w:val="0"/>
              <w:autoSpaceDN w:val="0"/>
              <w:adjustRightInd w:val="0"/>
              <w:spacing w:line="480" w:lineRule="exact"/>
              <w:ind w:firstLine="0" w:firstLineChars="0"/>
              <w:rPr>
                <w:rFonts w:hint="default" w:ascii="Times New Roman" w:hAnsi="Times New Roman" w:cs="Times New Roman"/>
                <w:b/>
                <w:bCs/>
                <w:color w:val="000000" w:themeColor="text1"/>
                <w:sz w:val="24"/>
              </w:rPr>
            </w:pPr>
          </w:p>
          <w:p>
            <w:pPr>
              <w:spacing w:line="520" w:lineRule="exact"/>
              <w:jc w:val="center"/>
              <w:rPr>
                <w:rFonts w:hint="default" w:ascii="Times New Roman" w:hAnsi="Times New Roman" w:cs="Times New Roman" w:eastAsiaTheme="minorEastAsia"/>
                <w:b/>
                <w:bCs/>
                <w:color w:val="000000" w:themeColor="text1"/>
                <w:sz w:val="24"/>
                <w:lang w:val="en-US" w:eastAsia="zh-CN"/>
              </w:rPr>
            </w:pPr>
            <w:r>
              <w:rPr>
                <w:rFonts w:hint="eastAsia" w:cs="Times New Roman"/>
                <w:b/>
                <w:bCs/>
                <w:color w:val="000000" w:themeColor="text1"/>
                <w:sz w:val="24"/>
                <w:lang w:eastAsia="zh-CN"/>
              </w:rPr>
              <w:t>图</w:t>
            </w:r>
            <w:r>
              <w:rPr>
                <w:rFonts w:hint="eastAsia" w:cs="Times New Roman"/>
                <w:b/>
                <w:bCs/>
                <w:color w:val="000000" w:themeColor="text1"/>
                <w:sz w:val="24"/>
                <w:lang w:val="en-US" w:eastAsia="zh-CN"/>
              </w:rPr>
              <w:t>2.2 生产工艺流程及产污节点图</w:t>
            </w:r>
          </w:p>
          <w:p>
            <w:pPr>
              <w:spacing w:line="520" w:lineRule="exact"/>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工艺流程说明：</w:t>
            </w:r>
          </w:p>
          <w:p>
            <w:pPr>
              <w:spacing w:line="520" w:lineRule="exact"/>
              <w:ind w:firstLine="480" w:firstLineChars="200"/>
              <w:rPr>
                <w:rFonts w:hint="default" w:ascii="Times New Roman" w:hAnsi="Times New Roman" w:cs="Times New Roman"/>
                <w:b w:val="0"/>
                <w:bCs w:val="0"/>
                <w:color w:val="000000" w:themeColor="text1"/>
                <w:sz w:val="24"/>
                <w:lang w:val="en-US"/>
              </w:rPr>
            </w:pPr>
            <w:r>
              <w:rPr>
                <w:rFonts w:hint="default" w:ascii="Times New Roman" w:hAnsi="Times New Roman" w:cs="Times New Roman"/>
                <w:b w:val="0"/>
                <w:bCs w:val="0"/>
                <w:color w:val="000000" w:themeColor="text1"/>
                <w:sz w:val="24"/>
                <w:lang w:val="en-US"/>
              </w:rPr>
              <w:t>（1）下料：使用推台锯对木板进行下料处理，此过程会产生噪声、粉尘和边角料。</w:t>
            </w:r>
          </w:p>
          <w:p>
            <w:pPr>
              <w:spacing w:line="520" w:lineRule="exact"/>
              <w:ind w:firstLine="480" w:firstLineChars="200"/>
              <w:rPr>
                <w:rFonts w:hint="default" w:ascii="Times New Roman" w:hAnsi="Times New Roman" w:cs="Times New Roman"/>
                <w:b w:val="0"/>
                <w:bCs w:val="0"/>
                <w:color w:val="000000" w:themeColor="text1"/>
                <w:sz w:val="24"/>
                <w:lang w:val="en-US"/>
              </w:rPr>
            </w:pPr>
            <w:r>
              <w:rPr>
                <w:rFonts w:hint="default" w:ascii="Times New Roman" w:hAnsi="Times New Roman" w:cs="Times New Roman"/>
                <w:b w:val="0"/>
                <w:bCs w:val="0"/>
                <w:color w:val="000000" w:themeColor="text1"/>
                <w:sz w:val="24"/>
                <w:lang w:val="en-US"/>
              </w:rPr>
              <w:t>（2）打孔：使用钻孔机对木材进行钻孔，该过程产生噪声、粉尘和边角料。</w:t>
            </w:r>
          </w:p>
          <w:p>
            <w:pPr>
              <w:spacing w:line="520" w:lineRule="exact"/>
              <w:ind w:firstLine="480" w:firstLineChars="200"/>
              <w:rPr>
                <w:rFonts w:hint="default" w:ascii="Times New Roman" w:hAnsi="Times New Roman" w:cs="Times New Roman"/>
                <w:b w:val="0"/>
                <w:bCs w:val="0"/>
                <w:color w:val="000000" w:themeColor="text1"/>
                <w:sz w:val="24"/>
              </w:rPr>
            </w:pPr>
            <w:r>
              <w:rPr>
                <w:rFonts w:hint="default" w:ascii="Times New Roman" w:hAnsi="Times New Roman" w:cs="Times New Roman"/>
                <w:b w:val="0"/>
                <w:bCs w:val="0"/>
                <w:color w:val="000000" w:themeColor="text1"/>
                <w:sz w:val="24"/>
              </w:rPr>
              <w:t>（3）雕刻：由于客户的需求不同，需要对木材进行雕刻，该过程会产生噪声、粉尘和边角料。</w:t>
            </w:r>
          </w:p>
          <w:p>
            <w:pPr>
              <w:spacing w:line="520" w:lineRule="exact"/>
              <w:ind w:firstLine="480" w:firstLineChars="200"/>
              <w:rPr>
                <w:rFonts w:hint="default" w:ascii="Times New Roman" w:hAnsi="Times New Roman" w:cs="Times New Roman"/>
                <w:b w:val="0"/>
                <w:bCs w:val="0"/>
                <w:color w:val="000000" w:themeColor="text1"/>
                <w:sz w:val="24"/>
                <w:lang w:val="en-US"/>
              </w:rPr>
            </w:pPr>
            <w:r>
              <w:rPr>
                <w:rFonts w:hint="default" w:ascii="Times New Roman" w:hAnsi="Times New Roman" w:cs="Times New Roman"/>
                <w:b w:val="0"/>
                <w:bCs w:val="0"/>
                <w:color w:val="000000" w:themeColor="text1"/>
                <w:sz w:val="24"/>
                <w:lang w:val="en-US"/>
              </w:rPr>
              <w:t>（4）镂铣：经雕刻后的板材在木工立铣机上雕刻成型，该过程会产生噪声、粉尘和边角料。</w:t>
            </w:r>
          </w:p>
          <w:p>
            <w:pPr>
              <w:spacing w:line="520" w:lineRule="exact"/>
              <w:ind w:firstLine="480" w:firstLineChars="200"/>
              <w:rPr>
                <w:rFonts w:hint="default" w:ascii="Times New Roman" w:hAnsi="Times New Roman" w:cs="Times New Roman"/>
                <w:b w:val="0"/>
                <w:bCs w:val="0"/>
                <w:color w:val="000000" w:themeColor="text1"/>
                <w:sz w:val="24"/>
                <w:lang w:val="en-US"/>
              </w:rPr>
            </w:pPr>
            <w:r>
              <w:rPr>
                <w:rFonts w:hint="default" w:ascii="Times New Roman" w:hAnsi="Times New Roman" w:cs="Times New Roman"/>
                <w:b w:val="0"/>
                <w:bCs w:val="0"/>
                <w:color w:val="000000" w:themeColor="text1"/>
                <w:sz w:val="24"/>
                <w:lang w:val="en-US"/>
              </w:rPr>
              <w:t>（5）冷压：利用木工冷压机将厚度较薄的木板制成一定厚度的木板，该工序用到白乳胶，但工序采用冷压，不进行加热，因此产生的有机废气量较少，无组织排放。此工序产生的主要污染物为噪声和有机废气。</w:t>
            </w:r>
          </w:p>
          <w:p>
            <w:pPr>
              <w:spacing w:line="520" w:lineRule="exact"/>
              <w:ind w:firstLine="480" w:firstLineChars="200"/>
              <w:rPr>
                <w:rFonts w:hint="default" w:ascii="Times New Roman" w:hAnsi="Times New Roman" w:cs="Times New Roman"/>
                <w:b w:val="0"/>
                <w:bCs w:val="0"/>
                <w:color w:val="000000" w:themeColor="text1"/>
                <w:sz w:val="24"/>
                <w:lang w:val="en-US"/>
              </w:rPr>
            </w:pPr>
            <w:r>
              <w:rPr>
                <w:rFonts w:hint="default" w:ascii="Times New Roman" w:hAnsi="Times New Roman" w:cs="Times New Roman"/>
                <w:b w:val="0"/>
                <w:bCs w:val="0"/>
                <w:color w:val="000000" w:themeColor="text1"/>
                <w:sz w:val="24"/>
                <w:lang w:val="en-US"/>
              </w:rPr>
              <w:t>（6）封边：使用封边机、热熔胶和实木边对板材进行封边，要求结合牢固，表面平整、清洁，确保尺寸与形状的精度。产生的有机废气量较少，无组织排放。此工序产生的主要污染物为噪声和有机废气。</w:t>
            </w:r>
          </w:p>
          <w:p>
            <w:pPr>
              <w:spacing w:line="520" w:lineRule="exact"/>
              <w:ind w:firstLine="480" w:firstLineChars="200"/>
              <w:rPr>
                <w:rFonts w:hint="default" w:ascii="Times New Roman" w:hAnsi="Times New Roman" w:cs="Times New Roman"/>
                <w:b w:val="0"/>
                <w:bCs w:val="0"/>
                <w:color w:val="000000" w:themeColor="text1"/>
                <w:sz w:val="24"/>
                <w:lang w:val="en-US"/>
              </w:rPr>
            </w:pPr>
            <w:r>
              <w:rPr>
                <w:rFonts w:hint="default" w:ascii="Times New Roman" w:hAnsi="Times New Roman" w:cs="Times New Roman"/>
                <w:b w:val="0"/>
                <w:bCs w:val="0"/>
                <w:color w:val="000000" w:themeColor="text1"/>
                <w:sz w:val="24"/>
                <w:lang w:val="en-US"/>
              </w:rPr>
              <w:t>（7）贴皮：对木板进行人工贴皮。人工将白乳胶均匀的刷在木板表面，使其具有粘附能力，再将相应尺寸的木皮粘贴在木板表面，该工序有机废气产生量较少，无组织排放。</w:t>
            </w:r>
          </w:p>
          <w:p>
            <w:pPr>
              <w:spacing w:line="520" w:lineRule="exact"/>
              <w:ind w:firstLine="480" w:firstLineChars="200"/>
              <w:rPr>
                <w:rFonts w:hint="default" w:ascii="Times New Roman" w:hAnsi="Times New Roman" w:cs="Times New Roman"/>
                <w:b w:val="0"/>
                <w:bCs w:val="0"/>
                <w:color w:val="000000" w:themeColor="text1"/>
                <w:sz w:val="24"/>
                <w:lang w:val="en-US"/>
              </w:rPr>
            </w:pPr>
            <w:r>
              <w:rPr>
                <w:rFonts w:hint="default" w:ascii="Times New Roman" w:hAnsi="Times New Roman" w:cs="Times New Roman"/>
                <w:b w:val="0"/>
                <w:bCs w:val="0"/>
                <w:color w:val="000000" w:themeColor="text1"/>
                <w:sz w:val="24"/>
                <w:lang w:val="en-US"/>
              </w:rPr>
              <w:t>（8）组装：手工将加工后的板材组装成半成品。</w:t>
            </w:r>
          </w:p>
          <w:p>
            <w:pPr>
              <w:spacing w:line="520" w:lineRule="exact"/>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2、项目重大变动情况判定</w:t>
            </w:r>
          </w:p>
          <w:p>
            <w:pPr>
              <w:spacing w:line="520" w:lineRule="exact"/>
              <w:ind w:firstLine="480" w:firstLineChars="200"/>
              <w:rPr>
                <w:rFonts w:hint="default" w:ascii="Times New Roman" w:hAnsi="Times New Roman" w:cs="Times New Roman"/>
                <w:b/>
                <w:bCs/>
                <w:color w:val="000000" w:themeColor="text1"/>
                <w:sz w:val="24"/>
              </w:rPr>
            </w:pPr>
            <w:r>
              <w:rPr>
                <w:rFonts w:hint="default" w:ascii="Times New Roman" w:hAnsi="Times New Roman" w:cs="Times New Roman"/>
                <w:color w:val="000000" w:themeColor="text1"/>
                <w:sz w:val="24"/>
              </w:rPr>
              <w:t>根据《关于印发&lt;污染影响类建设项目重大变动清单（试行）&gt;的通知》（环办环评函〔2020〕688号），对项目是否涉及重大变动判定如下：</w:t>
            </w:r>
          </w:p>
          <w:p>
            <w:pPr>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表2.</w:t>
            </w:r>
            <w:r>
              <w:rPr>
                <w:rFonts w:hint="eastAsia" w:cs="Times New Roman"/>
                <w:b/>
                <w:bCs/>
                <w:color w:val="000000" w:themeColor="text1"/>
                <w:sz w:val="24"/>
                <w:lang w:val="en-US" w:eastAsia="zh-CN"/>
              </w:rPr>
              <w:t>6</w:t>
            </w:r>
            <w:r>
              <w:rPr>
                <w:rFonts w:hint="default" w:ascii="Times New Roman" w:hAnsi="Times New Roman" w:cs="Times New Roman"/>
                <w:b/>
                <w:bCs/>
                <w:color w:val="000000" w:themeColor="text1"/>
                <w:sz w:val="24"/>
              </w:rPr>
              <w:t xml:space="preserve"> 项目变动情况分析表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3"/>
              <w:gridCol w:w="5239"/>
              <w:gridCol w:w="1773"/>
              <w:gridCol w:w="1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90" w:hRule="atLeast"/>
              </w:trPr>
              <w:tc>
                <w:tcPr>
                  <w:tcW w:w="6282" w:type="dxa"/>
                  <w:gridSpan w:val="2"/>
                  <w:noWrap/>
                  <w:vAlign w:val="center"/>
                </w:tcPr>
                <w:p>
                  <w:pPr>
                    <w:pStyle w:val="34"/>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《关于印发&lt;污染影响类建设项目重大变动清单（试行）&gt;的通知》（环办环评函〔2020〕688号）中属于重大变动的规定内容</w:t>
                  </w:r>
                </w:p>
              </w:tc>
              <w:tc>
                <w:tcPr>
                  <w:tcW w:w="1773" w:type="dxa"/>
                  <w:noWrap/>
                  <w:vAlign w:val="center"/>
                </w:tcPr>
                <w:p>
                  <w:pPr>
                    <w:pStyle w:val="34"/>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实际情况</w:t>
                  </w:r>
                </w:p>
              </w:tc>
              <w:tc>
                <w:tcPr>
                  <w:tcW w:w="1007" w:type="dxa"/>
                  <w:noWrap/>
                  <w:vAlign w:val="center"/>
                </w:tcPr>
                <w:p>
                  <w:pPr>
                    <w:pStyle w:val="34"/>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043" w:type="dxa"/>
                  <w:noWrap/>
                  <w:vAlign w:val="center"/>
                </w:tcPr>
                <w:p>
                  <w:pPr>
                    <w:pStyle w:val="34"/>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一、性质</w:t>
                  </w:r>
                </w:p>
              </w:tc>
              <w:tc>
                <w:tcPr>
                  <w:tcW w:w="5239"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1、建设项目开发、使用功能发生变化的</w:t>
                  </w:r>
                </w:p>
              </w:tc>
              <w:tc>
                <w:tcPr>
                  <w:tcW w:w="1773"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未发生变化</w:t>
                  </w:r>
                </w:p>
              </w:tc>
              <w:tc>
                <w:tcPr>
                  <w:tcW w:w="1007"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43" w:type="dxa"/>
                  <w:vMerge w:val="restart"/>
                  <w:noWrap/>
                  <w:vAlign w:val="center"/>
                </w:tcPr>
                <w:p>
                  <w:pPr>
                    <w:pStyle w:val="34"/>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二、规模</w:t>
                  </w:r>
                </w:p>
              </w:tc>
              <w:tc>
                <w:tcPr>
                  <w:tcW w:w="5239"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2、生产、处置或储存能力增大30%及以上的</w:t>
                  </w:r>
                </w:p>
              </w:tc>
              <w:tc>
                <w:tcPr>
                  <w:tcW w:w="1773" w:type="dxa"/>
                  <w:vMerge w:val="restart"/>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项目生产、处置或储存能力未增加</w:t>
                  </w:r>
                </w:p>
              </w:tc>
              <w:tc>
                <w:tcPr>
                  <w:tcW w:w="1007" w:type="dxa"/>
                  <w:vMerge w:val="restart"/>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43" w:type="dxa"/>
                  <w:vMerge w:val="continue"/>
                  <w:noWrap/>
                  <w:vAlign w:val="center"/>
                </w:tcPr>
                <w:p>
                  <w:pPr>
                    <w:pStyle w:val="34"/>
                    <w:spacing w:line="240" w:lineRule="auto"/>
                    <w:ind w:firstLine="0"/>
                    <w:jc w:val="center"/>
                    <w:rPr>
                      <w:rFonts w:hint="default" w:ascii="Times New Roman" w:hAnsi="Times New Roman" w:cs="Times New Roman"/>
                      <w:b w:val="0"/>
                      <w:bCs w:val="0"/>
                      <w:color w:val="000000" w:themeColor="text1"/>
                      <w:sz w:val="21"/>
                      <w:szCs w:val="21"/>
                    </w:rPr>
                  </w:pPr>
                </w:p>
              </w:tc>
              <w:tc>
                <w:tcPr>
                  <w:tcW w:w="5239"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3、生产、处置或储存能力增大，导致废水第一类污染物排放量增加的</w:t>
                  </w:r>
                </w:p>
              </w:tc>
              <w:tc>
                <w:tcPr>
                  <w:tcW w:w="1773" w:type="dxa"/>
                  <w:vMerge w:val="continue"/>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p>
              </w:tc>
              <w:tc>
                <w:tcPr>
                  <w:tcW w:w="1007" w:type="dxa"/>
                  <w:vMerge w:val="continue"/>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ign w:val="center"/>
                </w:tcPr>
                <w:p>
                  <w:pPr>
                    <w:pStyle w:val="34"/>
                    <w:spacing w:line="240" w:lineRule="auto"/>
                    <w:ind w:firstLine="0"/>
                    <w:jc w:val="center"/>
                    <w:rPr>
                      <w:rFonts w:hint="default" w:ascii="Times New Roman" w:hAnsi="Times New Roman" w:cs="Times New Roman"/>
                      <w:b w:val="0"/>
                      <w:bCs w:val="0"/>
                      <w:color w:val="000000" w:themeColor="text1"/>
                      <w:sz w:val="21"/>
                      <w:szCs w:val="21"/>
                    </w:rPr>
                  </w:pPr>
                </w:p>
              </w:tc>
              <w:tc>
                <w:tcPr>
                  <w:tcW w:w="5239"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1773" w:type="dxa"/>
                  <w:vMerge w:val="continue"/>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p>
              </w:tc>
              <w:tc>
                <w:tcPr>
                  <w:tcW w:w="1007" w:type="dxa"/>
                  <w:vMerge w:val="continue"/>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043" w:type="dxa"/>
                  <w:noWrap/>
                  <w:vAlign w:val="center"/>
                </w:tcPr>
                <w:p>
                  <w:pPr>
                    <w:pStyle w:val="34"/>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三、地点</w:t>
                  </w:r>
                </w:p>
              </w:tc>
              <w:tc>
                <w:tcPr>
                  <w:tcW w:w="5239"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5、重新选址；在原厂址附近调整（包括总平面布置变化）导致环境防护距离范围变化且新增敏感点的</w:t>
                  </w:r>
                </w:p>
              </w:tc>
              <w:tc>
                <w:tcPr>
                  <w:tcW w:w="1773" w:type="dxa"/>
                  <w:noWrap/>
                  <w:vAlign w:val="center"/>
                </w:tcPr>
                <w:p>
                  <w:pPr>
                    <w:pStyle w:val="34"/>
                    <w:spacing w:line="240" w:lineRule="auto"/>
                    <w:ind w:firstLine="0"/>
                    <w:jc w:val="center"/>
                    <w:rPr>
                      <w:rFonts w:hint="eastAsia" w:ascii="Times New Roman" w:hAnsi="Times New Roman" w:eastAsia="宋体" w:cs="Times New Roman"/>
                      <w:color w:val="000000" w:themeColor="text1"/>
                      <w:sz w:val="21"/>
                      <w:szCs w:val="21"/>
                      <w:lang w:eastAsia="zh-CN"/>
                    </w:rPr>
                  </w:pPr>
                  <w:r>
                    <w:rPr>
                      <w:rFonts w:hint="default" w:ascii="Times New Roman" w:hAnsi="Times New Roman" w:cs="Times New Roman"/>
                      <w:color w:val="000000" w:themeColor="text1"/>
                      <w:sz w:val="21"/>
                      <w:szCs w:val="21"/>
                    </w:rPr>
                    <w:t>项目选址不变</w:t>
                  </w:r>
                  <w:r>
                    <w:rPr>
                      <w:rFonts w:hint="eastAsia" w:ascii="Times New Roman" w:hAnsi="Times New Roman" w:cs="Times New Roman"/>
                      <w:color w:val="000000" w:themeColor="text1"/>
                      <w:sz w:val="21"/>
                      <w:szCs w:val="21"/>
                      <w:lang w:eastAsia="zh-CN"/>
                    </w:rPr>
                    <w:t>，仅车间布局发生改变，未导致环境防护距离范围变化、未新增敏感点</w:t>
                  </w:r>
                </w:p>
              </w:tc>
              <w:tc>
                <w:tcPr>
                  <w:tcW w:w="1007"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restart"/>
                  <w:noWrap/>
                  <w:vAlign w:val="center"/>
                </w:tcPr>
                <w:p>
                  <w:pPr>
                    <w:pStyle w:val="34"/>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四、生产工艺</w:t>
                  </w:r>
                </w:p>
              </w:tc>
              <w:tc>
                <w:tcPr>
                  <w:tcW w:w="5239" w:type="dxa"/>
                  <w:noWrap/>
                  <w:vAlign w:val="center"/>
                </w:tcPr>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6、新增产品品种或生产工艺（含主要生产装置、设备及配套设施）、主要原辅材料、燃料变化，导致以下情形之一：</w:t>
                  </w:r>
                </w:p>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　　（1）新增排放污染物种类的（毒性、挥发性降低的除外）；</w:t>
                  </w:r>
                </w:p>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　　（2）位于环境质量不达标区的建设项目相应污染物排放量增加的；</w:t>
                  </w:r>
                </w:p>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　　（3）废水第一类污染物排放量增加的；</w:t>
                  </w:r>
                </w:p>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　　（4）其他污染物排放量增加10%及以上的</w:t>
                  </w:r>
                </w:p>
              </w:tc>
              <w:tc>
                <w:tcPr>
                  <w:tcW w:w="1773"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eastAsia" w:ascii="Times New Roman" w:hAnsi="Times New Roman" w:cs="Times New Roman"/>
                      <w:color w:val="000000" w:themeColor="text1"/>
                      <w:sz w:val="21"/>
                      <w:szCs w:val="21"/>
                      <w:lang w:eastAsia="zh-CN"/>
                    </w:rPr>
                    <w:t>不涉及</w:t>
                  </w:r>
                </w:p>
              </w:tc>
              <w:tc>
                <w:tcPr>
                  <w:tcW w:w="1007"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043" w:type="dxa"/>
                  <w:vMerge w:val="continue"/>
                  <w:noWrap/>
                  <w:vAlign w:val="center"/>
                </w:tcPr>
                <w:p>
                  <w:pPr>
                    <w:pStyle w:val="34"/>
                    <w:spacing w:line="240" w:lineRule="auto"/>
                    <w:ind w:firstLine="0"/>
                    <w:jc w:val="center"/>
                    <w:rPr>
                      <w:rFonts w:hint="default" w:ascii="Times New Roman" w:hAnsi="Times New Roman" w:cs="Times New Roman"/>
                      <w:b w:val="0"/>
                      <w:bCs w:val="0"/>
                      <w:color w:val="000000" w:themeColor="text1"/>
                      <w:sz w:val="21"/>
                      <w:szCs w:val="21"/>
                    </w:rPr>
                  </w:pPr>
                </w:p>
              </w:tc>
              <w:tc>
                <w:tcPr>
                  <w:tcW w:w="5239" w:type="dxa"/>
                  <w:noWrap/>
                  <w:vAlign w:val="center"/>
                </w:tcPr>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7、物料运输、装卸、贮存方式变化，导致大气污染物无组织排放量增加10%及以上的</w:t>
                  </w:r>
                </w:p>
              </w:tc>
              <w:tc>
                <w:tcPr>
                  <w:tcW w:w="1773"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物料运输、装卸、贮存方式不变</w:t>
                  </w:r>
                </w:p>
              </w:tc>
              <w:tc>
                <w:tcPr>
                  <w:tcW w:w="1007"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restart"/>
                  <w:noWrap/>
                  <w:vAlign w:val="center"/>
                </w:tcPr>
                <w:p>
                  <w:pPr>
                    <w:pStyle w:val="34"/>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五、环境保护措施</w:t>
                  </w:r>
                </w:p>
              </w:tc>
              <w:tc>
                <w:tcPr>
                  <w:tcW w:w="5239" w:type="dxa"/>
                  <w:noWrap/>
                  <w:vAlign w:val="center"/>
                </w:tcPr>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8、废气、废水污染防治措施变化，导致第6条中所列情形之一（废气无组织排放改为有组织排放、污染防治措施强化或改进的除外）或大气污染物无组织排放量增加10%及以上的</w:t>
                  </w:r>
                </w:p>
              </w:tc>
              <w:tc>
                <w:tcPr>
                  <w:tcW w:w="1773" w:type="dxa"/>
                  <w:noWrap/>
                  <w:vAlign w:val="center"/>
                </w:tcPr>
                <w:p>
                  <w:pPr>
                    <w:pStyle w:val="34"/>
                    <w:spacing w:line="240" w:lineRule="auto"/>
                    <w:ind w:firstLine="0"/>
                    <w:jc w:val="center"/>
                    <w:rPr>
                      <w:rFonts w:hint="default" w:ascii="Times New Roman" w:hAnsi="Times New Roman" w:eastAsia="宋体" w:cs="Times New Roman"/>
                      <w:color w:val="000000" w:themeColor="text1"/>
                      <w:sz w:val="21"/>
                      <w:szCs w:val="21"/>
                      <w:lang w:val="en-US" w:eastAsia="zh-CN"/>
                    </w:rPr>
                  </w:pPr>
                  <w:r>
                    <w:rPr>
                      <w:rFonts w:hint="eastAsia" w:ascii="Times New Roman" w:hAnsi="Times New Roman" w:cs="Times New Roman"/>
                      <w:color w:val="000000" w:themeColor="text1"/>
                      <w:sz w:val="21"/>
                      <w:szCs w:val="21"/>
                      <w:lang w:eastAsia="zh-CN"/>
                    </w:rPr>
                    <w:t>不涉及</w:t>
                  </w:r>
                </w:p>
              </w:tc>
              <w:tc>
                <w:tcPr>
                  <w:tcW w:w="1007"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ign w:val="center"/>
                </w:tcPr>
                <w:p>
                  <w:pPr>
                    <w:pStyle w:val="34"/>
                    <w:spacing w:line="240" w:lineRule="auto"/>
                    <w:ind w:firstLine="0"/>
                    <w:jc w:val="center"/>
                    <w:rPr>
                      <w:rFonts w:hint="default" w:ascii="Times New Roman" w:hAnsi="Times New Roman" w:cs="Times New Roman"/>
                      <w:b/>
                      <w:bCs/>
                      <w:color w:val="000000" w:themeColor="text1"/>
                      <w:sz w:val="21"/>
                      <w:szCs w:val="21"/>
                    </w:rPr>
                  </w:pPr>
                </w:p>
              </w:tc>
              <w:tc>
                <w:tcPr>
                  <w:tcW w:w="5239" w:type="dxa"/>
                  <w:noWrap/>
                  <w:vAlign w:val="center"/>
                </w:tcPr>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9、新增废水直接排放口；废水由间接排放改为直接排放；废水直接排放口位置变化，导致不利环境影响加重的</w:t>
                  </w:r>
                </w:p>
              </w:tc>
              <w:tc>
                <w:tcPr>
                  <w:tcW w:w="1773"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未发生变化</w:t>
                  </w:r>
                </w:p>
              </w:tc>
              <w:tc>
                <w:tcPr>
                  <w:tcW w:w="1007"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1043" w:type="dxa"/>
                  <w:vMerge w:val="continue"/>
                  <w:noWrap/>
                  <w:vAlign w:val="center"/>
                </w:tcPr>
                <w:p>
                  <w:pPr>
                    <w:pStyle w:val="34"/>
                    <w:spacing w:line="240" w:lineRule="auto"/>
                    <w:ind w:firstLine="0"/>
                    <w:jc w:val="center"/>
                    <w:rPr>
                      <w:rFonts w:hint="default" w:ascii="Times New Roman" w:hAnsi="Times New Roman" w:cs="Times New Roman"/>
                      <w:b/>
                      <w:bCs/>
                      <w:color w:val="000000" w:themeColor="text1"/>
                      <w:sz w:val="21"/>
                      <w:szCs w:val="21"/>
                    </w:rPr>
                  </w:pPr>
                </w:p>
              </w:tc>
              <w:tc>
                <w:tcPr>
                  <w:tcW w:w="5239" w:type="dxa"/>
                  <w:noWrap/>
                  <w:vAlign w:val="center"/>
                </w:tcPr>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10、新增废气主要排放口（废气无组织排放改为有组织排放的除外）；主要排放口排气筒高度降低10%及以上的</w:t>
                  </w:r>
                </w:p>
              </w:tc>
              <w:tc>
                <w:tcPr>
                  <w:tcW w:w="1773" w:type="dxa"/>
                  <w:noWrap/>
                  <w:vAlign w:val="center"/>
                </w:tcPr>
                <w:p>
                  <w:pPr>
                    <w:pStyle w:val="34"/>
                    <w:spacing w:line="240" w:lineRule="auto"/>
                    <w:ind w:firstLine="0"/>
                    <w:jc w:val="center"/>
                    <w:rPr>
                      <w:rFonts w:hint="eastAsia" w:ascii="Times New Roman" w:hAnsi="Times New Roman" w:eastAsia="宋体" w:cs="Times New Roman"/>
                      <w:color w:val="000000" w:themeColor="text1"/>
                      <w:sz w:val="21"/>
                      <w:szCs w:val="21"/>
                      <w:lang w:eastAsia="zh-CN"/>
                    </w:rPr>
                  </w:pPr>
                  <w:r>
                    <w:rPr>
                      <w:rFonts w:hint="eastAsia" w:ascii="Times New Roman" w:hAnsi="Times New Roman" w:cs="Times New Roman"/>
                      <w:color w:val="000000" w:themeColor="text1"/>
                      <w:sz w:val="21"/>
                      <w:szCs w:val="21"/>
                      <w:lang w:eastAsia="zh-CN"/>
                    </w:rPr>
                    <w:t>不新增废气主要排放口</w:t>
                  </w:r>
                </w:p>
              </w:tc>
              <w:tc>
                <w:tcPr>
                  <w:tcW w:w="1007"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043" w:type="dxa"/>
                  <w:vMerge w:val="continue"/>
                  <w:noWrap/>
                  <w:vAlign w:val="center"/>
                </w:tcPr>
                <w:p>
                  <w:pPr>
                    <w:pStyle w:val="34"/>
                    <w:spacing w:line="240" w:lineRule="auto"/>
                    <w:ind w:firstLine="0"/>
                    <w:jc w:val="center"/>
                    <w:rPr>
                      <w:rFonts w:hint="default" w:ascii="Times New Roman" w:hAnsi="Times New Roman" w:cs="Times New Roman"/>
                      <w:b/>
                      <w:bCs/>
                      <w:color w:val="000000" w:themeColor="text1"/>
                      <w:sz w:val="21"/>
                      <w:szCs w:val="21"/>
                    </w:rPr>
                  </w:pPr>
                </w:p>
              </w:tc>
              <w:tc>
                <w:tcPr>
                  <w:tcW w:w="5239" w:type="dxa"/>
                  <w:noWrap/>
                  <w:vAlign w:val="center"/>
                </w:tcPr>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11、噪声、土壤或地下水污染防治措施变化，导致不利环境影响加重的</w:t>
                  </w:r>
                </w:p>
              </w:tc>
              <w:tc>
                <w:tcPr>
                  <w:tcW w:w="1773"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未发生变化</w:t>
                  </w:r>
                </w:p>
              </w:tc>
              <w:tc>
                <w:tcPr>
                  <w:tcW w:w="1007"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ign w:val="center"/>
                </w:tcPr>
                <w:p>
                  <w:pPr>
                    <w:pStyle w:val="34"/>
                    <w:spacing w:line="240" w:lineRule="auto"/>
                    <w:ind w:firstLine="0"/>
                    <w:jc w:val="center"/>
                    <w:rPr>
                      <w:rFonts w:hint="default" w:ascii="Times New Roman" w:hAnsi="Times New Roman" w:cs="Times New Roman"/>
                      <w:b/>
                      <w:bCs/>
                      <w:color w:val="000000" w:themeColor="text1"/>
                      <w:sz w:val="21"/>
                      <w:szCs w:val="21"/>
                    </w:rPr>
                  </w:pPr>
                </w:p>
              </w:tc>
              <w:tc>
                <w:tcPr>
                  <w:tcW w:w="5239" w:type="dxa"/>
                  <w:noWrap/>
                  <w:vAlign w:val="center"/>
                </w:tcPr>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1773"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固体废物利用处置方式未发生变化</w:t>
                  </w:r>
                </w:p>
              </w:tc>
              <w:tc>
                <w:tcPr>
                  <w:tcW w:w="1007"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1043" w:type="dxa"/>
                  <w:vMerge w:val="continue"/>
                  <w:noWrap/>
                  <w:vAlign w:val="center"/>
                </w:tcPr>
                <w:p>
                  <w:pPr>
                    <w:pStyle w:val="34"/>
                    <w:spacing w:line="240" w:lineRule="auto"/>
                    <w:ind w:firstLine="0"/>
                    <w:jc w:val="center"/>
                    <w:rPr>
                      <w:rFonts w:hint="default" w:ascii="Times New Roman" w:hAnsi="Times New Roman" w:cs="Times New Roman"/>
                      <w:b/>
                      <w:bCs/>
                      <w:color w:val="000000" w:themeColor="text1"/>
                      <w:sz w:val="21"/>
                      <w:szCs w:val="21"/>
                    </w:rPr>
                  </w:pPr>
                </w:p>
              </w:tc>
              <w:tc>
                <w:tcPr>
                  <w:tcW w:w="5239" w:type="dxa"/>
                  <w:noWrap/>
                  <w:vAlign w:val="center"/>
                </w:tcPr>
                <w:p>
                  <w:pPr>
                    <w:pStyle w:val="34"/>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13、事故废水暂存能力或拦截设施变化，导致环境风险防范能力弱化或降低的</w:t>
                  </w:r>
                </w:p>
              </w:tc>
              <w:tc>
                <w:tcPr>
                  <w:tcW w:w="1773"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未发生变化</w:t>
                  </w:r>
                </w:p>
              </w:tc>
              <w:tc>
                <w:tcPr>
                  <w:tcW w:w="1007" w:type="dxa"/>
                  <w:noWrap/>
                  <w:vAlign w:val="center"/>
                </w:tcPr>
                <w:p>
                  <w:pPr>
                    <w:pStyle w:val="34"/>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不属于</w:t>
                  </w:r>
                </w:p>
              </w:tc>
            </w:tr>
          </w:tbl>
          <w:p>
            <w:pPr>
              <w:pStyle w:val="12"/>
              <w:rPr>
                <w:rFonts w:hint="default" w:ascii="Times New Roman" w:hAnsi="Times New Roman" w:cs="Times New Roman"/>
              </w:rPr>
            </w:pPr>
          </w:p>
        </w:tc>
      </w:tr>
    </w:tbl>
    <w:p>
      <w:pPr>
        <w:spacing w:line="360" w:lineRule="auto"/>
        <w:jc w:val="left"/>
        <w:rPr>
          <w:b/>
          <w:sz w:val="24"/>
        </w:rPr>
      </w:pPr>
      <w:r>
        <w:rPr>
          <w:rFonts w:hint="eastAsia"/>
          <w:b/>
          <w:sz w:val="28"/>
          <w:szCs w:val="28"/>
        </w:rPr>
        <w:t>表三</w:t>
      </w:r>
    </w:p>
    <w:tbl>
      <w:tblPr>
        <w:tblStyle w:val="23"/>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538" w:hRule="atLeast"/>
        </w:trPr>
        <w:tc>
          <w:tcPr>
            <w:tcW w:w="9288" w:type="dxa"/>
          </w:tcPr>
          <w:p>
            <w:pPr>
              <w:spacing w:line="360" w:lineRule="auto"/>
              <w:ind w:firstLine="482" w:firstLineChars="200"/>
              <w:rPr>
                <w:b/>
                <w:bCs/>
                <w:sz w:val="24"/>
              </w:rPr>
            </w:pPr>
            <w:r>
              <w:rPr>
                <w:rFonts w:hint="eastAsia"/>
                <w:b/>
                <w:bCs/>
                <w:sz w:val="24"/>
                <w:lang w:eastAsia="zh-CN"/>
              </w:rPr>
              <w:t>环境保护设施</w:t>
            </w:r>
            <w:r>
              <w:rPr>
                <w:rFonts w:hint="eastAsia"/>
                <w:b/>
                <w:bCs/>
                <w:sz w:val="24"/>
              </w:rPr>
              <w:t>：</w:t>
            </w:r>
          </w:p>
          <w:p>
            <w:pPr>
              <w:spacing w:line="360" w:lineRule="auto"/>
              <w:ind w:firstLine="482" w:firstLineChars="200"/>
              <w:rPr>
                <w:rFonts w:hAnsi="宋体"/>
                <w:b/>
                <w:bCs/>
                <w:sz w:val="24"/>
              </w:rPr>
            </w:pPr>
            <w:r>
              <w:rPr>
                <w:rFonts w:hint="eastAsia"/>
                <w:b/>
                <w:bCs/>
                <w:sz w:val="24"/>
              </w:rPr>
              <w:t>1、</w:t>
            </w:r>
            <w:r>
              <w:rPr>
                <w:rFonts w:hint="eastAsia" w:hAnsi="宋体"/>
                <w:b/>
                <w:bCs/>
                <w:sz w:val="24"/>
              </w:rPr>
              <w:t>废水污染物</w:t>
            </w:r>
            <w:r>
              <w:rPr>
                <w:rFonts w:hint="eastAsia" w:hAnsi="宋体"/>
                <w:b/>
                <w:bCs/>
                <w:sz w:val="24"/>
                <w:lang w:eastAsia="zh-CN"/>
              </w:rPr>
              <w:t>治理</w:t>
            </w:r>
            <w:r>
              <w:rPr>
                <w:rFonts w:hint="eastAsia" w:hAnsi="宋体"/>
                <w:b/>
                <w:bCs/>
                <w:sz w:val="24"/>
                <w:lang w:val="en-US" w:eastAsia="zh-CN"/>
              </w:rPr>
              <w:t>/处置设施</w:t>
            </w:r>
            <w:r>
              <w:rPr>
                <w:rFonts w:hint="eastAsia" w:hAnsi="宋体"/>
                <w:b/>
                <w:bCs/>
                <w:sz w:val="24"/>
              </w:rPr>
              <w:t>分析</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eastAsia"/>
                <w:sz w:val="24"/>
                <w:szCs w:val="32"/>
                <w:lang w:eastAsia="zh-CN"/>
              </w:rPr>
            </w:pPr>
            <w:r>
              <w:rPr>
                <w:rFonts w:hint="eastAsia"/>
                <w:sz w:val="24"/>
                <w:szCs w:val="32"/>
                <w:lang w:eastAsia="zh-CN"/>
              </w:rPr>
              <w:t>废水主要为生产废水和生活污水。</w:t>
            </w:r>
          </w:p>
          <w:p>
            <w:pPr>
              <w:pStyle w:val="35"/>
              <w:jc w:val="center"/>
              <w:rPr>
                <w:rFonts w:hint="default" w:ascii="Times New Roman" w:hAnsi="Times New Roman" w:eastAsia="宋体" w:cs="Times New Roman"/>
                <w:color w:val="auto"/>
                <w:sz w:val="24"/>
                <w:vertAlign w:val="baseline"/>
                <w:lang w:val="en-US" w:eastAsia="zh-CN"/>
              </w:rPr>
            </w:pPr>
            <w:r>
              <w:rPr>
                <w:rFonts w:hint="default" w:ascii="Times New Roman" w:hAnsi="Times New Roman" w:cs="Times New Roman"/>
                <w:color w:val="auto"/>
                <w:sz w:val="24"/>
                <w:lang w:eastAsia="zh-CN"/>
              </w:rPr>
              <w:t>表</w:t>
            </w:r>
            <w:r>
              <w:rPr>
                <w:rFonts w:hint="default" w:ascii="Times New Roman" w:hAnsi="Times New Roman" w:cs="Times New Roman"/>
                <w:color w:val="auto"/>
                <w:sz w:val="24"/>
                <w:lang w:val="en-US" w:eastAsia="zh-CN"/>
              </w:rPr>
              <w:t xml:space="preserve">3.1 </w:t>
            </w:r>
            <w:r>
              <w:rPr>
                <w:rFonts w:hint="default" w:ascii="Times New Roman" w:hAnsi="Times New Roman" w:cs="Times New Roman"/>
                <w:b/>
                <w:bCs/>
                <w:color w:val="auto"/>
                <w:sz w:val="24"/>
              </w:rPr>
              <w:t>废</w:t>
            </w:r>
            <w:r>
              <w:rPr>
                <w:rFonts w:hint="default" w:ascii="Times New Roman" w:hAnsi="Times New Roman" w:cs="Times New Roman"/>
                <w:b/>
                <w:bCs/>
                <w:color w:val="auto"/>
                <w:sz w:val="24"/>
                <w:lang w:eastAsia="zh-CN"/>
              </w:rPr>
              <w:t>水污染物情况一览表</w:t>
            </w:r>
          </w:p>
          <w:tbl>
            <w:tblPr>
              <w:tblStyle w:val="2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4"/>
              <w:gridCol w:w="426"/>
              <w:gridCol w:w="1335"/>
              <w:gridCol w:w="426"/>
              <w:gridCol w:w="939"/>
              <w:gridCol w:w="1077"/>
              <w:gridCol w:w="1443"/>
              <w:gridCol w:w="806"/>
              <w:gridCol w:w="613"/>
              <w:gridCol w:w="426"/>
              <w:gridCol w:w="1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5" w:type="pct"/>
                  <w:vAlign w:val="center"/>
                </w:tcPr>
                <w:p>
                  <w:pPr>
                    <w:pStyle w:val="35"/>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废水类别</w:t>
                  </w:r>
                </w:p>
              </w:tc>
              <w:tc>
                <w:tcPr>
                  <w:tcW w:w="235" w:type="pct"/>
                  <w:vAlign w:val="center"/>
                </w:tcPr>
                <w:p>
                  <w:pPr>
                    <w:pStyle w:val="35"/>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来源</w:t>
                  </w:r>
                </w:p>
              </w:tc>
              <w:tc>
                <w:tcPr>
                  <w:tcW w:w="736" w:type="pct"/>
                  <w:vAlign w:val="center"/>
                </w:tcPr>
                <w:p>
                  <w:pPr>
                    <w:pStyle w:val="35"/>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污染物种类</w:t>
                  </w:r>
                </w:p>
              </w:tc>
              <w:tc>
                <w:tcPr>
                  <w:tcW w:w="235" w:type="pct"/>
                  <w:vAlign w:val="center"/>
                </w:tcPr>
                <w:p>
                  <w:pPr>
                    <w:pStyle w:val="35"/>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排放规律</w:t>
                  </w:r>
                </w:p>
              </w:tc>
              <w:tc>
                <w:tcPr>
                  <w:tcW w:w="518" w:type="pct"/>
                  <w:vAlign w:val="center"/>
                </w:tcPr>
                <w:p>
                  <w:pPr>
                    <w:pStyle w:val="35"/>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排放量</w:t>
                  </w:r>
                </w:p>
              </w:tc>
              <w:tc>
                <w:tcPr>
                  <w:tcW w:w="594" w:type="pct"/>
                  <w:vAlign w:val="center"/>
                </w:tcPr>
                <w:p>
                  <w:pPr>
                    <w:pStyle w:val="35"/>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治理设施</w:t>
                  </w:r>
                </w:p>
              </w:tc>
              <w:tc>
                <w:tcPr>
                  <w:tcW w:w="796" w:type="pct"/>
                  <w:vAlign w:val="center"/>
                </w:tcPr>
                <w:p>
                  <w:pPr>
                    <w:pStyle w:val="35"/>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处理工艺</w:t>
                  </w:r>
                </w:p>
              </w:tc>
              <w:tc>
                <w:tcPr>
                  <w:tcW w:w="444" w:type="pct"/>
                  <w:vAlign w:val="center"/>
                </w:tcPr>
                <w:p>
                  <w:pPr>
                    <w:pStyle w:val="35"/>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处理能力</w:t>
                  </w:r>
                </w:p>
              </w:tc>
              <w:tc>
                <w:tcPr>
                  <w:tcW w:w="338" w:type="pct"/>
                  <w:vAlign w:val="center"/>
                </w:tcPr>
                <w:p>
                  <w:pPr>
                    <w:pStyle w:val="35"/>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设计指标</w:t>
                  </w:r>
                </w:p>
              </w:tc>
              <w:tc>
                <w:tcPr>
                  <w:tcW w:w="235" w:type="pct"/>
                  <w:vAlign w:val="center"/>
                </w:tcPr>
                <w:p>
                  <w:pPr>
                    <w:pStyle w:val="35"/>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废水回用量</w:t>
                  </w:r>
                </w:p>
              </w:tc>
              <w:tc>
                <w:tcPr>
                  <w:tcW w:w="621" w:type="pct"/>
                  <w:vAlign w:val="center"/>
                </w:tcPr>
                <w:p>
                  <w:pPr>
                    <w:pStyle w:val="35"/>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5" w:type="pct"/>
                  <w:vAlign w:val="center"/>
                </w:tcPr>
                <w:p>
                  <w:pPr>
                    <w:pStyle w:val="35"/>
                    <w:spacing w:line="240" w:lineRule="auto"/>
                    <w:ind w:firstLine="0" w:firstLineChars="0"/>
                    <w:jc w:val="center"/>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cs="Times New Roman"/>
                      <w:b w:val="0"/>
                      <w:bCs/>
                      <w:color w:val="auto"/>
                      <w:sz w:val="21"/>
                      <w:szCs w:val="21"/>
                      <w:vertAlign w:val="baseline"/>
                      <w:lang w:val="en-US" w:eastAsia="zh-CN"/>
                    </w:rPr>
                    <w:t>生活污水</w:t>
                  </w:r>
                </w:p>
              </w:tc>
              <w:tc>
                <w:tcPr>
                  <w:tcW w:w="235" w:type="pct"/>
                  <w:vAlign w:val="center"/>
                </w:tcPr>
                <w:p>
                  <w:pPr>
                    <w:pStyle w:val="35"/>
                    <w:spacing w:line="240" w:lineRule="auto"/>
                    <w:ind w:firstLine="0" w:firstLineChars="0"/>
                    <w:jc w:val="center"/>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cs="Times New Roman"/>
                      <w:b w:val="0"/>
                      <w:bCs/>
                      <w:color w:val="auto"/>
                      <w:sz w:val="21"/>
                      <w:szCs w:val="21"/>
                      <w:vertAlign w:val="baseline"/>
                      <w:lang w:val="en-US" w:eastAsia="zh-CN"/>
                    </w:rPr>
                    <w:t>员工生活</w:t>
                  </w:r>
                </w:p>
              </w:tc>
              <w:tc>
                <w:tcPr>
                  <w:tcW w:w="736" w:type="pct"/>
                  <w:vAlign w:val="center"/>
                </w:tcPr>
                <w:p>
                  <w:pPr>
                    <w:pStyle w:val="35"/>
                    <w:spacing w:line="240" w:lineRule="auto"/>
                    <w:ind w:firstLine="0" w:firstLineChars="0"/>
                    <w:jc w:val="center"/>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cs="Times New Roman"/>
                      <w:b w:val="0"/>
                      <w:bCs/>
                      <w:color w:val="auto"/>
                      <w:sz w:val="21"/>
                      <w:szCs w:val="21"/>
                      <w:vertAlign w:val="baseline"/>
                      <w:lang w:val="en-US" w:eastAsia="zh-CN"/>
                    </w:rPr>
                    <w:t>SS、COD、BOD</w:t>
                  </w:r>
                  <w:r>
                    <w:rPr>
                      <w:rFonts w:hint="default" w:ascii="Times New Roman" w:hAnsi="Times New Roman" w:cs="Times New Roman"/>
                      <w:b w:val="0"/>
                      <w:bCs/>
                      <w:color w:val="auto"/>
                      <w:sz w:val="21"/>
                      <w:szCs w:val="21"/>
                      <w:vertAlign w:val="subscript"/>
                      <w:lang w:val="en-US" w:eastAsia="zh-CN"/>
                    </w:rPr>
                    <w:t>5</w:t>
                  </w:r>
                  <w:r>
                    <w:rPr>
                      <w:rFonts w:hint="default" w:ascii="Times New Roman" w:hAnsi="Times New Roman" w:cs="Times New Roman"/>
                      <w:b w:val="0"/>
                      <w:bCs/>
                      <w:color w:val="auto"/>
                      <w:sz w:val="21"/>
                      <w:szCs w:val="21"/>
                      <w:vertAlign w:val="baseline"/>
                      <w:lang w:val="en-US" w:eastAsia="zh-CN"/>
                    </w:rPr>
                    <w:t>、</w:t>
                  </w:r>
                  <w:r>
                    <w:rPr>
                      <w:rFonts w:hint="default" w:ascii="Times New Roman" w:hAnsi="Times New Roman" w:cs="Times New Roman"/>
                      <w:b w:val="0"/>
                      <w:bCs/>
                      <w:color w:val="auto"/>
                      <w:sz w:val="21"/>
                      <w:szCs w:val="21"/>
                    </w:rPr>
                    <w:t>NH</w:t>
                  </w:r>
                  <w:r>
                    <w:rPr>
                      <w:rFonts w:hint="default" w:ascii="Times New Roman" w:hAnsi="Times New Roman" w:cs="Times New Roman"/>
                      <w:b w:val="0"/>
                      <w:bCs/>
                      <w:color w:val="auto"/>
                      <w:sz w:val="21"/>
                      <w:szCs w:val="21"/>
                      <w:vertAlign w:val="subscript"/>
                    </w:rPr>
                    <w:t>3</w:t>
                  </w:r>
                  <w:r>
                    <w:rPr>
                      <w:rFonts w:hint="default" w:ascii="Times New Roman" w:hAnsi="Times New Roman" w:cs="Times New Roman"/>
                      <w:b w:val="0"/>
                      <w:bCs/>
                      <w:color w:val="auto"/>
                      <w:sz w:val="21"/>
                      <w:szCs w:val="21"/>
                    </w:rPr>
                    <w:t>-N</w:t>
                  </w:r>
                </w:p>
              </w:tc>
              <w:tc>
                <w:tcPr>
                  <w:tcW w:w="235" w:type="pct"/>
                  <w:vAlign w:val="center"/>
                </w:tcPr>
                <w:p>
                  <w:pPr>
                    <w:pStyle w:val="35"/>
                    <w:spacing w:line="240" w:lineRule="auto"/>
                    <w:ind w:firstLine="0" w:firstLineChars="0"/>
                    <w:jc w:val="center"/>
                    <w:rPr>
                      <w:rFonts w:hint="default" w:ascii="Times New Roman" w:hAnsi="Times New Roman" w:eastAsia="宋体" w:cs="Times New Roman"/>
                      <w:b w:val="0"/>
                      <w:bCs/>
                      <w:color w:val="auto"/>
                      <w:kern w:val="2"/>
                      <w:sz w:val="21"/>
                      <w:szCs w:val="21"/>
                      <w:vertAlign w:val="baseline"/>
                      <w:lang w:val="en-US" w:eastAsia="zh-CN" w:bidi="ar-SA"/>
                    </w:rPr>
                  </w:pPr>
                  <w:r>
                    <w:rPr>
                      <w:rFonts w:hint="eastAsia" w:ascii="Times New Roman" w:cs="Times New Roman"/>
                      <w:b w:val="0"/>
                      <w:bCs/>
                      <w:color w:val="auto"/>
                      <w:sz w:val="21"/>
                      <w:szCs w:val="21"/>
                      <w:vertAlign w:val="baseline"/>
                      <w:lang w:val="en-US" w:eastAsia="zh-CN"/>
                    </w:rPr>
                    <w:t>间歇</w:t>
                  </w:r>
                </w:p>
              </w:tc>
              <w:tc>
                <w:tcPr>
                  <w:tcW w:w="518" w:type="pct"/>
                  <w:vAlign w:val="center"/>
                </w:tcPr>
                <w:p>
                  <w:pPr>
                    <w:pStyle w:val="35"/>
                    <w:spacing w:line="240" w:lineRule="auto"/>
                    <w:ind w:firstLine="0" w:firstLineChars="0"/>
                    <w:jc w:val="center"/>
                    <w:rPr>
                      <w:rFonts w:hint="default" w:ascii="Times New Roman" w:hAnsi="Times New Roman" w:eastAsia="宋体" w:cs="Times New Roman"/>
                      <w:b w:val="0"/>
                      <w:bCs/>
                      <w:color w:val="auto"/>
                      <w:kern w:val="2"/>
                      <w:sz w:val="21"/>
                      <w:szCs w:val="21"/>
                      <w:vertAlign w:val="baseline"/>
                      <w:lang w:val="en-US" w:eastAsia="zh-CN" w:bidi="ar-SA"/>
                    </w:rPr>
                  </w:pPr>
                  <w:r>
                    <w:rPr>
                      <w:rFonts w:hint="eastAsia" w:ascii="Times New Roman" w:cs="Times New Roman"/>
                      <w:b w:val="0"/>
                      <w:bCs/>
                      <w:color w:val="auto"/>
                      <w:sz w:val="21"/>
                      <w:szCs w:val="21"/>
                      <w:lang w:val="en-US" w:eastAsia="zh-CN"/>
                    </w:rPr>
                    <w:t>450t</w:t>
                  </w:r>
                  <w:r>
                    <w:rPr>
                      <w:rFonts w:hint="default" w:ascii="Times New Roman" w:hAnsi="Times New Roman" w:eastAsia="宋体" w:cs="Times New Roman"/>
                      <w:b w:val="0"/>
                      <w:bCs/>
                      <w:color w:val="auto"/>
                      <w:sz w:val="21"/>
                      <w:szCs w:val="21"/>
                    </w:rPr>
                    <w:t>/a</w:t>
                  </w:r>
                </w:p>
              </w:tc>
              <w:tc>
                <w:tcPr>
                  <w:tcW w:w="594" w:type="pct"/>
                  <w:vAlign w:val="center"/>
                </w:tcPr>
                <w:p>
                  <w:pPr>
                    <w:pStyle w:val="35"/>
                    <w:spacing w:line="240" w:lineRule="auto"/>
                    <w:jc w:val="center"/>
                    <w:rPr>
                      <w:rFonts w:hint="eastAsia"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隔油池+</w:t>
                  </w:r>
                  <w:r>
                    <w:rPr>
                      <w:rFonts w:hint="default" w:ascii="Times New Roman" w:hAnsi="Times New Roman" w:cs="Times New Roman"/>
                      <w:b w:val="0"/>
                      <w:bCs/>
                      <w:color w:val="auto"/>
                      <w:sz w:val="21"/>
                      <w:szCs w:val="21"/>
                      <w:vertAlign w:val="baseline"/>
                      <w:lang w:val="en-US" w:eastAsia="zh-CN"/>
                    </w:rPr>
                    <w:t>化粪池</w:t>
                  </w:r>
                </w:p>
              </w:tc>
              <w:tc>
                <w:tcPr>
                  <w:tcW w:w="796" w:type="pct"/>
                  <w:vAlign w:val="center"/>
                </w:tcPr>
                <w:p>
                  <w:pPr>
                    <w:pStyle w:val="35"/>
                    <w:spacing w:line="240" w:lineRule="auto"/>
                    <w:jc w:val="center"/>
                    <w:rPr>
                      <w:rFonts w:hint="default"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w:t>
                  </w:r>
                </w:p>
              </w:tc>
              <w:tc>
                <w:tcPr>
                  <w:tcW w:w="444" w:type="pct"/>
                  <w:vAlign w:val="center"/>
                </w:tcPr>
                <w:p>
                  <w:pPr>
                    <w:pStyle w:val="35"/>
                    <w:spacing w:line="240" w:lineRule="auto"/>
                    <w:jc w:val="center"/>
                    <w:rPr>
                      <w:rFonts w:hint="default"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1.55t/d</w:t>
                  </w:r>
                </w:p>
              </w:tc>
              <w:tc>
                <w:tcPr>
                  <w:tcW w:w="338" w:type="pct"/>
                  <w:vAlign w:val="center"/>
                </w:tcPr>
                <w:p>
                  <w:pPr>
                    <w:pStyle w:val="35"/>
                    <w:spacing w:line="240" w:lineRule="auto"/>
                    <w:jc w:val="center"/>
                    <w:rPr>
                      <w:rFonts w:hint="default"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5t/d</w:t>
                  </w:r>
                </w:p>
              </w:tc>
              <w:tc>
                <w:tcPr>
                  <w:tcW w:w="235" w:type="pct"/>
                  <w:vAlign w:val="center"/>
                </w:tcPr>
                <w:p>
                  <w:pPr>
                    <w:pStyle w:val="35"/>
                    <w:spacing w:line="240" w:lineRule="auto"/>
                    <w:jc w:val="center"/>
                    <w:rPr>
                      <w:rFonts w:hint="default" w:ascii="Times New Roman" w:hAns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w:t>
                  </w:r>
                </w:p>
              </w:tc>
              <w:tc>
                <w:tcPr>
                  <w:tcW w:w="621" w:type="pct"/>
                  <w:vAlign w:val="center"/>
                </w:tcPr>
                <w:p>
                  <w:pPr>
                    <w:pStyle w:val="35"/>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定期清掏不外排</w:t>
                  </w:r>
                </w:p>
              </w:tc>
            </w:tr>
          </w:tbl>
          <w:p>
            <w:pPr>
              <w:spacing w:line="360" w:lineRule="auto"/>
              <w:ind w:firstLine="482" w:firstLineChars="200"/>
              <w:rPr>
                <w:rFonts w:hAnsi="宋体"/>
                <w:b/>
                <w:bCs/>
                <w:sz w:val="24"/>
              </w:rPr>
            </w:pPr>
            <w:r>
              <w:rPr>
                <w:rFonts w:hint="eastAsia" w:hAnsi="宋体"/>
                <w:b/>
                <w:bCs/>
                <w:sz w:val="24"/>
              </w:rPr>
              <w:t>2、废气污染物</w:t>
            </w:r>
            <w:r>
              <w:rPr>
                <w:rFonts w:hint="eastAsia" w:hAnsi="宋体"/>
                <w:b/>
                <w:bCs/>
                <w:sz w:val="24"/>
                <w:lang w:eastAsia="zh-CN"/>
              </w:rPr>
              <w:t>治理</w:t>
            </w:r>
            <w:r>
              <w:rPr>
                <w:rFonts w:hint="eastAsia" w:hAnsi="宋体"/>
                <w:b/>
                <w:bCs/>
                <w:sz w:val="24"/>
                <w:lang w:val="en-US" w:eastAsia="zh-CN"/>
              </w:rPr>
              <w:t>/处置设施</w:t>
            </w:r>
            <w:r>
              <w:rPr>
                <w:rFonts w:hint="eastAsia" w:hAnsi="宋体"/>
                <w:b/>
                <w:bCs/>
                <w:sz w:val="24"/>
              </w:rPr>
              <w:t>分析</w:t>
            </w:r>
          </w:p>
          <w:p>
            <w:pPr>
              <w:pStyle w:val="35"/>
              <w:numPr>
                <w:ilvl w:val="0"/>
                <w:numId w:val="0"/>
              </w:numPr>
              <w:spacing w:line="360" w:lineRule="auto"/>
              <w:ind w:firstLine="480" w:firstLineChars="200"/>
              <w:rPr>
                <w:rFonts w:hint="default" w:ascii="Times New Roman" w:hAnsi="Times New Roman" w:cs="Times New Roman"/>
                <w:color w:val="000000" w:themeColor="text1"/>
                <w:sz w:val="24"/>
                <w:lang w:eastAsia="zh-CN"/>
              </w:rPr>
            </w:pPr>
            <w:r>
              <w:rPr>
                <w:rFonts w:hint="eastAsia" w:ascii="Times New Roman" w:hAnsi="Times New Roman" w:cs="Times New Roman"/>
                <w:b w:val="0"/>
                <w:bCs/>
                <w:color w:val="000000" w:themeColor="text1"/>
                <w:spacing w:val="0"/>
                <w:kern w:val="2"/>
                <w:sz w:val="24"/>
                <w:szCs w:val="24"/>
                <w:lang w:val="en-US" w:eastAsia="zh-CN" w:bidi="ar-SA"/>
              </w:rPr>
              <w:t>废气主要为封边及冷压工序产生的有机废气；下料、打孔、镂铣、雕刻等工序产生的粉尘及食堂油烟。</w:t>
            </w:r>
            <w:r>
              <w:rPr>
                <w:rFonts w:hint="eastAsia"/>
                <w:b w:val="0"/>
                <w:bCs w:val="0"/>
                <w:sz w:val="24"/>
                <w:lang w:val="en-US" w:eastAsia="zh-CN"/>
              </w:rPr>
              <w:t>详见下表。</w:t>
            </w:r>
          </w:p>
          <w:p>
            <w:pPr>
              <w:pStyle w:val="35"/>
              <w:jc w:val="center"/>
              <w:rPr>
                <w:rFonts w:hint="default" w:ascii="Times New Roman" w:hAnsi="Times New Roman" w:eastAsia="宋体" w:cs="Times New Roman"/>
                <w:color w:val="000000" w:themeColor="text1"/>
                <w:sz w:val="24"/>
                <w:vertAlign w:val="baseline"/>
                <w:lang w:val="en-US" w:eastAsia="zh-CN"/>
              </w:rPr>
            </w:pPr>
            <w:r>
              <w:rPr>
                <w:rFonts w:hint="default" w:ascii="Times New Roman" w:hAnsi="Times New Roman" w:cs="Times New Roman"/>
                <w:color w:val="000000" w:themeColor="text1"/>
                <w:sz w:val="24"/>
                <w:lang w:eastAsia="zh-CN"/>
              </w:rPr>
              <w:t>表</w:t>
            </w:r>
            <w:r>
              <w:rPr>
                <w:rFonts w:hint="default" w:ascii="Times New Roman" w:hAnsi="Times New Roman" w:cs="Times New Roman"/>
                <w:color w:val="000000" w:themeColor="text1"/>
                <w:sz w:val="24"/>
                <w:lang w:val="en-US" w:eastAsia="zh-CN"/>
              </w:rPr>
              <w:t>3.</w:t>
            </w:r>
            <w:r>
              <w:rPr>
                <w:rFonts w:hint="eastAsia" w:ascii="Times New Roman" w:hAnsi="Times New Roman" w:cs="Times New Roman"/>
                <w:color w:val="000000" w:themeColor="text1"/>
                <w:sz w:val="24"/>
                <w:lang w:val="en-US" w:eastAsia="zh-CN"/>
              </w:rPr>
              <w:t>2</w:t>
            </w:r>
            <w:r>
              <w:rPr>
                <w:rFonts w:hint="default" w:ascii="Times New Roman" w:hAnsi="Times New Roman" w:cs="Times New Roman"/>
                <w:color w:val="000000" w:themeColor="text1"/>
                <w:sz w:val="24"/>
                <w:lang w:val="en-US" w:eastAsia="zh-CN"/>
              </w:rPr>
              <w:t xml:space="preserve"> </w:t>
            </w:r>
            <w:r>
              <w:rPr>
                <w:rFonts w:hint="default" w:ascii="Times New Roman" w:hAnsi="Times New Roman" w:cs="Times New Roman"/>
                <w:b/>
                <w:bCs/>
                <w:sz w:val="24"/>
              </w:rPr>
              <w:t>废</w:t>
            </w:r>
            <w:r>
              <w:rPr>
                <w:rFonts w:hint="eastAsia" w:ascii="Times New Roman" w:hAnsi="Times New Roman" w:cs="Times New Roman"/>
                <w:b/>
                <w:bCs/>
                <w:sz w:val="24"/>
                <w:lang w:eastAsia="zh-CN"/>
              </w:rPr>
              <w:t>气</w:t>
            </w:r>
            <w:r>
              <w:rPr>
                <w:rFonts w:hint="default" w:ascii="Times New Roman" w:hAnsi="Times New Roman" w:cs="Times New Roman"/>
                <w:b/>
                <w:bCs/>
                <w:sz w:val="24"/>
                <w:lang w:eastAsia="zh-CN"/>
              </w:rPr>
              <w:t>污染物情况一览表</w:t>
            </w:r>
          </w:p>
          <w:tbl>
            <w:tblPr>
              <w:tblStyle w:val="2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819"/>
              <w:gridCol w:w="841"/>
              <w:gridCol w:w="676"/>
              <w:gridCol w:w="939"/>
              <w:gridCol w:w="819"/>
              <w:gridCol w:w="901"/>
              <w:gridCol w:w="1241"/>
              <w:gridCol w:w="713"/>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1"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废气名称</w:t>
                  </w:r>
                </w:p>
              </w:tc>
              <w:tc>
                <w:tcPr>
                  <w:tcW w:w="452"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来源</w:t>
                  </w:r>
                </w:p>
              </w:tc>
              <w:tc>
                <w:tcPr>
                  <w:tcW w:w="464"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污染物种类</w:t>
                  </w:r>
                </w:p>
              </w:tc>
              <w:tc>
                <w:tcPr>
                  <w:tcW w:w="373"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排放方式</w:t>
                  </w:r>
                </w:p>
              </w:tc>
              <w:tc>
                <w:tcPr>
                  <w:tcW w:w="518"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治理设施</w:t>
                  </w:r>
                </w:p>
              </w:tc>
              <w:tc>
                <w:tcPr>
                  <w:tcW w:w="452"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工艺与规模</w:t>
                  </w:r>
                </w:p>
              </w:tc>
              <w:tc>
                <w:tcPr>
                  <w:tcW w:w="497"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设计指标</w:t>
                  </w:r>
                </w:p>
              </w:tc>
              <w:tc>
                <w:tcPr>
                  <w:tcW w:w="685"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排气筒高度/内径尺寸</w:t>
                  </w:r>
                </w:p>
              </w:tc>
              <w:tc>
                <w:tcPr>
                  <w:tcW w:w="393"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排放去向</w:t>
                  </w:r>
                </w:p>
              </w:tc>
              <w:tc>
                <w:tcPr>
                  <w:tcW w:w="712"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治理设施监测点设置/开孔情况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1"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cs="Times New Roman"/>
                      <w:b w:val="0"/>
                      <w:bCs/>
                      <w:color w:val="000000" w:themeColor="text1"/>
                      <w:spacing w:val="0"/>
                      <w:kern w:val="2"/>
                      <w:sz w:val="21"/>
                      <w:szCs w:val="21"/>
                      <w:lang w:val="en-US" w:eastAsia="zh-CN" w:bidi="ar-SA"/>
                    </w:rPr>
                    <w:t>有机</w:t>
                  </w:r>
                  <w:r>
                    <w:rPr>
                      <w:rFonts w:hint="eastAsia" w:ascii="Times New Roman" w:hAnsi="Times New Roman" w:cs="Times New Roman"/>
                      <w:b w:val="0"/>
                      <w:bCs/>
                      <w:color w:val="000000" w:themeColor="text1"/>
                      <w:spacing w:val="0"/>
                      <w:kern w:val="2"/>
                      <w:sz w:val="21"/>
                      <w:szCs w:val="21"/>
                      <w:lang w:val="en-US" w:eastAsia="zh-CN" w:bidi="ar-SA"/>
                    </w:rPr>
                    <w:t>废气</w:t>
                  </w:r>
                </w:p>
              </w:tc>
              <w:tc>
                <w:tcPr>
                  <w:tcW w:w="452"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封边、冷压</w:t>
                  </w:r>
                </w:p>
              </w:tc>
              <w:tc>
                <w:tcPr>
                  <w:tcW w:w="464" w:type="pct"/>
                  <w:vAlign w:val="center"/>
                </w:tcPr>
                <w:p>
                  <w:pPr>
                    <w:pStyle w:val="35"/>
                    <w:spacing w:line="240" w:lineRule="auto"/>
                    <w:jc w:val="center"/>
                    <w:rPr>
                      <w:rFonts w:hint="eastAsia" w:ascii="Times New Roman" w:hAnsi="Times New Roman" w:eastAsia="宋体" w:cs="Times New Roman"/>
                      <w:b w:val="0"/>
                      <w:bCs/>
                      <w:color w:val="000000" w:themeColor="text1"/>
                      <w:sz w:val="21"/>
                      <w:szCs w:val="21"/>
                      <w:vertAlign w:val="baseline"/>
                      <w:lang w:val="en-US" w:eastAsia="zh-CN"/>
                    </w:rPr>
                  </w:pPr>
                  <w:r>
                    <w:rPr>
                      <w:rFonts w:hint="eastAsia" w:ascii="Times New Roman" w:cs="Times New Roman"/>
                      <w:b w:val="0"/>
                      <w:bCs/>
                      <w:sz w:val="21"/>
                      <w:szCs w:val="21"/>
                      <w:lang w:eastAsia="zh-CN"/>
                    </w:rPr>
                    <w:t>挥发性有机物</w:t>
                  </w:r>
                </w:p>
              </w:tc>
              <w:tc>
                <w:tcPr>
                  <w:tcW w:w="373"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无</w:t>
                  </w:r>
                  <w:r>
                    <w:rPr>
                      <w:rFonts w:hint="eastAsia" w:ascii="Times New Roman" w:hAnsi="Times New Roman" w:cs="Times New Roman"/>
                      <w:b w:val="0"/>
                      <w:bCs/>
                      <w:color w:val="000000" w:themeColor="text1"/>
                      <w:sz w:val="21"/>
                      <w:szCs w:val="21"/>
                      <w:vertAlign w:val="baseline"/>
                      <w:lang w:val="en-US" w:eastAsia="zh-CN"/>
                    </w:rPr>
                    <w:t>组织</w:t>
                  </w:r>
                </w:p>
              </w:tc>
              <w:tc>
                <w:tcPr>
                  <w:tcW w:w="518"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452"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497"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w:t>
                  </w:r>
                </w:p>
              </w:tc>
              <w:tc>
                <w:tcPr>
                  <w:tcW w:w="685"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393"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车间内</w:t>
                  </w:r>
                </w:p>
              </w:tc>
              <w:tc>
                <w:tcPr>
                  <w:tcW w:w="712" w:type="pct"/>
                  <w:vAlign w:val="center"/>
                </w:tcPr>
                <w:p>
                  <w:pPr>
                    <w:pStyle w:val="35"/>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1" w:type="pct"/>
                  <w:vAlign w:val="center"/>
                </w:tcPr>
                <w:p>
                  <w:pPr>
                    <w:pStyle w:val="35"/>
                    <w:spacing w:line="240" w:lineRule="auto"/>
                    <w:jc w:val="center"/>
                    <w:rPr>
                      <w:rFonts w:hint="eastAsia" w:ascii="Times New Roman" w:cs="Times New Roman"/>
                      <w:b w:val="0"/>
                      <w:bCs/>
                      <w:color w:val="000000" w:themeColor="text1"/>
                      <w:spacing w:val="0"/>
                      <w:kern w:val="2"/>
                      <w:sz w:val="21"/>
                      <w:szCs w:val="21"/>
                      <w:lang w:val="en-US" w:eastAsia="zh-CN" w:bidi="ar-SA"/>
                    </w:rPr>
                  </w:pPr>
                  <w:r>
                    <w:rPr>
                      <w:rFonts w:hint="eastAsia" w:ascii="Times New Roman" w:cs="Times New Roman"/>
                      <w:b w:val="0"/>
                      <w:bCs/>
                      <w:color w:val="000000" w:themeColor="text1"/>
                      <w:spacing w:val="0"/>
                      <w:kern w:val="2"/>
                      <w:sz w:val="21"/>
                      <w:szCs w:val="21"/>
                      <w:lang w:val="en-US" w:eastAsia="zh-CN" w:bidi="ar-SA"/>
                    </w:rPr>
                    <w:t>粉尘</w:t>
                  </w:r>
                </w:p>
              </w:tc>
              <w:tc>
                <w:tcPr>
                  <w:tcW w:w="452" w:type="pct"/>
                  <w:vAlign w:val="center"/>
                </w:tcPr>
                <w:p>
                  <w:pPr>
                    <w:pStyle w:val="35"/>
                    <w:spacing w:line="240" w:lineRule="auto"/>
                    <w:jc w:val="center"/>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下料、打孔、镂铣、雕刻</w:t>
                  </w:r>
                </w:p>
              </w:tc>
              <w:tc>
                <w:tcPr>
                  <w:tcW w:w="464" w:type="pct"/>
                  <w:vAlign w:val="center"/>
                </w:tcPr>
                <w:p>
                  <w:pPr>
                    <w:pStyle w:val="35"/>
                    <w:spacing w:line="240" w:lineRule="auto"/>
                    <w:jc w:val="center"/>
                    <w:rPr>
                      <w:rFonts w:hint="eastAsia" w:ascii="Times New Roman" w:cs="Times New Roman"/>
                      <w:b w:val="0"/>
                      <w:bCs/>
                      <w:sz w:val="21"/>
                      <w:szCs w:val="21"/>
                      <w:lang w:eastAsia="zh-CN"/>
                    </w:rPr>
                  </w:pPr>
                  <w:r>
                    <w:rPr>
                      <w:rFonts w:hint="eastAsia" w:ascii="Times New Roman" w:cs="Times New Roman"/>
                      <w:b w:val="0"/>
                      <w:bCs/>
                      <w:sz w:val="21"/>
                      <w:szCs w:val="21"/>
                      <w:lang w:eastAsia="zh-CN"/>
                    </w:rPr>
                    <w:t>颗粒物</w:t>
                  </w:r>
                </w:p>
              </w:tc>
              <w:tc>
                <w:tcPr>
                  <w:tcW w:w="373" w:type="pct"/>
                  <w:vAlign w:val="center"/>
                </w:tcPr>
                <w:p>
                  <w:pPr>
                    <w:pStyle w:val="35"/>
                    <w:spacing w:line="240" w:lineRule="auto"/>
                    <w:jc w:val="center"/>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无组织</w:t>
                  </w:r>
                </w:p>
              </w:tc>
              <w:tc>
                <w:tcPr>
                  <w:tcW w:w="518" w:type="pct"/>
                  <w:vAlign w:val="center"/>
                </w:tcPr>
                <w:p>
                  <w:pPr>
                    <w:pStyle w:val="35"/>
                    <w:spacing w:line="240" w:lineRule="auto"/>
                    <w:jc w:val="center"/>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布袋除尘器</w:t>
                  </w:r>
                </w:p>
              </w:tc>
              <w:tc>
                <w:tcPr>
                  <w:tcW w:w="452" w:type="pct"/>
                  <w:vAlign w:val="center"/>
                </w:tcPr>
                <w:p>
                  <w:pPr>
                    <w:pStyle w:val="35"/>
                    <w:spacing w:line="240" w:lineRule="auto"/>
                    <w:jc w:val="center"/>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布袋除尘</w:t>
                  </w:r>
                </w:p>
              </w:tc>
              <w:tc>
                <w:tcPr>
                  <w:tcW w:w="497" w:type="pct"/>
                  <w:vAlign w:val="center"/>
                </w:tcPr>
                <w:p>
                  <w:pPr>
                    <w:pStyle w:val="35"/>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685" w:type="pct"/>
                  <w:vAlign w:val="center"/>
                </w:tcPr>
                <w:p>
                  <w:pPr>
                    <w:pStyle w:val="35"/>
                    <w:spacing w:line="240" w:lineRule="auto"/>
                    <w:jc w:val="center"/>
                    <w:rPr>
                      <w:rFonts w:hint="default"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393" w:type="pct"/>
                  <w:vAlign w:val="center"/>
                </w:tcPr>
                <w:p>
                  <w:pPr>
                    <w:pStyle w:val="35"/>
                    <w:spacing w:line="240" w:lineRule="auto"/>
                    <w:jc w:val="center"/>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车间内</w:t>
                  </w:r>
                </w:p>
              </w:tc>
              <w:tc>
                <w:tcPr>
                  <w:tcW w:w="712" w:type="pct"/>
                  <w:vAlign w:val="center"/>
                </w:tcPr>
                <w:p>
                  <w:pPr>
                    <w:pStyle w:val="35"/>
                    <w:spacing w:line="240" w:lineRule="auto"/>
                    <w:jc w:val="center"/>
                    <w:rPr>
                      <w:rFonts w:hint="default"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1" w:type="pct"/>
                  <w:vAlign w:val="center"/>
                </w:tcPr>
                <w:p>
                  <w:pPr>
                    <w:pStyle w:val="35"/>
                    <w:spacing w:line="240" w:lineRule="auto"/>
                    <w:ind w:firstLine="0" w:firstLineChars="0"/>
                    <w:jc w:val="center"/>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食堂油烟</w:t>
                  </w:r>
                </w:p>
              </w:tc>
              <w:tc>
                <w:tcPr>
                  <w:tcW w:w="452" w:type="pct"/>
                  <w:vAlign w:val="center"/>
                </w:tcPr>
                <w:p>
                  <w:pPr>
                    <w:pStyle w:val="35"/>
                    <w:spacing w:line="240" w:lineRule="auto"/>
                    <w:ind w:firstLine="0" w:firstLineChars="0"/>
                    <w:jc w:val="center"/>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食堂油烟</w:t>
                  </w:r>
                </w:p>
              </w:tc>
              <w:tc>
                <w:tcPr>
                  <w:tcW w:w="464" w:type="pct"/>
                  <w:vAlign w:val="center"/>
                </w:tcPr>
                <w:p>
                  <w:pPr>
                    <w:pStyle w:val="35"/>
                    <w:spacing w:line="240" w:lineRule="auto"/>
                    <w:ind w:firstLine="0" w:firstLineChars="0"/>
                    <w:jc w:val="center"/>
                    <w:rPr>
                      <w:rFonts w:hint="eastAsia" w:ascii="Times New Roman" w:hAnsi="Times New Roman" w:eastAsia="宋体" w:cs="Times New Roman"/>
                      <w:b w:val="0"/>
                      <w:bCs/>
                      <w:sz w:val="21"/>
                      <w:szCs w:val="21"/>
                      <w:lang w:eastAsia="zh-CN"/>
                    </w:rPr>
                  </w:pPr>
                  <w:r>
                    <w:rPr>
                      <w:rFonts w:hint="eastAsia" w:ascii="Times New Roman" w:cs="Times New Roman"/>
                      <w:b w:val="0"/>
                      <w:bCs/>
                      <w:sz w:val="21"/>
                      <w:szCs w:val="21"/>
                      <w:lang w:eastAsia="zh-CN"/>
                    </w:rPr>
                    <w:t>食堂油烟</w:t>
                  </w:r>
                </w:p>
              </w:tc>
              <w:tc>
                <w:tcPr>
                  <w:tcW w:w="373" w:type="pct"/>
                  <w:vAlign w:val="center"/>
                </w:tcPr>
                <w:p>
                  <w:pPr>
                    <w:pStyle w:val="35"/>
                    <w:spacing w:line="240" w:lineRule="auto"/>
                    <w:ind w:firstLine="0" w:firstLineChars="0"/>
                    <w:jc w:val="center"/>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有组织</w:t>
                  </w:r>
                </w:p>
              </w:tc>
              <w:tc>
                <w:tcPr>
                  <w:tcW w:w="518" w:type="pct"/>
                  <w:vAlign w:val="center"/>
                </w:tcPr>
                <w:p>
                  <w:pPr>
                    <w:pStyle w:val="35"/>
                    <w:spacing w:line="240" w:lineRule="auto"/>
                    <w:ind w:firstLine="0" w:firstLineChars="0"/>
                    <w:jc w:val="center"/>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油烟净化器</w:t>
                  </w:r>
                </w:p>
              </w:tc>
              <w:tc>
                <w:tcPr>
                  <w:tcW w:w="452" w:type="pct"/>
                  <w:vAlign w:val="center"/>
                </w:tcPr>
                <w:p>
                  <w:pPr>
                    <w:pStyle w:val="35"/>
                    <w:spacing w:line="240" w:lineRule="auto"/>
                    <w:ind w:firstLine="0" w:firstLineChars="0"/>
                    <w:jc w:val="center"/>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油烟净化</w:t>
                  </w:r>
                </w:p>
              </w:tc>
              <w:tc>
                <w:tcPr>
                  <w:tcW w:w="497" w:type="pct"/>
                  <w:vAlign w:val="center"/>
                </w:tcPr>
                <w:p>
                  <w:pPr>
                    <w:pStyle w:val="35"/>
                    <w:spacing w:line="240" w:lineRule="auto"/>
                    <w:ind w:firstLine="0" w:firstLineChars="0"/>
                    <w:jc w:val="center"/>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w:t>
                  </w:r>
                </w:p>
              </w:tc>
              <w:tc>
                <w:tcPr>
                  <w:tcW w:w="685" w:type="pct"/>
                  <w:vAlign w:val="center"/>
                </w:tcPr>
                <w:p>
                  <w:pPr>
                    <w:pStyle w:val="35"/>
                    <w:spacing w:line="240" w:lineRule="auto"/>
                    <w:ind w:firstLine="0" w:firstLineChars="0"/>
                    <w:jc w:val="center"/>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393" w:type="pct"/>
                  <w:vAlign w:val="center"/>
                </w:tcPr>
                <w:p>
                  <w:pPr>
                    <w:pStyle w:val="35"/>
                    <w:spacing w:line="240" w:lineRule="auto"/>
                    <w:ind w:firstLine="0" w:firstLineChars="0"/>
                    <w:jc w:val="center"/>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大气</w:t>
                  </w:r>
                </w:p>
              </w:tc>
              <w:tc>
                <w:tcPr>
                  <w:tcW w:w="712" w:type="pct"/>
                  <w:vAlign w:val="center"/>
                </w:tcPr>
                <w:p>
                  <w:pPr>
                    <w:pStyle w:val="35"/>
                    <w:spacing w:line="240" w:lineRule="auto"/>
                    <w:ind w:firstLine="0" w:firstLineChars="0"/>
                    <w:jc w:val="center"/>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r>
          </w:tbl>
          <w:p>
            <w:pPr>
              <w:spacing w:line="360" w:lineRule="auto"/>
              <w:ind w:firstLine="482" w:firstLineChars="200"/>
              <w:rPr>
                <w:b/>
                <w:bCs/>
                <w:sz w:val="24"/>
              </w:rPr>
            </w:pPr>
          </w:p>
          <w:p>
            <w:pPr>
              <w:spacing w:line="360" w:lineRule="auto"/>
              <w:ind w:firstLine="482" w:firstLineChars="200"/>
              <w:rPr>
                <w:b/>
                <w:bCs/>
                <w:sz w:val="24"/>
              </w:rPr>
            </w:pPr>
          </w:p>
          <w:p>
            <w:pPr>
              <w:spacing w:line="360" w:lineRule="auto"/>
              <w:ind w:firstLine="482" w:firstLineChars="200"/>
              <w:rPr>
                <w:b/>
                <w:bCs/>
                <w:sz w:val="24"/>
              </w:rPr>
            </w:pPr>
          </w:p>
          <w:p>
            <w:pPr>
              <w:spacing w:line="360" w:lineRule="auto"/>
              <w:ind w:firstLine="482" w:firstLineChars="200"/>
              <w:rPr>
                <w:b/>
                <w:bCs/>
                <w:sz w:val="24"/>
              </w:rPr>
            </w:pPr>
          </w:p>
          <w:p>
            <w:pPr>
              <w:spacing w:line="360" w:lineRule="auto"/>
              <w:ind w:firstLine="482" w:firstLineChars="200"/>
              <w:rPr>
                <w:b/>
                <w:bCs/>
                <w:sz w:val="24"/>
              </w:rPr>
            </w:pPr>
          </w:p>
          <w:p>
            <w:pPr>
              <w:spacing w:line="360" w:lineRule="auto"/>
              <w:ind w:firstLine="482" w:firstLineChars="200"/>
              <w:rPr>
                <w:b/>
                <w:bCs/>
                <w:sz w:val="24"/>
              </w:rPr>
            </w:pPr>
          </w:p>
          <w:p>
            <w:pPr>
              <w:spacing w:line="360" w:lineRule="auto"/>
              <w:ind w:firstLine="482" w:firstLineChars="200"/>
              <w:rPr>
                <w:b/>
                <w:bCs/>
                <w:sz w:val="24"/>
              </w:rPr>
            </w:pPr>
            <w:r>
              <w:rPr>
                <w:b/>
                <w:bCs/>
                <w:sz w:val="24"/>
              </w:rPr>
              <w:t>3</w:t>
            </w:r>
            <w:r>
              <w:rPr>
                <w:rFonts w:hAnsi="宋体"/>
                <w:b/>
                <w:bCs/>
                <w:sz w:val="24"/>
              </w:rPr>
              <w:t>、噪声</w:t>
            </w:r>
            <w:r>
              <w:rPr>
                <w:rFonts w:hint="eastAsia" w:hAnsi="宋体"/>
                <w:b/>
                <w:bCs/>
                <w:sz w:val="24"/>
                <w:lang w:eastAsia="zh-CN"/>
              </w:rPr>
              <w:t>治理</w:t>
            </w:r>
            <w:r>
              <w:rPr>
                <w:rFonts w:hint="eastAsia" w:hAnsi="宋体"/>
                <w:b/>
                <w:bCs/>
                <w:sz w:val="24"/>
                <w:lang w:val="en-US" w:eastAsia="zh-CN"/>
              </w:rPr>
              <w:t>/处置设施</w:t>
            </w:r>
            <w:r>
              <w:rPr>
                <w:rFonts w:hint="eastAsia" w:hAnsi="宋体"/>
                <w:b/>
                <w:bCs/>
                <w:sz w:val="24"/>
              </w:rPr>
              <w:t>分析</w:t>
            </w:r>
          </w:p>
          <w:p>
            <w:pPr>
              <w:pStyle w:val="44"/>
              <w:jc w:val="both"/>
              <w:rPr>
                <w:rFonts w:hint="eastAsia" w:eastAsiaTheme="minorEastAsia"/>
                <w:bCs/>
                <w:color w:val="000000"/>
                <w:lang w:eastAsia="zh-CN"/>
              </w:rPr>
            </w:pPr>
            <w:r>
              <w:t>噪声主要来自于</w:t>
            </w:r>
            <w:r>
              <w:rPr>
                <w:rFonts w:hint="eastAsia"/>
              </w:rPr>
              <w:t>生产</w:t>
            </w:r>
            <w:r>
              <w:t>设备噪声</w:t>
            </w:r>
            <w:r>
              <w:rPr>
                <w:rFonts w:hAnsi="宋体"/>
                <w:bCs/>
                <w:color w:val="000000"/>
              </w:rPr>
              <w:t>，</w:t>
            </w:r>
            <w:r>
              <w:rPr>
                <w:rFonts w:hint="eastAsia" w:hAnsi="宋体"/>
                <w:bCs/>
                <w:color w:val="000000"/>
              </w:rPr>
              <w:t>本项目已采取</w:t>
            </w:r>
            <w:r>
              <w:rPr>
                <w:rFonts w:hAnsi="宋体"/>
                <w:bCs/>
                <w:color w:val="000000"/>
              </w:rPr>
              <w:t>基础减震、设备隔声、厂房隔声以及选用低噪声设备</w:t>
            </w:r>
            <w:r>
              <w:rPr>
                <w:rFonts w:hint="eastAsia" w:hAnsi="宋体"/>
                <w:bCs/>
                <w:color w:val="000000"/>
              </w:rPr>
              <w:t>等措施</w:t>
            </w:r>
            <w:r>
              <w:rPr>
                <w:rFonts w:hint="eastAsia" w:hAnsi="宋体"/>
                <w:bCs/>
                <w:color w:val="000000"/>
                <w:lang w:eastAsia="zh-CN"/>
              </w:rPr>
              <w:t>，详见下表。</w:t>
            </w:r>
          </w:p>
          <w:p>
            <w:pPr>
              <w:spacing w:line="360" w:lineRule="auto"/>
              <w:jc w:val="center"/>
              <w:rPr>
                <w:rFonts w:hint="eastAsia" w:hAnsi="宋体"/>
                <w:b/>
                <w:bCs/>
                <w:sz w:val="24"/>
                <w:lang w:eastAsia="zh-CN"/>
              </w:rPr>
            </w:pPr>
            <w:r>
              <w:rPr>
                <w:rFonts w:hint="eastAsia" w:hAnsi="宋体"/>
                <w:b/>
                <w:bCs/>
                <w:sz w:val="24"/>
                <w:lang w:eastAsia="zh-CN"/>
              </w:rPr>
              <w:t>表</w:t>
            </w:r>
            <w:r>
              <w:rPr>
                <w:rFonts w:hint="eastAsia" w:hAnsi="宋体"/>
                <w:b/>
                <w:bCs/>
                <w:sz w:val="24"/>
                <w:lang w:val="en-US" w:eastAsia="zh-CN"/>
              </w:rPr>
              <w:t>3.3 噪声</w:t>
            </w:r>
            <w:r>
              <w:rPr>
                <w:rFonts w:hint="eastAsia" w:hAnsi="宋体"/>
                <w:b/>
                <w:bCs/>
                <w:sz w:val="24"/>
                <w:lang w:eastAsia="zh-CN"/>
              </w:rPr>
              <w:t>治理情况一览表</w:t>
            </w:r>
          </w:p>
          <w:tbl>
            <w:tblPr>
              <w:tblStyle w:val="2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4"/>
              <w:gridCol w:w="720"/>
              <w:gridCol w:w="1802"/>
              <w:gridCol w:w="1677"/>
              <w:gridCol w:w="1677"/>
              <w:gridCol w:w="1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jc w:val="center"/>
              </w:trPr>
              <w:tc>
                <w:tcPr>
                  <w:tcW w:w="830"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噪声源</w:t>
                  </w:r>
                </w:p>
              </w:tc>
              <w:tc>
                <w:tcPr>
                  <w:tcW w:w="397"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数量</w:t>
                  </w:r>
                </w:p>
              </w:tc>
              <w:tc>
                <w:tcPr>
                  <w:tcW w:w="994"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单个设备源强dB(A)</w:t>
                  </w:r>
                </w:p>
              </w:tc>
              <w:tc>
                <w:tcPr>
                  <w:tcW w:w="925" w:type="pct"/>
                  <w:noWrap w:val="0"/>
                  <w:vAlign w:val="center"/>
                </w:tcPr>
                <w:p>
                  <w:pPr>
                    <w:spacing w:line="240" w:lineRule="auto"/>
                    <w:ind w:firstLine="0" w:firstLineChars="0"/>
                    <w:jc w:val="center"/>
                    <w:rPr>
                      <w:rFonts w:hint="eastAsia" w:ascii="Times New Roman" w:hAnsi="Times New Roman" w:cs="Times New Roman" w:eastAsiaTheme="minorEastAsia"/>
                      <w:sz w:val="21"/>
                      <w:szCs w:val="21"/>
                      <w:lang w:eastAsia="zh-CN"/>
                    </w:rPr>
                  </w:pPr>
                  <w:r>
                    <w:rPr>
                      <w:rFonts w:hint="eastAsia" w:cs="Times New Roman"/>
                      <w:sz w:val="21"/>
                      <w:szCs w:val="21"/>
                      <w:lang w:eastAsia="zh-CN"/>
                    </w:rPr>
                    <w:t>噪声源位置</w:t>
                  </w:r>
                </w:p>
              </w:tc>
              <w:tc>
                <w:tcPr>
                  <w:tcW w:w="925" w:type="pct"/>
                  <w:noWrap w:val="0"/>
                  <w:vAlign w:val="center"/>
                </w:tcPr>
                <w:p>
                  <w:pPr>
                    <w:spacing w:line="240" w:lineRule="auto"/>
                    <w:ind w:firstLine="0" w:firstLineChars="0"/>
                    <w:jc w:val="center"/>
                    <w:rPr>
                      <w:rFonts w:hint="eastAsia" w:cs="Times New Roman"/>
                      <w:sz w:val="21"/>
                      <w:szCs w:val="21"/>
                      <w:lang w:eastAsia="zh-CN"/>
                    </w:rPr>
                  </w:pPr>
                  <w:r>
                    <w:rPr>
                      <w:rFonts w:hint="eastAsia" w:cs="Times New Roman"/>
                      <w:sz w:val="21"/>
                      <w:szCs w:val="21"/>
                      <w:lang w:eastAsia="zh-CN"/>
                    </w:rPr>
                    <w:t>运行方式</w:t>
                  </w:r>
                </w:p>
              </w:tc>
              <w:tc>
                <w:tcPr>
                  <w:tcW w:w="925"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降噪措施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830" w:type="pct"/>
                  <w:noWrap w:val="0"/>
                  <w:vAlign w:val="top"/>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color w:val="000000"/>
                      <w:sz w:val="21"/>
                      <w:szCs w:val="21"/>
                    </w:rPr>
                    <w:t>推台锯</w:t>
                  </w:r>
                </w:p>
              </w:tc>
              <w:tc>
                <w:tcPr>
                  <w:tcW w:w="397" w:type="pct"/>
                  <w:noWrap w:val="0"/>
                  <w:vAlign w:val="top"/>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bCs/>
                      <w:color w:val="000000"/>
                      <w:sz w:val="21"/>
                      <w:szCs w:val="21"/>
                    </w:rPr>
                    <w:t>2</w:t>
                  </w:r>
                </w:p>
              </w:tc>
              <w:tc>
                <w:tcPr>
                  <w:tcW w:w="994"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85~95</w:t>
                  </w:r>
                </w:p>
              </w:tc>
              <w:tc>
                <w:tcPr>
                  <w:tcW w:w="925" w:type="pct"/>
                  <w:vMerge w:val="restart"/>
                  <w:noWrap w:val="0"/>
                  <w:vAlign w:val="center"/>
                </w:tcPr>
                <w:p>
                  <w:pPr>
                    <w:spacing w:line="240" w:lineRule="auto"/>
                    <w:ind w:firstLine="0" w:firstLineChars="0"/>
                    <w:jc w:val="center"/>
                    <w:rPr>
                      <w:rFonts w:hint="eastAsia" w:ascii="Times New Roman" w:hAnsi="Times New Roman" w:cs="Times New Roman" w:eastAsiaTheme="minorEastAsia"/>
                      <w:sz w:val="21"/>
                      <w:szCs w:val="21"/>
                      <w:lang w:eastAsia="zh-CN"/>
                    </w:rPr>
                  </w:pPr>
                  <w:r>
                    <w:rPr>
                      <w:rFonts w:hint="eastAsia" w:cs="Times New Roman"/>
                      <w:sz w:val="21"/>
                      <w:szCs w:val="21"/>
                      <w:lang w:eastAsia="zh-CN"/>
                    </w:rPr>
                    <w:t>车间</w:t>
                  </w:r>
                </w:p>
              </w:tc>
              <w:tc>
                <w:tcPr>
                  <w:tcW w:w="925" w:type="pct"/>
                  <w:noWrap w:val="0"/>
                  <w:vAlign w:val="center"/>
                </w:tcPr>
                <w:p>
                  <w:pPr>
                    <w:spacing w:line="240" w:lineRule="auto"/>
                    <w:ind w:firstLine="0" w:firstLineChars="0"/>
                    <w:jc w:val="center"/>
                    <w:rPr>
                      <w:rFonts w:hint="eastAsia" w:ascii="Times New Roman" w:hAnsi="Times New Roman" w:cs="Times New Roman" w:eastAsiaTheme="minorEastAsia"/>
                      <w:sz w:val="21"/>
                      <w:szCs w:val="21"/>
                      <w:lang w:eastAsia="zh-CN"/>
                    </w:rPr>
                  </w:pPr>
                  <w:r>
                    <w:rPr>
                      <w:rFonts w:hint="eastAsia" w:cs="Times New Roman"/>
                      <w:sz w:val="21"/>
                      <w:szCs w:val="21"/>
                      <w:lang w:eastAsia="zh-CN"/>
                    </w:rPr>
                    <w:t>连续</w:t>
                  </w:r>
                </w:p>
              </w:tc>
              <w:tc>
                <w:tcPr>
                  <w:tcW w:w="925" w:type="pct"/>
                  <w:vMerge w:val="restar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选用低噪声设备，安装减振基座，厂房隔声，加强设备管养及维护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jc w:val="center"/>
              </w:trPr>
              <w:tc>
                <w:tcPr>
                  <w:tcW w:w="830"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冷压机</w:t>
                  </w:r>
                </w:p>
              </w:tc>
              <w:tc>
                <w:tcPr>
                  <w:tcW w:w="397"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6</w:t>
                  </w:r>
                </w:p>
              </w:tc>
              <w:tc>
                <w:tcPr>
                  <w:tcW w:w="994"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85~95</w:t>
                  </w:r>
                </w:p>
              </w:tc>
              <w:tc>
                <w:tcPr>
                  <w:tcW w:w="925" w:type="pct"/>
                  <w:vMerge w:val="continue"/>
                  <w:noWrap w:val="0"/>
                  <w:vAlign w:val="center"/>
                </w:tcPr>
                <w:p>
                  <w:pPr>
                    <w:spacing w:line="240" w:lineRule="auto"/>
                    <w:ind w:firstLine="0" w:firstLineChars="0"/>
                    <w:jc w:val="center"/>
                    <w:rPr>
                      <w:rFonts w:hint="default" w:ascii="Times New Roman" w:hAnsi="Times New Roman" w:cs="Times New Roman"/>
                      <w:sz w:val="21"/>
                      <w:szCs w:val="21"/>
                    </w:rPr>
                  </w:pPr>
                </w:p>
              </w:tc>
              <w:tc>
                <w:tcPr>
                  <w:tcW w:w="925"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eastAsia" w:cs="Times New Roman"/>
                      <w:sz w:val="21"/>
                      <w:szCs w:val="21"/>
                      <w:lang w:eastAsia="zh-CN"/>
                    </w:rPr>
                    <w:t>连续</w:t>
                  </w:r>
                </w:p>
              </w:tc>
              <w:tc>
                <w:tcPr>
                  <w:tcW w:w="925" w:type="pct"/>
                  <w:vMerge w:val="continue"/>
                  <w:noWrap w:val="0"/>
                  <w:vAlign w:val="center"/>
                </w:tcPr>
                <w:p>
                  <w:pPr>
                    <w:spacing w:line="240" w:lineRule="auto"/>
                    <w:ind w:firstLine="420"/>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jc w:val="center"/>
              </w:trPr>
              <w:tc>
                <w:tcPr>
                  <w:tcW w:w="830"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雕刻机</w:t>
                  </w:r>
                </w:p>
              </w:tc>
              <w:tc>
                <w:tcPr>
                  <w:tcW w:w="397"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w:t>
                  </w:r>
                </w:p>
              </w:tc>
              <w:tc>
                <w:tcPr>
                  <w:tcW w:w="994"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85~95</w:t>
                  </w:r>
                </w:p>
              </w:tc>
              <w:tc>
                <w:tcPr>
                  <w:tcW w:w="925" w:type="pct"/>
                  <w:vMerge w:val="continue"/>
                  <w:noWrap w:val="0"/>
                  <w:vAlign w:val="center"/>
                </w:tcPr>
                <w:p>
                  <w:pPr>
                    <w:spacing w:line="240" w:lineRule="auto"/>
                    <w:ind w:firstLine="0" w:firstLineChars="0"/>
                    <w:jc w:val="center"/>
                    <w:rPr>
                      <w:rFonts w:hint="default" w:ascii="Times New Roman" w:hAnsi="Times New Roman" w:cs="Times New Roman"/>
                      <w:sz w:val="21"/>
                      <w:szCs w:val="21"/>
                    </w:rPr>
                  </w:pPr>
                </w:p>
              </w:tc>
              <w:tc>
                <w:tcPr>
                  <w:tcW w:w="925"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eastAsia" w:cs="Times New Roman"/>
                      <w:sz w:val="21"/>
                      <w:szCs w:val="21"/>
                      <w:lang w:eastAsia="zh-CN"/>
                    </w:rPr>
                    <w:t>连续</w:t>
                  </w:r>
                </w:p>
              </w:tc>
              <w:tc>
                <w:tcPr>
                  <w:tcW w:w="925" w:type="pct"/>
                  <w:vMerge w:val="continue"/>
                  <w:noWrap w:val="0"/>
                  <w:vAlign w:val="center"/>
                </w:tcPr>
                <w:p>
                  <w:pPr>
                    <w:spacing w:line="240" w:lineRule="auto"/>
                    <w:ind w:firstLine="420"/>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jc w:val="center"/>
              </w:trPr>
              <w:tc>
                <w:tcPr>
                  <w:tcW w:w="830"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立铣机</w:t>
                  </w:r>
                </w:p>
              </w:tc>
              <w:tc>
                <w:tcPr>
                  <w:tcW w:w="397"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2</w:t>
                  </w:r>
                </w:p>
              </w:tc>
              <w:tc>
                <w:tcPr>
                  <w:tcW w:w="994"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85~95</w:t>
                  </w:r>
                </w:p>
              </w:tc>
              <w:tc>
                <w:tcPr>
                  <w:tcW w:w="925" w:type="pct"/>
                  <w:vMerge w:val="continue"/>
                  <w:noWrap w:val="0"/>
                  <w:vAlign w:val="center"/>
                </w:tcPr>
                <w:p>
                  <w:pPr>
                    <w:spacing w:line="240" w:lineRule="auto"/>
                    <w:ind w:firstLine="0" w:firstLineChars="0"/>
                    <w:jc w:val="center"/>
                    <w:rPr>
                      <w:rFonts w:hint="default" w:ascii="Times New Roman" w:hAnsi="Times New Roman" w:cs="Times New Roman"/>
                      <w:sz w:val="21"/>
                      <w:szCs w:val="21"/>
                    </w:rPr>
                  </w:pPr>
                </w:p>
              </w:tc>
              <w:tc>
                <w:tcPr>
                  <w:tcW w:w="925"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eastAsia" w:cs="Times New Roman"/>
                      <w:sz w:val="21"/>
                      <w:szCs w:val="21"/>
                      <w:lang w:eastAsia="zh-CN"/>
                    </w:rPr>
                    <w:t>连续</w:t>
                  </w:r>
                </w:p>
              </w:tc>
              <w:tc>
                <w:tcPr>
                  <w:tcW w:w="925" w:type="pct"/>
                  <w:vMerge w:val="continue"/>
                  <w:noWrap w:val="0"/>
                  <w:vAlign w:val="center"/>
                </w:tcPr>
                <w:p>
                  <w:pPr>
                    <w:spacing w:line="240" w:lineRule="auto"/>
                    <w:ind w:firstLine="420"/>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jc w:val="center"/>
              </w:trPr>
              <w:tc>
                <w:tcPr>
                  <w:tcW w:w="830"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封边机</w:t>
                  </w:r>
                </w:p>
              </w:tc>
              <w:tc>
                <w:tcPr>
                  <w:tcW w:w="397"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w:t>
                  </w:r>
                </w:p>
              </w:tc>
              <w:tc>
                <w:tcPr>
                  <w:tcW w:w="994"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85~95</w:t>
                  </w:r>
                </w:p>
              </w:tc>
              <w:tc>
                <w:tcPr>
                  <w:tcW w:w="925" w:type="pct"/>
                  <w:vMerge w:val="continue"/>
                  <w:noWrap w:val="0"/>
                  <w:vAlign w:val="center"/>
                </w:tcPr>
                <w:p>
                  <w:pPr>
                    <w:spacing w:line="240" w:lineRule="auto"/>
                    <w:ind w:firstLine="0" w:firstLineChars="0"/>
                    <w:jc w:val="center"/>
                    <w:rPr>
                      <w:rFonts w:hint="default" w:ascii="Times New Roman" w:hAnsi="Times New Roman" w:cs="Times New Roman"/>
                      <w:sz w:val="21"/>
                      <w:szCs w:val="21"/>
                    </w:rPr>
                  </w:pPr>
                </w:p>
              </w:tc>
              <w:tc>
                <w:tcPr>
                  <w:tcW w:w="925"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eastAsia" w:cs="Times New Roman"/>
                      <w:sz w:val="21"/>
                      <w:szCs w:val="21"/>
                      <w:lang w:eastAsia="zh-CN"/>
                    </w:rPr>
                    <w:t>连续</w:t>
                  </w:r>
                </w:p>
              </w:tc>
              <w:tc>
                <w:tcPr>
                  <w:tcW w:w="925" w:type="pct"/>
                  <w:vMerge w:val="continue"/>
                  <w:noWrap w:val="0"/>
                  <w:vAlign w:val="center"/>
                </w:tcPr>
                <w:p>
                  <w:pPr>
                    <w:spacing w:line="240" w:lineRule="auto"/>
                    <w:ind w:firstLine="420"/>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jc w:val="center"/>
              </w:trPr>
              <w:tc>
                <w:tcPr>
                  <w:tcW w:w="830"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磨盘锯</w:t>
                  </w:r>
                </w:p>
              </w:tc>
              <w:tc>
                <w:tcPr>
                  <w:tcW w:w="397"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2</w:t>
                  </w:r>
                </w:p>
              </w:tc>
              <w:tc>
                <w:tcPr>
                  <w:tcW w:w="994"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85~95</w:t>
                  </w:r>
                </w:p>
              </w:tc>
              <w:tc>
                <w:tcPr>
                  <w:tcW w:w="925" w:type="pct"/>
                  <w:vMerge w:val="continue"/>
                  <w:noWrap w:val="0"/>
                  <w:vAlign w:val="center"/>
                </w:tcPr>
                <w:p>
                  <w:pPr>
                    <w:spacing w:line="240" w:lineRule="auto"/>
                    <w:ind w:firstLine="0" w:firstLineChars="0"/>
                    <w:jc w:val="center"/>
                    <w:rPr>
                      <w:rFonts w:hint="default" w:ascii="Times New Roman" w:hAnsi="Times New Roman" w:cs="Times New Roman"/>
                      <w:sz w:val="21"/>
                      <w:szCs w:val="21"/>
                    </w:rPr>
                  </w:pPr>
                </w:p>
              </w:tc>
              <w:tc>
                <w:tcPr>
                  <w:tcW w:w="925"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eastAsia" w:cs="Times New Roman"/>
                      <w:sz w:val="21"/>
                      <w:szCs w:val="21"/>
                      <w:lang w:eastAsia="zh-CN"/>
                    </w:rPr>
                    <w:t>连续</w:t>
                  </w:r>
                </w:p>
              </w:tc>
              <w:tc>
                <w:tcPr>
                  <w:tcW w:w="925" w:type="pct"/>
                  <w:vMerge w:val="continue"/>
                  <w:noWrap w:val="0"/>
                  <w:vAlign w:val="center"/>
                </w:tcPr>
                <w:p>
                  <w:pPr>
                    <w:spacing w:line="240" w:lineRule="auto"/>
                    <w:ind w:firstLine="420"/>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jc w:val="center"/>
              </w:trPr>
              <w:tc>
                <w:tcPr>
                  <w:tcW w:w="830"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手提式打磨机</w:t>
                  </w:r>
                </w:p>
              </w:tc>
              <w:tc>
                <w:tcPr>
                  <w:tcW w:w="397"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4</w:t>
                  </w:r>
                </w:p>
              </w:tc>
              <w:tc>
                <w:tcPr>
                  <w:tcW w:w="994"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70~80</w:t>
                  </w:r>
                </w:p>
              </w:tc>
              <w:tc>
                <w:tcPr>
                  <w:tcW w:w="925" w:type="pct"/>
                  <w:vMerge w:val="continue"/>
                  <w:noWrap w:val="0"/>
                  <w:vAlign w:val="center"/>
                </w:tcPr>
                <w:p>
                  <w:pPr>
                    <w:spacing w:line="240" w:lineRule="auto"/>
                    <w:ind w:firstLine="0" w:firstLineChars="0"/>
                    <w:jc w:val="center"/>
                    <w:rPr>
                      <w:rFonts w:hint="default" w:ascii="Times New Roman" w:hAnsi="Times New Roman" w:cs="Times New Roman"/>
                      <w:sz w:val="21"/>
                      <w:szCs w:val="21"/>
                    </w:rPr>
                  </w:pPr>
                </w:p>
              </w:tc>
              <w:tc>
                <w:tcPr>
                  <w:tcW w:w="925"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eastAsia" w:cs="Times New Roman"/>
                      <w:sz w:val="21"/>
                      <w:szCs w:val="21"/>
                      <w:lang w:eastAsia="zh-CN"/>
                    </w:rPr>
                    <w:t>连续</w:t>
                  </w:r>
                </w:p>
              </w:tc>
              <w:tc>
                <w:tcPr>
                  <w:tcW w:w="925" w:type="pct"/>
                  <w:vMerge w:val="continue"/>
                  <w:noWrap w:val="0"/>
                  <w:vAlign w:val="center"/>
                </w:tcPr>
                <w:p>
                  <w:pPr>
                    <w:spacing w:line="240" w:lineRule="auto"/>
                    <w:ind w:firstLine="420"/>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jc w:val="center"/>
              </w:trPr>
              <w:tc>
                <w:tcPr>
                  <w:tcW w:w="830" w:type="pct"/>
                  <w:noWrap w:val="0"/>
                  <w:vAlign w:val="top"/>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空压机</w:t>
                  </w:r>
                </w:p>
              </w:tc>
              <w:tc>
                <w:tcPr>
                  <w:tcW w:w="397" w:type="pct"/>
                  <w:noWrap w:val="0"/>
                  <w:vAlign w:val="top"/>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w:t>
                  </w:r>
                </w:p>
              </w:tc>
              <w:tc>
                <w:tcPr>
                  <w:tcW w:w="994"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90~100</w:t>
                  </w:r>
                </w:p>
              </w:tc>
              <w:tc>
                <w:tcPr>
                  <w:tcW w:w="925" w:type="pct"/>
                  <w:vMerge w:val="continue"/>
                  <w:noWrap w:val="0"/>
                  <w:vAlign w:val="center"/>
                </w:tcPr>
                <w:p>
                  <w:pPr>
                    <w:spacing w:line="240" w:lineRule="auto"/>
                    <w:ind w:firstLine="0" w:firstLineChars="0"/>
                    <w:jc w:val="center"/>
                    <w:rPr>
                      <w:rFonts w:hint="default" w:ascii="Times New Roman" w:hAnsi="Times New Roman" w:cs="Times New Roman"/>
                      <w:sz w:val="21"/>
                      <w:szCs w:val="21"/>
                    </w:rPr>
                  </w:pPr>
                </w:p>
              </w:tc>
              <w:tc>
                <w:tcPr>
                  <w:tcW w:w="925"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eastAsia" w:cs="Times New Roman"/>
                      <w:sz w:val="21"/>
                      <w:szCs w:val="21"/>
                      <w:lang w:eastAsia="zh-CN"/>
                    </w:rPr>
                    <w:t>连续</w:t>
                  </w:r>
                </w:p>
              </w:tc>
              <w:tc>
                <w:tcPr>
                  <w:tcW w:w="925" w:type="pct"/>
                  <w:vMerge w:val="continue"/>
                  <w:noWrap w:val="0"/>
                  <w:vAlign w:val="center"/>
                </w:tcPr>
                <w:p>
                  <w:pPr>
                    <w:spacing w:line="240" w:lineRule="auto"/>
                    <w:ind w:firstLine="420"/>
                    <w:jc w:val="center"/>
                    <w:rPr>
                      <w:rFonts w:hint="default" w:ascii="Times New Roman" w:hAnsi="Times New Roman" w:cs="Times New Roman"/>
                      <w:sz w:val="21"/>
                      <w:szCs w:val="21"/>
                    </w:rPr>
                  </w:pPr>
                </w:p>
              </w:tc>
            </w:tr>
          </w:tbl>
          <w:p>
            <w:pPr>
              <w:spacing w:line="360" w:lineRule="auto"/>
              <w:ind w:firstLine="482" w:firstLineChars="200"/>
              <w:rPr>
                <w:rFonts w:hAnsi="宋体"/>
                <w:b/>
                <w:bCs/>
                <w:sz w:val="24"/>
              </w:rPr>
            </w:pPr>
            <w:r>
              <w:rPr>
                <w:rFonts w:hint="eastAsia" w:hAnsi="宋体"/>
                <w:b/>
                <w:bCs/>
                <w:sz w:val="24"/>
              </w:rPr>
              <w:t>4、固体</w:t>
            </w:r>
            <w:r>
              <w:rPr>
                <w:rFonts w:hint="eastAsia" w:hAnsi="宋体"/>
                <w:b/>
                <w:bCs/>
                <w:sz w:val="24"/>
                <w:lang w:eastAsia="zh-CN"/>
              </w:rPr>
              <w:t>治理</w:t>
            </w:r>
            <w:r>
              <w:rPr>
                <w:rFonts w:hint="eastAsia" w:hAnsi="宋体"/>
                <w:b/>
                <w:bCs/>
                <w:sz w:val="24"/>
                <w:lang w:val="en-US" w:eastAsia="zh-CN"/>
              </w:rPr>
              <w:t>/处置设施</w:t>
            </w:r>
            <w:r>
              <w:rPr>
                <w:rFonts w:hint="eastAsia" w:hAnsi="宋体"/>
                <w:b/>
                <w:bCs/>
                <w:sz w:val="24"/>
              </w:rPr>
              <w:t>分析</w:t>
            </w:r>
          </w:p>
          <w:p>
            <w:pPr>
              <w:spacing w:line="360" w:lineRule="auto"/>
              <w:ind w:firstLine="480" w:firstLineChars="200"/>
              <w:rPr>
                <w:rFonts w:hint="eastAsia" w:eastAsia="宋体" w:cs="Times New Roman"/>
                <w:color w:val="000000" w:themeColor="text1"/>
                <w:sz w:val="24"/>
                <w:lang w:eastAsia="zh-CN"/>
              </w:rPr>
            </w:pPr>
            <w:bookmarkStart w:id="0" w:name="_Toc20734"/>
            <w:bookmarkStart w:id="1" w:name="_Toc18251"/>
            <w:bookmarkStart w:id="2" w:name="_Toc24990"/>
            <w:bookmarkStart w:id="3" w:name="_Toc21890"/>
            <w:bookmarkStart w:id="4" w:name="_Toc12457724"/>
            <w:r>
              <w:rPr>
                <w:rFonts w:hint="eastAsia" w:eastAsia="宋体" w:cs="Times New Roman"/>
                <w:color w:val="000000" w:themeColor="text1"/>
                <w:sz w:val="24"/>
                <w:lang w:eastAsia="zh-CN"/>
              </w:rPr>
              <w:t>项目生产过程中的固体废物主要包括下料、打孔、雕刻、镂铣、封边、贴皮等加工程中产生的边角料、除尘器收集的粉尘以及员工生活垃圾。</w:t>
            </w:r>
          </w:p>
          <w:p>
            <w:pPr>
              <w:spacing w:line="360" w:lineRule="auto"/>
              <w:ind w:firstLine="482" w:firstLineChars="200"/>
              <w:jc w:val="center"/>
              <w:rPr>
                <w:rFonts w:eastAsia="宋体" w:cs="Times New Roman"/>
                <w:b/>
                <w:bCs/>
                <w:color w:val="000000" w:themeColor="text1"/>
                <w:sz w:val="24"/>
              </w:rPr>
            </w:pPr>
            <w:r>
              <w:rPr>
                <w:rFonts w:eastAsia="宋体" w:cs="Times New Roman"/>
                <w:b/>
                <w:bCs/>
                <w:color w:val="000000" w:themeColor="text1"/>
                <w:sz w:val="24"/>
              </w:rPr>
              <w:t>表</w:t>
            </w:r>
            <w:r>
              <w:rPr>
                <w:rFonts w:hint="eastAsia" w:eastAsia="宋体" w:cs="Times New Roman"/>
                <w:b/>
                <w:bCs/>
                <w:color w:val="000000" w:themeColor="text1"/>
                <w:sz w:val="24"/>
              </w:rPr>
              <w:t>3.</w:t>
            </w:r>
            <w:r>
              <w:rPr>
                <w:rFonts w:hint="eastAsia" w:eastAsia="宋体" w:cs="Times New Roman"/>
                <w:b/>
                <w:bCs/>
                <w:color w:val="000000" w:themeColor="text1"/>
                <w:sz w:val="24"/>
                <w:lang w:val="en-US" w:eastAsia="zh-CN"/>
              </w:rPr>
              <w:t>4</w:t>
            </w:r>
            <w:r>
              <w:rPr>
                <w:rFonts w:eastAsia="宋体" w:cs="Times New Roman"/>
                <w:b/>
                <w:bCs/>
                <w:color w:val="000000" w:themeColor="text1"/>
                <w:sz w:val="24"/>
              </w:rPr>
              <w:t xml:space="preserve"> 固废产生及排放去向一览表</w:t>
            </w:r>
          </w:p>
          <w:tbl>
            <w:tblPr>
              <w:tblStyle w:val="23"/>
              <w:tblW w:w="904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31"/>
              <w:gridCol w:w="1408"/>
              <w:gridCol w:w="945"/>
              <w:gridCol w:w="899"/>
              <w:gridCol w:w="891"/>
              <w:gridCol w:w="849"/>
              <w:gridCol w:w="753"/>
              <w:gridCol w:w="720"/>
              <w:gridCol w:w="785"/>
              <w:gridCol w:w="86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4" w:hRule="atLeast"/>
                <w:jc w:val="center"/>
              </w:trPr>
              <w:tc>
                <w:tcPr>
                  <w:tcW w:w="931" w:type="dxa"/>
                  <w:tcBorders>
                    <w:tl2br w:val="nil"/>
                    <w:tr2bl w:val="nil"/>
                  </w:tcBorders>
                  <w:vAlign w:val="center"/>
                </w:tcPr>
                <w:p>
                  <w:pPr>
                    <w:spacing w:line="240" w:lineRule="auto"/>
                    <w:ind w:firstLine="0" w:firstLineChars="0"/>
                    <w:jc w:val="center"/>
                    <w:rPr>
                      <w:rFonts w:ascii="Times New Roman" w:hAnsi="Times New Roman" w:eastAsiaTheme="minorEastAsia" w:cstheme="minorBidi"/>
                      <w:color w:val="auto"/>
                      <w:kern w:val="2"/>
                      <w:sz w:val="21"/>
                      <w:szCs w:val="21"/>
                      <w:lang w:val="en-US" w:eastAsia="zh-CN" w:bidi="ar-SA"/>
                    </w:rPr>
                  </w:pPr>
                  <w:r>
                    <w:rPr>
                      <w:color w:val="auto"/>
                      <w:sz w:val="21"/>
                      <w:szCs w:val="21"/>
                    </w:rPr>
                    <w:t>固废名称</w:t>
                  </w:r>
                </w:p>
              </w:tc>
              <w:tc>
                <w:tcPr>
                  <w:tcW w:w="1408" w:type="dxa"/>
                  <w:tcBorders>
                    <w:tl2br w:val="nil"/>
                    <w:tr2bl w:val="nil"/>
                  </w:tcBorders>
                  <w:vAlign w:val="center"/>
                </w:tcPr>
                <w:p>
                  <w:pPr>
                    <w:spacing w:line="240" w:lineRule="auto"/>
                    <w:ind w:firstLine="0" w:firstLineChars="0"/>
                    <w:jc w:val="center"/>
                    <w:rPr>
                      <w:rFonts w:ascii="Times New Roman" w:hAnsi="Times New Roman" w:eastAsiaTheme="minorEastAsia" w:cstheme="minorBidi"/>
                      <w:color w:val="auto"/>
                      <w:kern w:val="2"/>
                      <w:sz w:val="21"/>
                      <w:szCs w:val="21"/>
                      <w:lang w:val="en-US" w:eastAsia="zh-CN" w:bidi="ar-SA"/>
                    </w:rPr>
                  </w:pPr>
                  <w:r>
                    <w:rPr>
                      <w:rFonts w:hint="eastAsia"/>
                      <w:color w:val="auto"/>
                      <w:sz w:val="21"/>
                      <w:szCs w:val="21"/>
                      <w:lang w:eastAsia="zh-CN"/>
                    </w:rPr>
                    <w:t>来</w:t>
                  </w:r>
                  <w:r>
                    <w:rPr>
                      <w:color w:val="auto"/>
                      <w:sz w:val="21"/>
                      <w:szCs w:val="21"/>
                    </w:rPr>
                    <w:t>源</w:t>
                  </w:r>
                </w:p>
              </w:tc>
              <w:tc>
                <w:tcPr>
                  <w:tcW w:w="945" w:type="dxa"/>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性质</w:t>
                  </w:r>
                </w:p>
              </w:tc>
              <w:tc>
                <w:tcPr>
                  <w:tcW w:w="899" w:type="dxa"/>
                  <w:tcBorders>
                    <w:tl2br w:val="nil"/>
                    <w:tr2bl w:val="nil"/>
                  </w:tcBorders>
                  <w:vAlign w:val="center"/>
                </w:tcPr>
                <w:p>
                  <w:pPr>
                    <w:spacing w:line="240" w:lineRule="auto"/>
                    <w:ind w:firstLine="0" w:firstLineChars="0"/>
                    <w:jc w:val="center"/>
                    <w:rPr>
                      <w:color w:val="auto"/>
                      <w:sz w:val="21"/>
                      <w:szCs w:val="21"/>
                    </w:rPr>
                  </w:pPr>
                  <w:r>
                    <w:rPr>
                      <w:color w:val="auto"/>
                      <w:sz w:val="21"/>
                      <w:szCs w:val="21"/>
                    </w:rPr>
                    <w:t>产生量</w:t>
                  </w:r>
                </w:p>
                <w:p>
                  <w:pPr>
                    <w:spacing w:line="240" w:lineRule="auto"/>
                    <w:ind w:firstLine="0" w:firstLineChars="0"/>
                    <w:jc w:val="center"/>
                    <w:rPr>
                      <w:color w:val="auto"/>
                      <w:sz w:val="21"/>
                      <w:szCs w:val="21"/>
                    </w:rPr>
                  </w:pPr>
                  <w:r>
                    <w:rPr>
                      <w:color w:val="auto"/>
                      <w:sz w:val="21"/>
                      <w:szCs w:val="21"/>
                    </w:rPr>
                    <w:t>（t/a）</w:t>
                  </w:r>
                </w:p>
              </w:tc>
              <w:tc>
                <w:tcPr>
                  <w:tcW w:w="891" w:type="dxa"/>
                  <w:tcBorders>
                    <w:tl2br w:val="nil"/>
                    <w:tr2bl w:val="nil"/>
                  </w:tcBorders>
                  <w:vAlign w:val="center"/>
                </w:tcPr>
                <w:p>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eastAsia="zh-CN"/>
                    </w:rPr>
                    <w:t>处理</w:t>
                  </w:r>
                  <w:r>
                    <w:rPr>
                      <w:rFonts w:hint="eastAsia"/>
                      <w:color w:val="auto"/>
                      <w:sz w:val="21"/>
                      <w:szCs w:val="21"/>
                      <w:lang w:val="en-US" w:eastAsia="zh-CN"/>
                    </w:rPr>
                    <w:t>/处置量</w:t>
                  </w:r>
                </w:p>
              </w:tc>
              <w:tc>
                <w:tcPr>
                  <w:tcW w:w="849" w:type="dxa"/>
                  <w:tcBorders>
                    <w:tl2br w:val="nil"/>
                    <w:tr2bl w:val="nil"/>
                  </w:tcBorders>
                  <w:vAlign w:val="center"/>
                </w:tcPr>
                <w:p>
                  <w:pPr>
                    <w:spacing w:line="240" w:lineRule="auto"/>
                    <w:ind w:firstLine="0" w:firstLineChars="0"/>
                    <w:jc w:val="center"/>
                    <w:rPr>
                      <w:rFonts w:hint="eastAsia"/>
                      <w:color w:val="auto"/>
                      <w:sz w:val="21"/>
                      <w:szCs w:val="21"/>
                      <w:lang w:eastAsia="zh-CN"/>
                    </w:rPr>
                  </w:pPr>
                  <w:r>
                    <w:rPr>
                      <w:rFonts w:hint="eastAsia"/>
                      <w:color w:val="auto"/>
                      <w:sz w:val="21"/>
                      <w:szCs w:val="21"/>
                      <w:lang w:eastAsia="zh-CN"/>
                    </w:rPr>
                    <w:t>暂存场所</w:t>
                  </w:r>
                </w:p>
              </w:tc>
              <w:tc>
                <w:tcPr>
                  <w:tcW w:w="753" w:type="dxa"/>
                  <w:tcBorders>
                    <w:tl2br w:val="nil"/>
                    <w:tr2bl w:val="nil"/>
                  </w:tcBorders>
                  <w:vAlign w:val="center"/>
                </w:tcPr>
                <w:p>
                  <w:pPr>
                    <w:spacing w:line="240" w:lineRule="auto"/>
                    <w:ind w:firstLine="0" w:firstLineChars="0"/>
                    <w:jc w:val="center"/>
                    <w:rPr>
                      <w:rFonts w:hint="eastAsia"/>
                      <w:color w:val="auto"/>
                      <w:sz w:val="21"/>
                      <w:szCs w:val="21"/>
                      <w:lang w:eastAsia="zh-CN"/>
                    </w:rPr>
                  </w:pPr>
                  <w:r>
                    <w:rPr>
                      <w:rFonts w:hint="eastAsia"/>
                      <w:color w:val="auto"/>
                      <w:sz w:val="21"/>
                      <w:szCs w:val="21"/>
                      <w:lang w:eastAsia="zh-CN"/>
                    </w:rPr>
                    <w:t>标识标牌</w:t>
                  </w:r>
                </w:p>
              </w:tc>
              <w:tc>
                <w:tcPr>
                  <w:tcW w:w="720" w:type="dxa"/>
                  <w:tcBorders>
                    <w:tl2br w:val="nil"/>
                    <w:tr2bl w:val="nil"/>
                  </w:tcBorders>
                  <w:vAlign w:val="center"/>
                </w:tcPr>
                <w:p>
                  <w:pPr>
                    <w:spacing w:line="240" w:lineRule="auto"/>
                    <w:ind w:firstLine="0" w:firstLineChars="0"/>
                    <w:jc w:val="center"/>
                    <w:rPr>
                      <w:rFonts w:hint="eastAsia"/>
                      <w:color w:val="auto"/>
                      <w:sz w:val="21"/>
                      <w:szCs w:val="21"/>
                      <w:lang w:eastAsia="zh-CN"/>
                    </w:rPr>
                  </w:pPr>
                  <w:r>
                    <w:rPr>
                      <w:rFonts w:hint="eastAsia"/>
                      <w:color w:val="auto"/>
                      <w:sz w:val="21"/>
                      <w:szCs w:val="21"/>
                      <w:lang w:eastAsia="zh-CN"/>
                    </w:rPr>
                    <w:t>台账</w:t>
                  </w:r>
                </w:p>
              </w:tc>
              <w:tc>
                <w:tcPr>
                  <w:tcW w:w="785" w:type="dxa"/>
                  <w:tcBorders>
                    <w:tl2br w:val="nil"/>
                    <w:tr2bl w:val="nil"/>
                  </w:tcBorders>
                  <w:vAlign w:val="center"/>
                </w:tcPr>
                <w:p>
                  <w:pPr>
                    <w:spacing w:line="240" w:lineRule="auto"/>
                    <w:ind w:firstLine="0" w:firstLineChars="0"/>
                    <w:jc w:val="center"/>
                    <w:rPr>
                      <w:rFonts w:hint="eastAsia"/>
                      <w:color w:val="auto"/>
                      <w:sz w:val="21"/>
                      <w:szCs w:val="21"/>
                      <w:lang w:eastAsia="zh-CN"/>
                    </w:rPr>
                  </w:pPr>
                  <w:r>
                    <w:rPr>
                      <w:rFonts w:hint="eastAsia"/>
                      <w:color w:val="auto"/>
                      <w:sz w:val="21"/>
                      <w:szCs w:val="21"/>
                      <w:lang w:eastAsia="zh-CN"/>
                    </w:rPr>
                    <w:t>协议签订情况</w:t>
                  </w:r>
                </w:p>
              </w:tc>
              <w:tc>
                <w:tcPr>
                  <w:tcW w:w="866" w:type="dxa"/>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出入库情况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exact"/>
                <w:jc w:val="center"/>
              </w:trPr>
              <w:tc>
                <w:tcPr>
                  <w:tcW w:w="931" w:type="dxa"/>
                  <w:tcBorders>
                    <w:tl2br w:val="nil"/>
                    <w:tr2bl w:val="nil"/>
                  </w:tcBorders>
                  <w:vAlign w:val="center"/>
                </w:tcPr>
                <w:p>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eastAsia="zh-CN"/>
                    </w:rPr>
                    <w:t>边角料</w:t>
                  </w:r>
                </w:p>
              </w:tc>
              <w:tc>
                <w:tcPr>
                  <w:tcW w:w="1408" w:type="dxa"/>
                  <w:tcBorders>
                    <w:tl2br w:val="nil"/>
                    <w:tr2bl w:val="nil"/>
                  </w:tcBorders>
                  <w:vAlign w:val="center"/>
                </w:tcPr>
                <w:p>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eastAsia="zh-CN"/>
                    </w:rPr>
                    <w:t>木工工段</w:t>
                  </w:r>
                </w:p>
              </w:tc>
              <w:tc>
                <w:tcPr>
                  <w:tcW w:w="945" w:type="dxa"/>
                  <w:vMerge w:val="restart"/>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一般工业固废</w:t>
                  </w:r>
                </w:p>
              </w:tc>
              <w:tc>
                <w:tcPr>
                  <w:tcW w:w="899" w:type="dxa"/>
                  <w:tcBorders>
                    <w:tl2br w:val="nil"/>
                    <w:tr2bl w:val="nil"/>
                  </w:tcBorders>
                  <w:vAlign w:val="center"/>
                </w:tcPr>
                <w:p>
                  <w:pPr>
                    <w:widowControl/>
                    <w:spacing w:line="240" w:lineRule="auto"/>
                    <w:ind w:firstLine="0" w:firstLineChars="0"/>
                    <w:jc w:val="center"/>
                    <w:textAlignment w:val="center"/>
                    <w:rPr>
                      <w:color w:val="auto"/>
                      <w:sz w:val="21"/>
                      <w:szCs w:val="21"/>
                    </w:rPr>
                  </w:pPr>
                  <w:r>
                    <w:rPr>
                      <w:rFonts w:hint="default" w:ascii="Times New Roman" w:hAnsi="Times New Roman" w:cs="Times New Roman"/>
                      <w:bCs/>
                      <w:kern w:val="0"/>
                      <w:sz w:val="21"/>
                      <w:szCs w:val="21"/>
                      <w:lang w:val="en-US" w:eastAsia="zh-CN" w:bidi="ar"/>
                    </w:rPr>
                    <w:t>9.61</w:t>
                  </w:r>
                </w:p>
              </w:tc>
              <w:tc>
                <w:tcPr>
                  <w:tcW w:w="891" w:type="dxa"/>
                  <w:tcBorders>
                    <w:tl2br w:val="nil"/>
                    <w:tr2bl w:val="nil"/>
                  </w:tcBorders>
                  <w:vAlign w:val="center"/>
                </w:tcPr>
                <w:p>
                  <w:pPr>
                    <w:widowControl/>
                    <w:spacing w:line="240" w:lineRule="auto"/>
                    <w:ind w:firstLine="0" w:firstLineChars="0"/>
                    <w:jc w:val="center"/>
                    <w:textAlignment w:val="center"/>
                    <w:rPr>
                      <w:rFonts w:hint="eastAsia"/>
                      <w:color w:val="auto"/>
                      <w:sz w:val="21"/>
                      <w:szCs w:val="21"/>
                    </w:rPr>
                  </w:pPr>
                  <w:r>
                    <w:rPr>
                      <w:rFonts w:hint="default" w:ascii="Times New Roman" w:hAnsi="Times New Roman" w:cs="Times New Roman"/>
                      <w:bCs/>
                      <w:kern w:val="0"/>
                      <w:sz w:val="21"/>
                      <w:szCs w:val="21"/>
                      <w:lang w:val="en-US" w:eastAsia="zh-CN" w:bidi="ar"/>
                    </w:rPr>
                    <w:t>9.61</w:t>
                  </w:r>
                </w:p>
              </w:tc>
              <w:tc>
                <w:tcPr>
                  <w:tcW w:w="849" w:type="dxa"/>
                  <w:vMerge w:val="restart"/>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一般工业固废间</w:t>
                  </w:r>
                </w:p>
              </w:tc>
              <w:tc>
                <w:tcPr>
                  <w:tcW w:w="753" w:type="dxa"/>
                  <w:tcBorders>
                    <w:tl2br w:val="nil"/>
                    <w:tr2bl w:val="nil"/>
                  </w:tcBorders>
                  <w:vAlign w:val="center"/>
                </w:tcPr>
                <w:p>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c>
                <w:tcPr>
                  <w:tcW w:w="720" w:type="dxa"/>
                  <w:tcBorders>
                    <w:tl2br w:val="nil"/>
                    <w:tr2bl w:val="nil"/>
                  </w:tcBorders>
                  <w:vAlign w:val="center"/>
                </w:tcPr>
                <w:p>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c>
                <w:tcPr>
                  <w:tcW w:w="785" w:type="dxa"/>
                  <w:tcBorders>
                    <w:tl2br w:val="nil"/>
                    <w:tr2bl w:val="nil"/>
                  </w:tcBorders>
                  <w:vAlign w:val="center"/>
                </w:tcPr>
                <w:p>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c>
                <w:tcPr>
                  <w:tcW w:w="866" w:type="dxa"/>
                  <w:tcBorders>
                    <w:tl2br w:val="nil"/>
                    <w:tr2bl w:val="nil"/>
                  </w:tcBorders>
                  <w:vAlign w:val="center"/>
                </w:tcPr>
                <w:p>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7" w:hRule="exact"/>
                <w:jc w:val="center"/>
              </w:trPr>
              <w:tc>
                <w:tcPr>
                  <w:tcW w:w="931" w:type="dxa"/>
                  <w:tcBorders>
                    <w:tl2br w:val="nil"/>
                    <w:tr2bl w:val="nil"/>
                  </w:tcBorders>
                  <w:vAlign w:val="center"/>
                </w:tcPr>
                <w:p>
                  <w:pPr>
                    <w:spacing w:line="240" w:lineRule="auto"/>
                    <w:ind w:firstLine="0" w:firstLineChars="0"/>
                    <w:jc w:val="center"/>
                    <w:rPr>
                      <w:rFonts w:ascii="Times New Roman" w:hAnsi="Times New Roman" w:eastAsiaTheme="minorEastAsia" w:cstheme="minorBidi"/>
                      <w:color w:val="auto"/>
                      <w:kern w:val="2"/>
                      <w:sz w:val="21"/>
                      <w:szCs w:val="21"/>
                      <w:lang w:val="en-US" w:eastAsia="zh-CN" w:bidi="ar-SA"/>
                    </w:rPr>
                  </w:pPr>
                  <w:r>
                    <w:rPr>
                      <w:rFonts w:hint="eastAsia"/>
                      <w:color w:val="auto"/>
                      <w:sz w:val="21"/>
                      <w:szCs w:val="21"/>
                      <w:lang w:eastAsia="zh-CN"/>
                    </w:rPr>
                    <w:t>除尘器收集粉尘</w:t>
                  </w:r>
                </w:p>
              </w:tc>
              <w:tc>
                <w:tcPr>
                  <w:tcW w:w="1408" w:type="dxa"/>
                  <w:tcBorders>
                    <w:tl2br w:val="nil"/>
                    <w:tr2bl w:val="nil"/>
                  </w:tcBorders>
                  <w:vAlign w:val="center"/>
                </w:tcPr>
                <w:p>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eastAsia="zh-CN"/>
                    </w:rPr>
                    <w:t>板材加工</w:t>
                  </w:r>
                </w:p>
              </w:tc>
              <w:tc>
                <w:tcPr>
                  <w:tcW w:w="945" w:type="dxa"/>
                  <w:vMerge w:val="continue"/>
                  <w:tcBorders>
                    <w:tl2br w:val="nil"/>
                    <w:tr2bl w:val="nil"/>
                  </w:tcBorders>
                  <w:vAlign w:val="center"/>
                </w:tcPr>
                <w:p>
                  <w:pPr>
                    <w:spacing w:line="240" w:lineRule="auto"/>
                    <w:ind w:firstLine="0" w:firstLineChars="0"/>
                    <w:jc w:val="center"/>
                    <w:rPr>
                      <w:color w:val="auto"/>
                      <w:sz w:val="21"/>
                      <w:szCs w:val="21"/>
                    </w:rPr>
                  </w:pPr>
                </w:p>
              </w:tc>
              <w:tc>
                <w:tcPr>
                  <w:tcW w:w="899" w:type="dxa"/>
                  <w:tcBorders>
                    <w:tl2br w:val="nil"/>
                    <w:tr2bl w:val="nil"/>
                  </w:tcBorders>
                  <w:vAlign w:val="center"/>
                </w:tcPr>
                <w:p>
                  <w:pPr>
                    <w:widowControl/>
                    <w:spacing w:line="240" w:lineRule="auto"/>
                    <w:ind w:firstLine="0" w:firstLineChars="0"/>
                    <w:jc w:val="center"/>
                    <w:textAlignment w:val="center"/>
                    <w:rPr>
                      <w:color w:val="auto"/>
                      <w:sz w:val="21"/>
                      <w:szCs w:val="21"/>
                    </w:rPr>
                  </w:pPr>
                  <w:r>
                    <w:rPr>
                      <w:rFonts w:hint="default" w:ascii="Times New Roman" w:hAnsi="Times New Roman" w:cs="Times New Roman"/>
                      <w:sz w:val="21"/>
                      <w:szCs w:val="21"/>
                    </w:rPr>
                    <w:t>0.0</w:t>
                  </w:r>
                  <w:r>
                    <w:rPr>
                      <w:rFonts w:hint="eastAsia" w:ascii="Times New Roman" w:hAnsi="Times New Roman" w:cs="Times New Roman"/>
                      <w:sz w:val="21"/>
                      <w:szCs w:val="21"/>
                      <w:lang w:val="en-US" w:eastAsia="zh-CN"/>
                    </w:rPr>
                    <w:t>9</w:t>
                  </w:r>
                  <w:r>
                    <w:rPr>
                      <w:rFonts w:hint="default" w:ascii="Times New Roman" w:hAnsi="Times New Roman" w:cs="Times New Roman"/>
                      <w:sz w:val="21"/>
                      <w:szCs w:val="21"/>
                    </w:rPr>
                    <w:t>4</w:t>
                  </w:r>
                </w:p>
              </w:tc>
              <w:tc>
                <w:tcPr>
                  <w:tcW w:w="891" w:type="dxa"/>
                  <w:tcBorders>
                    <w:tl2br w:val="nil"/>
                    <w:tr2bl w:val="nil"/>
                  </w:tcBorders>
                  <w:vAlign w:val="center"/>
                </w:tcPr>
                <w:p>
                  <w:pPr>
                    <w:widowControl/>
                    <w:spacing w:line="240" w:lineRule="auto"/>
                    <w:ind w:firstLine="0" w:firstLineChars="0"/>
                    <w:jc w:val="center"/>
                    <w:textAlignment w:val="center"/>
                    <w:rPr>
                      <w:rFonts w:hint="eastAsia"/>
                      <w:color w:val="auto"/>
                      <w:sz w:val="21"/>
                      <w:szCs w:val="21"/>
                    </w:rPr>
                  </w:pPr>
                  <w:r>
                    <w:rPr>
                      <w:rFonts w:hint="default" w:ascii="Times New Roman" w:hAnsi="Times New Roman" w:cs="Times New Roman"/>
                      <w:sz w:val="21"/>
                      <w:szCs w:val="21"/>
                    </w:rPr>
                    <w:t>0.0</w:t>
                  </w:r>
                  <w:r>
                    <w:rPr>
                      <w:rFonts w:hint="eastAsia" w:ascii="Times New Roman" w:hAnsi="Times New Roman" w:cs="Times New Roman"/>
                      <w:sz w:val="21"/>
                      <w:szCs w:val="21"/>
                      <w:lang w:val="en-US" w:eastAsia="zh-CN"/>
                    </w:rPr>
                    <w:t>9</w:t>
                  </w:r>
                  <w:r>
                    <w:rPr>
                      <w:rFonts w:hint="default" w:ascii="Times New Roman" w:hAnsi="Times New Roman" w:cs="Times New Roman"/>
                      <w:sz w:val="21"/>
                      <w:szCs w:val="21"/>
                    </w:rPr>
                    <w:t>4</w:t>
                  </w:r>
                </w:p>
              </w:tc>
              <w:tc>
                <w:tcPr>
                  <w:tcW w:w="849" w:type="dxa"/>
                  <w:vMerge w:val="continue"/>
                  <w:tcBorders>
                    <w:tl2br w:val="nil"/>
                    <w:tr2bl w:val="nil"/>
                  </w:tcBorders>
                  <w:vAlign w:val="center"/>
                </w:tcPr>
                <w:p>
                  <w:pPr>
                    <w:spacing w:line="240" w:lineRule="auto"/>
                    <w:ind w:firstLine="0" w:firstLineChars="0"/>
                    <w:jc w:val="center"/>
                    <w:rPr>
                      <w:rFonts w:hint="eastAsia"/>
                      <w:color w:val="auto"/>
                      <w:sz w:val="21"/>
                      <w:szCs w:val="21"/>
                    </w:rPr>
                  </w:pPr>
                </w:p>
              </w:tc>
              <w:tc>
                <w:tcPr>
                  <w:tcW w:w="753" w:type="dxa"/>
                  <w:tcBorders>
                    <w:tl2br w:val="nil"/>
                    <w:tr2bl w:val="nil"/>
                  </w:tcBorders>
                  <w:vAlign w:val="center"/>
                </w:tcPr>
                <w:p>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c>
                <w:tcPr>
                  <w:tcW w:w="720" w:type="dxa"/>
                  <w:tcBorders>
                    <w:tl2br w:val="nil"/>
                    <w:tr2bl w:val="nil"/>
                  </w:tcBorders>
                  <w:vAlign w:val="center"/>
                </w:tcPr>
                <w:p>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c>
                <w:tcPr>
                  <w:tcW w:w="785" w:type="dxa"/>
                  <w:tcBorders>
                    <w:tl2br w:val="nil"/>
                    <w:tr2bl w:val="nil"/>
                  </w:tcBorders>
                  <w:vAlign w:val="center"/>
                </w:tcPr>
                <w:p>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c>
                <w:tcPr>
                  <w:tcW w:w="866" w:type="dxa"/>
                  <w:tcBorders>
                    <w:tl2br w:val="nil"/>
                    <w:tr2bl w:val="nil"/>
                  </w:tcBorders>
                  <w:vAlign w:val="center"/>
                </w:tcPr>
                <w:p>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852" w:hRule="exact"/>
                <w:jc w:val="center"/>
              </w:trPr>
              <w:tc>
                <w:tcPr>
                  <w:tcW w:w="931" w:type="dxa"/>
                  <w:tcBorders>
                    <w:tl2br w:val="nil"/>
                    <w:tr2bl w:val="nil"/>
                  </w:tcBorders>
                  <w:vAlign w:val="center"/>
                </w:tcPr>
                <w:p>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eastAsia="zh-CN"/>
                    </w:rPr>
                    <w:t>包装废料</w:t>
                  </w:r>
                </w:p>
              </w:tc>
              <w:tc>
                <w:tcPr>
                  <w:tcW w:w="1408" w:type="dxa"/>
                  <w:tcBorders>
                    <w:tl2br w:val="nil"/>
                    <w:tr2bl w:val="nil"/>
                  </w:tcBorders>
                  <w:vAlign w:val="center"/>
                </w:tcPr>
                <w:p>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eastAsia="zh-CN"/>
                    </w:rPr>
                    <w:t>包装工段</w:t>
                  </w:r>
                </w:p>
              </w:tc>
              <w:tc>
                <w:tcPr>
                  <w:tcW w:w="945" w:type="dxa"/>
                  <w:vMerge w:val="continue"/>
                  <w:tcBorders>
                    <w:tl2br w:val="nil"/>
                    <w:tr2bl w:val="nil"/>
                  </w:tcBorders>
                  <w:vAlign w:val="center"/>
                </w:tcPr>
                <w:p>
                  <w:pPr>
                    <w:spacing w:line="240" w:lineRule="auto"/>
                    <w:ind w:firstLine="0" w:firstLineChars="0"/>
                    <w:jc w:val="center"/>
                    <w:rPr>
                      <w:color w:val="auto"/>
                      <w:sz w:val="21"/>
                      <w:szCs w:val="21"/>
                    </w:rPr>
                  </w:pPr>
                </w:p>
              </w:tc>
              <w:tc>
                <w:tcPr>
                  <w:tcW w:w="899" w:type="dxa"/>
                  <w:tcBorders>
                    <w:tl2br w:val="nil"/>
                    <w:tr2bl w:val="nil"/>
                  </w:tcBorders>
                  <w:vAlign w:val="center"/>
                </w:tcPr>
                <w:p>
                  <w:pPr>
                    <w:widowControl/>
                    <w:spacing w:line="240" w:lineRule="auto"/>
                    <w:ind w:firstLine="0" w:firstLineChars="0"/>
                    <w:jc w:val="center"/>
                    <w:textAlignment w:val="center"/>
                    <w:rPr>
                      <w:rFonts w:hint="default" w:eastAsia="宋体"/>
                      <w:color w:val="auto"/>
                      <w:sz w:val="21"/>
                      <w:szCs w:val="21"/>
                      <w:lang w:val="en-US" w:eastAsia="zh-CN"/>
                    </w:rPr>
                  </w:pPr>
                  <w:r>
                    <w:rPr>
                      <w:rFonts w:hint="default" w:ascii="Times New Roman" w:hAnsi="Times New Roman" w:cs="Times New Roman"/>
                      <w:sz w:val="21"/>
                      <w:szCs w:val="21"/>
                    </w:rPr>
                    <w:t>3</w:t>
                  </w:r>
                </w:p>
              </w:tc>
              <w:tc>
                <w:tcPr>
                  <w:tcW w:w="891" w:type="dxa"/>
                  <w:tcBorders>
                    <w:tl2br w:val="nil"/>
                    <w:tr2bl w:val="nil"/>
                  </w:tcBorders>
                  <w:vAlign w:val="center"/>
                </w:tcPr>
                <w:p>
                  <w:pPr>
                    <w:widowControl/>
                    <w:spacing w:line="240" w:lineRule="auto"/>
                    <w:ind w:firstLine="0" w:firstLineChars="0"/>
                    <w:jc w:val="center"/>
                    <w:textAlignment w:val="center"/>
                    <w:rPr>
                      <w:rFonts w:hint="eastAsia"/>
                      <w:color w:val="auto"/>
                      <w:sz w:val="21"/>
                      <w:szCs w:val="21"/>
                      <w:lang w:val="en-US" w:eastAsia="zh-CN"/>
                    </w:rPr>
                  </w:pPr>
                  <w:r>
                    <w:rPr>
                      <w:rFonts w:hint="default" w:ascii="Times New Roman" w:hAnsi="Times New Roman" w:cs="Times New Roman"/>
                      <w:sz w:val="21"/>
                      <w:szCs w:val="21"/>
                    </w:rPr>
                    <w:t>3</w:t>
                  </w:r>
                </w:p>
              </w:tc>
              <w:tc>
                <w:tcPr>
                  <w:tcW w:w="849" w:type="dxa"/>
                  <w:vMerge w:val="continue"/>
                  <w:tcBorders>
                    <w:tl2br w:val="nil"/>
                    <w:tr2bl w:val="nil"/>
                  </w:tcBorders>
                  <w:vAlign w:val="center"/>
                </w:tcPr>
                <w:p>
                  <w:pPr>
                    <w:spacing w:line="240" w:lineRule="auto"/>
                    <w:ind w:firstLine="0" w:firstLineChars="0"/>
                    <w:jc w:val="center"/>
                    <w:rPr>
                      <w:rFonts w:hint="eastAsia"/>
                      <w:color w:val="auto"/>
                      <w:sz w:val="21"/>
                      <w:szCs w:val="21"/>
                      <w:lang w:val="en-US" w:eastAsia="zh-CN"/>
                    </w:rPr>
                  </w:pPr>
                </w:p>
              </w:tc>
              <w:tc>
                <w:tcPr>
                  <w:tcW w:w="753" w:type="dxa"/>
                  <w:tcBorders>
                    <w:tl2br w:val="nil"/>
                    <w:tr2bl w:val="nil"/>
                  </w:tcBorders>
                  <w:vAlign w:val="center"/>
                </w:tcPr>
                <w:p>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c>
                <w:tcPr>
                  <w:tcW w:w="720" w:type="dxa"/>
                  <w:tcBorders>
                    <w:tl2br w:val="nil"/>
                    <w:tr2bl w:val="nil"/>
                  </w:tcBorders>
                  <w:vAlign w:val="center"/>
                </w:tcPr>
                <w:p>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c>
                <w:tcPr>
                  <w:tcW w:w="785" w:type="dxa"/>
                  <w:tcBorders>
                    <w:tl2br w:val="nil"/>
                    <w:tr2bl w:val="nil"/>
                  </w:tcBorders>
                  <w:vAlign w:val="center"/>
                </w:tcPr>
                <w:p>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c>
                <w:tcPr>
                  <w:tcW w:w="866" w:type="dxa"/>
                  <w:tcBorders>
                    <w:tl2br w:val="nil"/>
                    <w:tr2bl w:val="nil"/>
                  </w:tcBorders>
                  <w:vAlign w:val="center"/>
                </w:tcPr>
                <w:p>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059" w:hRule="exact"/>
                <w:jc w:val="center"/>
              </w:trPr>
              <w:tc>
                <w:tcPr>
                  <w:tcW w:w="931" w:type="dxa"/>
                  <w:tcBorders>
                    <w:tl2br w:val="nil"/>
                    <w:tr2bl w:val="nil"/>
                  </w:tcBorders>
                  <w:vAlign w:val="center"/>
                </w:tcPr>
                <w:p>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eastAsia="zh-CN"/>
                    </w:rPr>
                    <w:t>废矿物油</w:t>
                  </w:r>
                </w:p>
              </w:tc>
              <w:tc>
                <w:tcPr>
                  <w:tcW w:w="1408" w:type="dxa"/>
                  <w:tcBorders>
                    <w:tl2br w:val="nil"/>
                    <w:tr2bl w:val="nil"/>
                  </w:tcBorders>
                  <w:vAlign w:val="center"/>
                </w:tcPr>
                <w:p>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eastAsia="zh-CN"/>
                    </w:rPr>
                    <w:t>设备维护</w:t>
                  </w:r>
                </w:p>
              </w:tc>
              <w:tc>
                <w:tcPr>
                  <w:tcW w:w="945" w:type="dxa"/>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危险废物</w:t>
                  </w:r>
                </w:p>
              </w:tc>
              <w:tc>
                <w:tcPr>
                  <w:tcW w:w="899" w:type="dxa"/>
                  <w:tcBorders>
                    <w:tl2br w:val="nil"/>
                    <w:tr2bl w:val="nil"/>
                  </w:tcBorders>
                  <w:vAlign w:val="center"/>
                </w:tcPr>
                <w:p>
                  <w:pPr>
                    <w:spacing w:line="240" w:lineRule="auto"/>
                    <w:ind w:firstLine="0" w:firstLineChars="0"/>
                    <w:jc w:val="center"/>
                    <w:rPr>
                      <w:rFonts w:hint="default"/>
                      <w:color w:val="auto"/>
                      <w:sz w:val="21"/>
                      <w:szCs w:val="21"/>
                      <w:lang w:val="en-US"/>
                    </w:rPr>
                  </w:pPr>
                  <w:r>
                    <w:rPr>
                      <w:rFonts w:hint="eastAsia"/>
                      <w:color w:val="auto"/>
                      <w:sz w:val="21"/>
                      <w:szCs w:val="21"/>
                    </w:rPr>
                    <w:t>0.</w:t>
                  </w:r>
                  <w:r>
                    <w:rPr>
                      <w:rFonts w:hint="eastAsia"/>
                      <w:color w:val="auto"/>
                      <w:sz w:val="21"/>
                      <w:szCs w:val="21"/>
                      <w:lang w:val="en-US" w:eastAsia="zh-CN"/>
                    </w:rPr>
                    <w:t>05</w:t>
                  </w:r>
                </w:p>
              </w:tc>
              <w:tc>
                <w:tcPr>
                  <w:tcW w:w="891" w:type="dxa"/>
                  <w:tcBorders>
                    <w:tl2br w:val="nil"/>
                    <w:tr2bl w:val="nil"/>
                  </w:tcBorders>
                  <w:vAlign w:val="center"/>
                </w:tcPr>
                <w:p>
                  <w:pPr>
                    <w:spacing w:line="240" w:lineRule="auto"/>
                    <w:ind w:firstLine="0" w:firstLineChars="0"/>
                    <w:jc w:val="center"/>
                    <w:rPr>
                      <w:rFonts w:hint="default"/>
                      <w:color w:val="auto"/>
                      <w:sz w:val="21"/>
                      <w:szCs w:val="21"/>
                      <w:lang w:val="en-US"/>
                    </w:rPr>
                  </w:pPr>
                  <w:r>
                    <w:rPr>
                      <w:rFonts w:hint="eastAsia"/>
                      <w:color w:val="auto"/>
                      <w:sz w:val="21"/>
                      <w:szCs w:val="21"/>
                    </w:rPr>
                    <w:t>0.</w:t>
                  </w:r>
                  <w:r>
                    <w:rPr>
                      <w:rFonts w:hint="eastAsia"/>
                      <w:color w:val="auto"/>
                      <w:sz w:val="21"/>
                      <w:szCs w:val="21"/>
                      <w:lang w:val="en-US" w:eastAsia="zh-CN"/>
                    </w:rPr>
                    <w:t>05</w:t>
                  </w:r>
                </w:p>
              </w:tc>
              <w:tc>
                <w:tcPr>
                  <w:tcW w:w="849" w:type="dxa"/>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危废暂存间</w:t>
                  </w:r>
                </w:p>
              </w:tc>
              <w:tc>
                <w:tcPr>
                  <w:tcW w:w="753" w:type="dxa"/>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有</w:t>
                  </w:r>
                </w:p>
              </w:tc>
              <w:tc>
                <w:tcPr>
                  <w:tcW w:w="720" w:type="dxa"/>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有</w:t>
                  </w:r>
                </w:p>
              </w:tc>
              <w:tc>
                <w:tcPr>
                  <w:tcW w:w="785" w:type="dxa"/>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已签</w:t>
                  </w:r>
                </w:p>
              </w:tc>
              <w:tc>
                <w:tcPr>
                  <w:tcW w:w="866" w:type="dxa"/>
                  <w:tcBorders>
                    <w:tl2br w:val="nil"/>
                    <w:tr2bl w:val="nil"/>
                  </w:tcBorders>
                  <w:vAlign w:val="center"/>
                </w:tcPr>
                <w:p>
                  <w:pPr>
                    <w:spacing w:line="240" w:lineRule="auto"/>
                    <w:ind w:firstLine="0" w:firstLineChars="0"/>
                    <w:jc w:val="center"/>
                    <w:rPr>
                      <w:rFonts w:hint="eastAsia" w:eastAsiaTheme="minorEastAsia"/>
                      <w:color w:val="auto"/>
                      <w:sz w:val="21"/>
                      <w:szCs w:val="21"/>
                      <w:lang w:val="en-US" w:eastAsia="zh-CN"/>
                    </w:rPr>
                  </w:pPr>
                  <w:r>
                    <w:rPr>
                      <w:rFonts w:hint="default" w:ascii="Times New Roman" w:hAnsi="Times New Roman" w:eastAsia="宋体" w:cs="Times New Roman"/>
                      <w:b w:val="0"/>
                      <w:bCs/>
                      <w:sz w:val="21"/>
                      <w:szCs w:val="21"/>
                      <w:lang w:eastAsia="zh-CN"/>
                    </w:rPr>
                    <w:t>暂未产生，未入库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56" w:hRule="exact"/>
                <w:jc w:val="center"/>
              </w:trPr>
              <w:tc>
                <w:tcPr>
                  <w:tcW w:w="931" w:type="dxa"/>
                  <w:tcBorders>
                    <w:tl2br w:val="nil"/>
                    <w:tr2bl w:val="nil"/>
                  </w:tcBorders>
                  <w:vAlign w:val="center"/>
                </w:tcPr>
                <w:p>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color w:val="auto"/>
                      <w:sz w:val="21"/>
                      <w:szCs w:val="21"/>
                    </w:rPr>
                    <w:t>生活垃圾</w:t>
                  </w:r>
                </w:p>
              </w:tc>
              <w:tc>
                <w:tcPr>
                  <w:tcW w:w="1408" w:type="dxa"/>
                  <w:tcBorders>
                    <w:tl2br w:val="nil"/>
                    <w:tr2bl w:val="nil"/>
                  </w:tcBorders>
                  <w:vAlign w:val="center"/>
                </w:tcPr>
                <w:p>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color w:val="auto"/>
                      <w:sz w:val="21"/>
                      <w:szCs w:val="21"/>
                    </w:rPr>
                    <w:t>职工</w:t>
                  </w:r>
                  <w:r>
                    <w:rPr>
                      <w:rFonts w:hint="eastAsia"/>
                      <w:color w:val="auto"/>
                      <w:sz w:val="21"/>
                      <w:szCs w:val="21"/>
                      <w:lang w:eastAsia="zh-CN"/>
                    </w:rPr>
                    <w:t>生活</w:t>
                  </w:r>
                </w:p>
              </w:tc>
              <w:tc>
                <w:tcPr>
                  <w:tcW w:w="945" w:type="dxa"/>
                  <w:tcBorders>
                    <w:tl2br w:val="nil"/>
                    <w:tr2bl w:val="nil"/>
                  </w:tcBorders>
                  <w:vAlign w:val="center"/>
                </w:tcPr>
                <w:p>
                  <w:pPr>
                    <w:spacing w:line="240" w:lineRule="auto"/>
                    <w:ind w:firstLine="0" w:firstLineChars="0"/>
                    <w:jc w:val="center"/>
                    <w:rPr>
                      <w:rFonts w:hint="eastAsia" w:eastAsia="宋体"/>
                      <w:color w:val="auto"/>
                      <w:sz w:val="21"/>
                      <w:szCs w:val="21"/>
                      <w:lang w:val="en-US" w:eastAsia="zh-CN"/>
                    </w:rPr>
                  </w:pPr>
                  <w:r>
                    <w:rPr>
                      <w:rFonts w:hint="eastAsia" w:eastAsia="宋体"/>
                      <w:color w:val="auto"/>
                      <w:sz w:val="21"/>
                      <w:szCs w:val="21"/>
                      <w:lang w:val="en-US" w:eastAsia="zh-CN"/>
                    </w:rPr>
                    <w:t>生活垃圾</w:t>
                  </w:r>
                </w:p>
              </w:tc>
              <w:tc>
                <w:tcPr>
                  <w:tcW w:w="899" w:type="dxa"/>
                  <w:tcBorders>
                    <w:tl2br w:val="nil"/>
                    <w:tr2bl w:val="nil"/>
                  </w:tcBorders>
                  <w:vAlign w:val="center"/>
                </w:tcPr>
                <w:p>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2.25</w:t>
                  </w:r>
                </w:p>
              </w:tc>
              <w:tc>
                <w:tcPr>
                  <w:tcW w:w="891" w:type="dxa"/>
                  <w:tcBorders>
                    <w:tl2br w:val="nil"/>
                    <w:tr2bl w:val="nil"/>
                  </w:tcBorders>
                  <w:vAlign w:val="center"/>
                </w:tcPr>
                <w:p>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2.25</w:t>
                  </w:r>
                </w:p>
              </w:tc>
              <w:tc>
                <w:tcPr>
                  <w:tcW w:w="849" w:type="dxa"/>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垃圾桶</w:t>
                  </w:r>
                </w:p>
              </w:tc>
              <w:tc>
                <w:tcPr>
                  <w:tcW w:w="753" w:type="dxa"/>
                  <w:tcBorders>
                    <w:tl2br w:val="nil"/>
                    <w:tr2bl w:val="nil"/>
                  </w:tcBorders>
                  <w:vAlign w:val="center"/>
                </w:tcPr>
                <w:p>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c>
                <w:tcPr>
                  <w:tcW w:w="720" w:type="dxa"/>
                  <w:tcBorders>
                    <w:tl2br w:val="nil"/>
                    <w:tr2bl w:val="nil"/>
                  </w:tcBorders>
                  <w:vAlign w:val="center"/>
                </w:tcPr>
                <w:p>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c>
                <w:tcPr>
                  <w:tcW w:w="785" w:type="dxa"/>
                  <w:tcBorders>
                    <w:tl2br w:val="nil"/>
                    <w:tr2bl w:val="nil"/>
                  </w:tcBorders>
                  <w:vAlign w:val="center"/>
                </w:tcPr>
                <w:p>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c>
                <w:tcPr>
                  <w:tcW w:w="866" w:type="dxa"/>
                  <w:tcBorders>
                    <w:tl2br w:val="nil"/>
                    <w:tr2bl w:val="nil"/>
                  </w:tcBorders>
                  <w:vAlign w:val="center"/>
                </w:tcPr>
                <w:p>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r>
          </w:tbl>
          <w:p>
            <w:pPr>
              <w:pStyle w:val="35"/>
              <w:rPr>
                <w:rFonts w:eastAsia="宋体" w:cs="Times New Roman"/>
                <w:b/>
                <w:bCs/>
                <w:color w:val="000000" w:themeColor="text1"/>
                <w:sz w:val="24"/>
              </w:rPr>
            </w:pPr>
          </w:p>
          <w:p>
            <w:pPr>
              <w:pStyle w:val="37"/>
              <w:rPr>
                <w:rFonts w:eastAsia="宋体" w:cs="Times New Roman"/>
                <w:b/>
                <w:bCs/>
                <w:color w:val="000000" w:themeColor="text1"/>
                <w:sz w:val="24"/>
              </w:rPr>
            </w:pPr>
          </w:p>
          <w:p>
            <w:pPr>
              <w:pStyle w:val="37"/>
              <w:rPr>
                <w:rFonts w:eastAsia="宋体" w:cs="Times New Roman"/>
                <w:b/>
                <w:bCs/>
                <w:color w:val="000000" w:themeColor="text1"/>
                <w:sz w:val="24"/>
              </w:rPr>
            </w:pPr>
          </w:p>
          <w:p>
            <w:pPr>
              <w:pStyle w:val="40"/>
              <w:snapToGrid/>
              <w:rPr>
                <w:rFonts w:hint="eastAsia"/>
                <w:color w:val="auto"/>
              </w:rPr>
            </w:pPr>
          </w:p>
          <w:p>
            <w:pPr>
              <w:pStyle w:val="40"/>
              <w:snapToGrid/>
              <w:ind w:firstLine="482" w:firstLineChars="200"/>
              <w:rPr>
                <w:color w:val="auto"/>
              </w:rPr>
            </w:pPr>
            <w:r>
              <w:rPr>
                <w:rFonts w:hint="eastAsia"/>
                <w:color w:val="auto"/>
              </w:rPr>
              <w:t>5、</w:t>
            </w:r>
            <w:bookmarkEnd w:id="0"/>
            <w:bookmarkEnd w:id="1"/>
            <w:bookmarkEnd w:id="2"/>
            <w:bookmarkEnd w:id="3"/>
            <w:r>
              <w:rPr>
                <w:rFonts w:hint="eastAsia"/>
                <w:color w:val="auto"/>
              </w:rPr>
              <w:t>环保设施投资及“三同时”落实情况</w:t>
            </w:r>
            <w:bookmarkEnd w:id="4"/>
          </w:p>
          <w:p>
            <w:pPr>
              <w:widowControl/>
              <w:spacing w:line="360" w:lineRule="auto"/>
              <w:jc w:val="center"/>
              <w:rPr>
                <w:rFonts w:hint="eastAsia"/>
              </w:rPr>
            </w:pPr>
            <w:bookmarkStart w:id="5" w:name="_Toc26729"/>
            <w:r>
              <w:rPr>
                <w:b/>
                <w:sz w:val="24"/>
              </w:rPr>
              <w:t>表</w:t>
            </w:r>
            <w:r>
              <w:rPr>
                <w:rFonts w:hint="eastAsia"/>
                <w:b/>
                <w:sz w:val="24"/>
              </w:rPr>
              <w:t>3</w:t>
            </w:r>
            <w:r>
              <w:rPr>
                <w:b/>
                <w:sz w:val="24"/>
              </w:rPr>
              <w:t>.</w:t>
            </w:r>
            <w:r>
              <w:rPr>
                <w:rFonts w:hint="eastAsia"/>
                <w:b/>
                <w:sz w:val="24"/>
                <w:lang w:val="en-US" w:eastAsia="zh-CN"/>
              </w:rPr>
              <w:t>5</w:t>
            </w:r>
            <w:r>
              <w:rPr>
                <w:b/>
                <w:sz w:val="24"/>
              </w:rPr>
              <w:t>环保投资</w:t>
            </w:r>
            <w:r>
              <w:rPr>
                <w:rFonts w:hint="eastAsia"/>
                <w:b/>
                <w:sz w:val="24"/>
              </w:rPr>
              <w:t>及“三同时”落实</w:t>
            </w:r>
            <w:r>
              <w:rPr>
                <w:b/>
                <w:sz w:val="24"/>
              </w:rPr>
              <w:t>情况一览</w:t>
            </w:r>
            <w:r>
              <w:rPr>
                <w:rFonts w:hint="eastAsia"/>
                <w:b/>
                <w:sz w:val="24"/>
              </w:rPr>
              <w:t>表</w:t>
            </w:r>
          </w:p>
          <w:tbl>
            <w:tblPr>
              <w:tblStyle w:val="23"/>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674"/>
              <w:gridCol w:w="1019"/>
              <w:gridCol w:w="1605"/>
              <w:gridCol w:w="615"/>
              <w:gridCol w:w="921"/>
              <w:gridCol w:w="2802"/>
              <w:gridCol w:w="98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71" w:hRule="atLeast"/>
                <w:jc w:val="center"/>
              </w:trPr>
              <w:tc>
                <w:tcPr>
                  <w:tcW w:w="235"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类别</w:t>
                  </w:r>
                </w:p>
              </w:tc>
              <w:tc>
                <w:tcPr>
                  <w:tcW w:w="373"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污染源</w:t>
                  </w:r>
                </w:p>
              </w:tc>
              <w:tc>
                <w:tcPr>
                  <w:tcW w:w="563"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污染物</w:t>
                  </w:r>
                </w:p>
              </w:tc>
              <w:tc>
                <w:tcPr>
                  <w:tcW w:w="887" w:type="pc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lang w:eastAsia="zh-CN"/>
                    </w:rPr>
                    <w:t>环评申报环保</w:t>
                  </w:r>
                  <w:r>
                    <w:rPr>
                      <w:color w:val="auto"/>
                      <w:sz w:val="21"/>
                      <w:szCs w:val="21"/>
                    </w:rPr>
                    <w:t>设施</w:t>
                  </w:r>
                </w:p>
              </w:tc>
              <w:tc>
                <w:tcPr>
                  <w:tcW w:w="338"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数量</w:t>
                  </w:r>
                </w:p>
              </w:tc>
              <w:tc>
                <w:tcPr>
                  <w:tcW w:w="509" w:type="pc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lang w:eastAsia="zh-CN"/>
                    </w:rPr>
                    <w:t>环评申报</w:t>
                  </w:r>
                  <w:r>
                    <w:rPr>
                      <w:color w:val="auto"/>
                      <w:sz w:val="21"/>
                      <w:szCs w:val="21"/>
                    </w:rPr>
                    <w:t>投</w:t>
                  </w:r>
                  <w:r>
                    <w:rPr>
                      <w:color w:val="auto"/>
                      <w:spacing w:val="-20"/>
                      <w:sz w:val="21"/>
                      <w:szCs w:val="21"/>
                    </w:rPr>
                    <w:t>资（</w:t>
                  </w:r>
                  <w:r>
                    <w:rPr>
                      <w:color w:val="auto"/>
                      <w:sz w:val="21"/>
                      <w:szCs w:val="21"/>
                    </w:rPr>
                    <w:t>万元）</w:t>
                  </w:r>
                </w:p>
              </w:tc>
              <w:tc>
                <w:tcPr>
                  <w:tcW w:w="1548" w:type="pct"/>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bCs/>
                      <w:color w:val="auto"/>
                      <w:sz w:val="21"/>
                      <w:szCs w:val="21"/>
                      <w:lang w:eastAsia="zh-CN"/>
                    </w:rPr>
                    <w:t>实际投产环保设施</w:t>
                  </w:r>
                </w:p>
              </w:tc>
              <w:tc>
                <w:tcPr>
                  <w:tcW w:w="544" w:type="pct"/>
                  <w:tcBorders>
                    <w:tl2br w:val="nil"/>
                    <w:tr2bl w:val="nil"/>
                  </w:tcBorders>
                  <w:vAlign w:val="center"/>
                </w:tcPr>
                <w:p>
                  <w:pPr>
                    <w:spacing w:line="240" w:lineRule="auto"/>
                    <w:ind w:firstLine="0" w:firstLineChars="0"/>
                    <w:jc w:val="center"/>
                    <w:rPr>
                      <w:rFonts w:hint="eastAsia"/>
                      <w:bCs/>
                      <w:color w:val="auto"/>
                      <w:sz w:val="21"/>
                      <w:szCs w:val="21"/>
                      <w:lang w:eastAsia="zh-CN"/>
                    </w:rPr>
                  </w:pPr>
                  <w:r>
                    <w:rPr>
                      <w:rFonts w:hint="eastAsia"/>
                      <w:bCs/>
                      <w:color w:val="auto"/>
                      <w:sz w:val="21"/>
                      <w:szCs w:val="21"/>
                      <w:lang w:eastAsia="zh-CN"/>
                    </w:rPr>
                    <w:t>实际投资（万元）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72" w:hRule="atLeast"/>
                <w:jc w:val="center"/>
              </w:trPr>
              <w:tc>
                <w:tcPr>
                  <w:tcW w:w="235"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废水</w:t>
                  </w:r>
                </w:p>
              </w:tc>
              <w:tc>
                <w:tcPr>
                  <w:tcW w:w="373" w:type="pct"/>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生活污水</w:t>
                  </w:r>
                </w:p>
              </w:tc>
              <w:tc>
                <w:tcPr>
                  <w:tcW w:w="563" w:type="pct"/>
                  <w:tcBorders>
                    <w:tl2br w:val="nil"/>
                    <w:tr2bl w:val="nil"/>
                  </w:tcBorders>
                  <w:vAlign w:val="center"/>
                </w:tcPr>
                <w:p>
                  <w:pPr>
                    <w:spacing w:line="240" w:lineRule="auto"/>
                    <w:ind w:firstLine="0" w:firstLineChars="0"/>
                    <w:jc w:val="center"/>
                    <w:rPr>
                      <w:snapToGrid w:val="0"/>
                      <w:color w:val="auto"/>
                      <w:kern w:val="18"/>
                      <w:sz w:val="21"/>
                      <w:szCs w:val="21"/>
                    </w:rPr>
                  </w:pPr>
                  <w:r>
                    <w:rPr>
                      <w:snapToGrid w:val="0"/>
                      <w:color w:val="auto"/>
                      <w:kern w:val="18"/>
                      <w:sz w:val="21"/>
                      <w:szCs w:val="21"/>
                    </w:rPr>
                    <w:t>COD、BOD</w:t>
                  </w:r>
                  <w:r>
                    <w:rPr>
                      <w:snapToGrid w:val="0"/>
                      <w:color w:val="auto"/>
                      <w:kern w:val="18"/>
                      <w:sz w:val="21"/>
                      <w:szCs w:val="21"/>
                      <w:vertAlign w:val="subscript"/>
                    </w:rPr>
                    <w:t>5</w:t>
                  </w:r>
                  <w:r>
                    <w:rPr>
                      <w:snapToGrid w:val="0"/>
                      <w:color w:val="auto"/>
                      <w:kern w:val="18"/>
                      <w:sz w:val="21"/>
                      <w:szCs w:val="21"/>
                    </w:rPr>
                    <w:t>、SS、NH</w:t>
                  </w:r>
                  <w:r>
                    <w:rPr>
                      <w:snapToGrid w:val="0"/>
                      <w:color w:val="auto"/>
                      <w:kern w:val="18"/>
                      <w:sz w:val="21"/>
                      <w:szCs w:val="21"/>
                      <w:vertAlign w:val="subscript"/>
                    </w:rPr>
                    <w:t>3</w:t>
                  </w:r>
                  <w:r>
                    <w:rPr>
                      <w:snapToGrid w:val="0"/>
                      <w:color w:val="auto"/>
                      <w:kern w:val="18"/>
                      <w:sz w:val="21"/>
                      <w:szCs w:val="21"/>
                    </w:rPr>
                    <w:t>-N、动植物油</w:t>
                  </w:r>
                </w:p>
              </w:tc>
              <w:tc>
                <w:tcPr>
                  <w:tcW w:w="887" w:type="pct"/>
                  <w:tcBorders>
                    <w:tl2br w:val="nil"/>
                    <w:tr2bl w:val="nil"/>
                  </w:tcBorders>
                  <w:vAlign w:val="center"/>
                </w:tcPr>
                <w:p>
                  <w:pPr>
                    <w:spacing w:line="240" w:lineRule="auto"/>
                    <w:ind w:firstLine="0" w:firstLineChars="0"/>
                    <w:jc w:val="center"/>
                    <w:rPr>
                      <w:rFonts w:hint="default" w:eastAsiaTheme="minorEastAsia"/>
                      <w:snapToGrid w:val="0"/>
                      <w:color w:val="auto"/>
                      <w:kern w:val="18"/>
                      <w:sz w:val="21"/>
                      <w:szCs w:val="21"/>
                      <w:lang w:val="en-US" w:eastAsia="zh-CN"/>
                    </w:rPr>
                  </w:pPr>
                  <w:r>
                    <w:rPr>
                      <w:rFonts w:hint="default" w:eastAsiaTheme="minorEastAsia"/>
                      <w:snapToGrid w:val="0"/>
                      <w:color w:val="auto"/>
                      <w:kern w:val="18"/>
                      <w:sz w:val="21"/>
                      <w:szCs w:val="21"/>
                      <w:lang w:val="en-US" w:eastAsia="zh-CN"/>
                    </w:rPr>
                    <w:t>隔油池、化粪池</w:t>
                  </w:r>
                </w:p>
              </w:tc>
              <w:tc>
                <w:tcPr>
                  <w:tcW w:w="338" w:type="pct"/>
                  <w:tcBorders>
                    <w:tl2br w:val="nil"/>
                    <w:tr2bl w:val="nil"/>
                  </w:tcBorders>
                  <w:vAlign w:val="center"/>
                </w:tcPr>
                <w:p>
                  <w:pPr>
                    <w:tabs>
                      <w:tab w:val="left" w:pos="447"/>
                    </w:tabs>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各</w:t>
                  </w:r>
                  <w:r>
                    <w:rPr>
                      <w:rFonts w:hint="eastAsia"/>
                      <w:color w:val="auto"/>
                      <w:sz w:val="21"/>
                      <w:szCs w:val="21"/>
                      <w:lang w:val="en-US" w:eastAsia="zh-CN"/>
                    </w:rPr>
                    <w:t>1</w:t>
                  </w:r>
                  <w:r>
                    <w:rPr>
                      <w:rFonts w:hint="eastAsia"/>
                      <w:color w:val="auto"/>
                      <w:sz w:val="21"/>
                      <w:szCs w:val="21"/>
                      <w:lang w:eastAsia="zh-CN"/>
                    </w:rPr>
                    <w:t>座</w:t>
                  </w:r>
                </w:p>
              </w:tc>
              <w:tc>
                <w:tcPr>
                  <w:tcW w:w="509" w:type="pct"/>
                  <w:tcBorders>
                    <w:tl2br w:val="nil"/>
                    <w:tr2bl w:val="nil"/>
                  </w:tcBorders>
                  <w:vAlign w:val="center"/>
                </w:tcPr>
                <w:p>
                  <w:pPr>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5</w:t>
                  </w:r>
                </w:p>
              </w:tc>
              <w:tc>
                <w:tcPr>
                  <w:tcW w:w="1548" w:type="pct"/>
                  <w:tcBorders>
                    <w:tl2br w:val="nil"/>
                    <w:tr2bl w:val="nil"/>
                  </w:tcBorders>
                  <w:vAlign w:val="center"/>
                </w:tcPr>
                <w:p>
                  <w:pPr>
                    <w:spacing w:line="240" w:lineRule="auto"/>
                    <w:ind w:firstLine="0" w:firstLineChars="0"/>
                    <w:jc w:val="center"/>
                    <w:rPr>
                      <w:color w:val="auto"/>
                      <w:sz w:val="21"/>
                      <w:szCs w:val="21"/>
                    </w:rPr>
                  </w:pPr>
                  <w:r>
                    <w:rPr>
                      <w:rFonts w:hint="default" w:eastAsiaTheme="minorEastAsia"/>
                      <w:snapToGrid w:val="0"/>
                      <w:color w:val="auto"/>
                      <w:kern w:val="18"/>
                      <w:sz w:val="21"/>
                      <w:szCs w:val="21"/>
                      <w:lang w:val="en-US" w:eastAsia="zh-CN"/>
                    </w:rPr>
                    <w:t>隔油池、化粪池</w:t>
                  </w:r>
                </w:p>
              </w:tc>
              <w:tc>
                <w:tcPr>
                  <w:tcW w:w="544" w:type="pct"/>
                  <w:tcBorders>
                    <w:tl2br w:val="nil"/>
                    <w:tr2bl w:val="nil"/>
                  </w:tcBorders>
                  <w:vAlign w:val="center"/>
                </w:tcPr>
                <w:p>
                  <w:pPr>
                    <w:spacing w:line="240" w:lineRule="auto"/>
                    <w:ind w:firstLine="0" w:firstLineChars="0"/>
                    <w:jc w:val="center"/>
                    <w:rPr>
                      <w:rFonts w:hint="default" w:eastAsiaTheme="minorEastAsia"/>
                      <w:snapToGrid w:val="0"/>
                      <w:color w:val="auto"/>
                      <w:kern w:val="18"/>
                      <w:sz w:val="21"/>
                      <w:szCs w:val="21"/>
                      <w:lang w:val="en-US" w:eastAsia="zh-CN"/>
                    </w:rPr>
                  </w:pPr>
                  <w:r>
                    <w:rPr>
                      <w:rFonts w:hint="eastAsia"/>
                      <w:snapToGrid w:val="0"/>
                      <w:color w:val="auto"/>
                      <w:kern w:val="18"/>
                      <w:sz w:val="21"/>
                      <w:szCs w:val="21"/>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45" w:hRule="atLeast"/>
                <w:jc w:val="center"/>
              </w:trPr>
              <w:tc>
                <w:tcPr>
                  <w:tcW w:w="235" w:type="pct"/>
                  <w:vMerge w:val="restart"/>
                  <w:tcBorders>
                    <w:tl2br w:val="nil"/>
                    <w:tr2bl w:val="nil"/>
                  </w:tcBorders>
                  <w:vAlign w:val="center"/>
                </w:tcPr>
                <w:p>
                  <w:pPr>
                    <w:spacing w:line="240" w:lineRule="auto"/>
                    <w:ind w:firstLine="0" w:firstLineChars="0"/>
                    <w:jc w:val="center"/>
                    <w:rPr>
                      <w:color w:val="auto"/>
                      <w:sz w:val="21"/>
                      <w:szCs w:val="21"/>
                    </w:rPr>
                  </w:pPr>
                  <w:r>
                    <w:rPr>
                      <w:color w:val="auto"/>
                      <w:sz w:val="21"/>
                      <w:szCs w:val="21"/>
                    </w:rPr>
                    <w:t>废气</w:t>
                  </w:r>
                </w:p>
              </w:tc>
              <w:tc>
                <w:tcPr>
                  <w:tcW w:w="373" w:type="pct"/>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木工</w:t>
                  </w:r>
                </w:p>
              </w:tc>
              <w:tc>
                <w:tcPr>
                  <w:tcW w:w="563" w:type="pct"/>
                  <w:tcBorders>
                    <w:tl2br w:val="nil"/>
                    <w:tr2bl w:val="nil"/>
                  </w:tcBorders>
                  <w:vAlign w:val="center"/>
                </w:tcPr>
                <w:p>
                  <w:pPr>
                    <w:spacing w:line="240" w:lineRule="auto"/>
                    <w:ind w:firstLine="0" w:firstLineChars="0"/>
                    <w:jc w:val="center"/>
                    <w:rPr>
                      <w:rFonts w:hint="eastAsia" w:eastAsiaTheme="minorEastAsia"/>
                      <w:snapToGrid w:val="0"/>
                      <w:color w:val="auto"/>
                      <w:kern w:val="18"/>
                      <w:sz w:val="21"/>
                      <w:szCs w:val="21"/>
                      <w:lang w:eastAsia="zh-CN"/>
                    </w:rPr>
                  </w:pPr>
                  <w:r>
                    <w:rPr>
                      <w:rFonts w:hint="eastAsia"/>
                      <w:snapToGrid w:val="0"/>
                      <w:color w:val="auto"/>
                      <w:kern w:val="18"/>
                      <w:sz w:val="21"/>
                      <w:szCs w:val="21"/>
                      <w:lang w:eastAsia="zh-CN"/>
                    </w:rPr>
                    <w:t>颗粒物</w:t>
                  </w:r>
                </w:p>
              </w:tc>
              <w:tc>
                <w:tcPr>
                  <w:tcW w:w="887" w:type="pct"/>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布袋除尘器</w:t>
                  </w:r>
                </w:p>
              </w:tc>
              <w:tc>
                <w:tcPr>
                  <w:tcW w:w="338"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1套</w:t>
                  </w:r>
                </w:p>
              </w:tc>
              <w:tc>
                <w:tcPr>
                  <w:tcW w:w="509" w:type="pct"/>
                  <w:tcBorders>
                    <w:tl2br w:val="nil"/>
                    <w:tr2bl w:val="nil"/>
                  </w:tcBorders>
                  <w:vAlign w:val="center"/>
                </w:tcPr>
                <w:p>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10</w:t>
                  </w:r>
                </w:p>
              </w:tc>
              <w:tc>
                <w:tcPr>
                  <w:tcW w:w="1548" w:type="pct"/>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布袋除尘器</w:t>
                  </w:r>
                </w:p>
              </w:tc>
              <w:tc>
                <w:tcPr>
                  <w:tcW w:w="544" w:type="pct"/>
                  <w:tcBorders>
                    <w:tl2br w:val="nil"/>
                    <w:tr2bl w:val="nil"/>
                  </w:tcBorders>
                  <w:vAlign w:val="center"/>
                </w:tcPr>
                <w:p>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722" w:hRule="atLeast"/>
                <w:jc w:val="center"/>
              </w:trPr>
              <w:tc>
                <w:tcPr>
                  <w:tcW w:w="235" w:type="pct"/>
                  <w:vMerge w:val="continue"/>
                  <w:tcBorders>
                    <w:tl2br w:val="nil"/>
                    <w:tr2bl w:val="nil"/>
                  </w:tcBorders>
                  <w:vAlign w:val="center"/>
                </w:tcPr>
                <w:p>
                  <w:pPr>
                    <w:spacing w:line="240" w:lineRule="auto"/>
                    <w:ind w:firstLine="0" w:firstLineChars="0"/>
                    <w:jc w:val="center"/>
                    <w:rPr>
                      <w:color w:val="auto"/>
                      <w:sz w:val="21"/>
                      <w:szCs w:val="21"/>
                    </w:rPr>
                  </w:pPr>
                </w:p>
              </w:tc>
              <w:tc>
                <w:tcPr>
                  <w:tcW w:w="373" w:type="pct"/>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snapToGrid w:val="0"/>
                      <w:color w:val="auto"/>
                      <w:kern w:val="18"/>
                      <w:sz w:val="21"/>
                      <w:szCs w:val="21"/>
                      <w:lang w:eastAsia="zh-CN"/>
                    </w:rPr>
                    <w:t>涂装废气</w:t>
                  </w:r>
                </w:p>
              </w:tc>
              <w:tc>
                <w:tcPr>
                  <w:tcW w:w="563" w:type="pct"/>
                  <w:tcBorders>
                    <w:tl2br w:val="nil"/>
                    <w:tr2bl w:val="nil"/>
                  </w:tcBorders>
                  <w:vAlign w:val="center"/>
                </w:tcPr>
                <w:p>
                  <w:pPr>
                    <w:spacing w:line="240" w:lineRule="auto"/>
                    <w:ind w:firstLine="0" w:firstLineChars="0"/>
                    <w:jc w:val="center"/>
                    <w:rPr>
                      <w:rFonts w:hint="eastAsia" w:eastAsiaTheme="minorEastAsia"/>
                      <w:snapToGrid w:val="0"/>
                      <w:color w:val="auto"/>
                      <w:kern w:val="18"/>
                      <w:sz w:val="21"/>
                      <w:szCs w:val="21"/>
                      <w:lang w:eastAsia="zh-CN"/>
                    </w:rPr>
                  </w:pPr>
                  <w:r>
                    <w:rPr>
                      <w:rFonts w:hint="eastAsia"/>
                      <w:snapToGrid w:val="0"/>
                      <w:color w:val="auto"/>
                      <w:kern w:val="18"/>
                      <w:sz w:val="21"/>
                      <w:szCs w:val="21"/>
                      <w:lang w:eastAsia="zh-CN"/>
                    </w:rPr>
                    <w:t>颗粒物、挥发性有机物</w:t>
                  </w:r>
                </w:p>
              </w:tc>
              <w:tc>
                <w:tcPr>
                  <w:tcW w:w="887" w:type="pct"/>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default" w:ascii="Times New Roman" w:hAnsi="Times New Roman" w:cs="Times New Roman"/>
                      <w:bCs/>
                      <w:sz w:val="21"/>
                      <w:szCs w:val="21"/>
                      <w:shd w:val="clear" w:color="auto" w:fill="FFFFFF"/>
                    </w:rPr>
                    <w:t>项目设独立密闭的喷漆房和烘干房，其中喷漆房设水帘装置和过滤棉层对喷漆漆雾颗粒进行吸收，喷漆和烘干工序产生的有机废气经负压收集统一经中央集气管道纳入1套“UV光解+活性炭吸附装置”</w:t>
                  </w:r>
                  <w:r>
                    <w:rPr>
                      <w:rFonts w:hint="eastAsia" w:cs="Times New Roman"/>
                      <w:bCs/>
                      <w:sz w:val="21"/>
                      <w:szCs w:val="21"/>
                      <w:shd w:val="clear" w:color="auto" w:fill="FFFFFF"/>
                      <w:lang w:eastAsia="zh-CN"/>
                    </w:rPr>
                    <w:t>处理</w:t>
                  </w:r>
                </w:p>
              </w:tc>
              <w:tc>
                <w:tcPr>
                  <w:tcW w:w="338"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1套</w:t>
                  </w:r>
                </w:p>
              </w:tc>
              <w:tc>
                <w:tcPr>
                  <w:tcW w:w="509" w:type="pct"/>
                  <w:tcBorders>
                    <w:tl2br w:val="nil"/>
                    <w:tr2bl w:val="nil"/>
                  </w:tcBorders>
                  <w:vAlign w:val="center"/>
                </w:tcPr>
                <w:p>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15</w:t>
                  </w:r>
                </w:p>
              </w:tc>
              <w:tc>
                <w:tcPr>
                  <w:tcW w:w="1548" w:type="pct"/>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未建喷涂线</w:t>
                  </w:r>
                </w:p>
              </w:tc>
              <w:tc>
                <w:tcPr>
                  <w:tcW w:w="544" w:type="pct"/>
                  <w:tcBorders>
                    <w:tl2br w:val="nil"/>
                    <w:tr2bl w:val="nil"/>
                  </w:tcBorders>
                  <w:vAlign w:val="center"/>
                </w:tcPr>
                <w:p>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845" w:hRule="atLeast"/>
                <w:jc w:val="center"/>
              </w:trPr>
              <w:tc>
                <w:tcPr>
                  <w:tcW w:w="235" w:type="pct"/>
                  <w:vMerge w:val="continue"/>
                  <w:tcBorders>
                    <w:tl2br w:val="nil"/>
                    <w:tr2bl w:val="nil"/>
                  </w:tcBorders>
                  <w:vAlign w:val="center"/>
                </w:tcPr>
                <w:p>
                  <w:pPr>
                    <w:spacing w:line="240" w:lineRule="auto"/>
                    <w:ind w:firstLine="0" w:firstLineChars="0"/>
                    <w:jc w:val="center"/>
                    <w:rPr>
                      <w:color w:val="auto"/>
                      <w:sz w:val="21"/>
                      <w:szCs w:val="21"/>
                    </w:rPr>
                  </w:pPr>
                </w:p>
              </w:tc>
              <w:tc>
                <w:tcPr>
                  <w:tcW w:w="373" w:type="pct"/>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喷漆件打磨</w:t>
                  </w:r>
                </w:p>
              </w:tc>
              <w:tc>
                <w:tcPr>
                  <w:tcW w:w="563" w:type="pct"/>
                  <w:tcBorders>
                    <w:tl2br w:val="nil"/>
                    <w:tr2bl w:val="nil"/>
                  </w:tcBorders>
                  <w:vAlign w:val="center"/>
                </w:tcPr>
                <w:p>
                  <w:pPr>
                    <w:spacing w:line="240" w:lineRule="auto"/>
                    <w:ind w:firstLine="0" w:firstLineChars="0"/>
                    <w:jc w:val="center"/>
                    <w:rPr>
                      <w:rFonts w:hint="eastAsia" w:eastAsia="宋体"/>
                      <w:snapToGrid w:val="0"/>
                      <w:color w:val="auto"/>
                      <w:kern w:val="18"/>
                      <w:sz w:val="21"/>
                      <w:szCs w:val="21"/>
                      <w:lang w:eastAsia="zh-CN"/>
                    </w:rPr>
                  </w:pPr>
                  <w:r>
                    <w:rPr>
                      <w:rFonts w:hint="eastAsia"/>
                      <w:snapToGrid w:val="0"/>
                      <w:color w:val="auto"/>
                      <w:kern w:val="18"/>
                      <w:sz w:val="21"/>
                      <w:szCs w:val="21"/>
                      <w:lang w:val="en-US" w:eastAsia="zh-CN"/>
                    </w:rPr>
                    <w:t>颗粒物</w:t>
                  </w:r>
                </w:p>
              </w:tc>
              <w:tc>
                <w:tcPr>
                  <w:tcW w:w="887" w:type="pct"/>
                  <w:tcBorders>
                    <w:tl2br w:val="nil"/>
                    <w:tr2bl w:val="nil"/>
                  </w:tcBorders>
                  <w:vAlign w:val="center"/>
                </w:tcPr>
                <w:p>
                  <w:pPr>
                    <w:spacing w:line="240" w:lineRule="auto"/>
                    <w:ind w:firstLine="0" w:firstLineChars="0"/>
                    <w:jc w:val="center"/>
                    <w:rPr>
                      <w:color w:val="auto"/>
                      <w:sz w:val="21"/>
                      <w:szCs w:val="21"/>
                    </w:rPr>
                  </w:pPr>
                  <w:r>
                    <w:rPr>
                      <w:rFonts w:hint="default" w:ascii="Times New Roman" w:hAnsi="Times New Roman" w:cs="Times New Roman"/>
                      <w:sz w:val="21"/>
                      <w:szCs w:val="21"/>
                    </w:rPr>
                    <w:t>打磨平台+</w:t>
                  </w:r>
                  <w:r>
                    <w:rPr>
                      <w:rFonts w:hint="default" w:ascii="Times New Roman" w:hAnsi="Times New Roman" w:cs="Times New Roman"/>
                      <w:sz w:val="21"/>
                      <w:szCs w:val="21"/>
                      <w:lang w:eastAsia="zh-CN"/>
                    </w:rPr>
                    <w:t>水循环处理设备</w:t>
                  </w:r>
                </w:p>
              </w:tc>
              <w:tc>
                <w:tcPr>
                  <w:tcW w:w="338" w:type="pc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rPr>
                    <w:t>1套</w:t>
                  </w:r>
                </w:p>
              </w:tc>
              <w:tc>
                <w:tcPr>
                  <w:tcW w:w="509" w:type="pct"/>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val="en-US" w:eastAsia="zh-CN"/>
                    </w:rPr>
                    <w:t>5</w:t>
                  </w:r>
                </w:p>
              </w:tc>
              <w:tc>
                <w:tcPr>
                  <w:tcW w:w="1548" w:type="pc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lang w:eastAsia="zh-CN"/>
                    </w:rPr>
                    <w:t>未建喷涂线</w:t>
                  </w:r>
                </w:p>
              </w:tc>
              <w:tc>
                <w:tcPr>
                  <w:tcW w:w="544" w:type="pct"/>
                  <w:tcBorders>
                    <w:tl2br w:val="nil"/>
                    <w:tr2bl w:val="nil"/>
                  </w:tcBorders>
                  <w:vAlign w:val="center"/>
                </w:tcPr>
                <w:p>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62" w:hRule="atLeast"/>
                <w:jc w:val="center"/>
              </w:trPr>
              <w:tc>
                <w:tcPr>
                  <w:tcW w:w="235" w:type="pct"/>
                  <w:vMerge w:val="continue"/>
                  <w:tcBorders>
                    <w:tl2br w:val="nil"/>
                    <w:tr2bl w:val="nil"/>
                  </w:tcBorders>
                  <w:vAlign w:val="center"/>
                </w:tcPr>
                <w:p>
                  <w:pPr>
                    <w:spacing w:line="240" w:lineRule="auto"/>
                    <w:ind w:firstLine="0" w:firstLineChars="0"/>
                    <w:jc w:val="center"/>
                    <w:rPr>
                      <w:color w:val="auto"/>
                      <w:sz w:val="21"/>
                      <w:szCs w:val="21"/>
                    </w:rPr>
                  </w:pPr>
                </w:p>
              </w:tc>
              <w:tc>
                <w:tcPr>
                  <w:tcW w:w="373" w:type="pc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rPr>
                    <w:t>食堂油烟</w:t>
                  </w:r>
                </w:p>
              </w:tc>
              <w:tc>
                <w:tcPr>
                  <w:tcW w:w="563" w:type="pct"/>
                  <w:tcBorders>
                    <w:tl2br w:val="nil"/>
                    <w:tr2bl w:val="nil"/>
                  </w:tcBorders>
                  <w:vAlign w:val="center"/>
                </w:tcPr>
                <w:p>
                  <w:pPr>
                    <w:spacing w:line="240" w:lineRule="auto"/>
                    <w:ind w:firstLine="0" w:firstLineChars="0"/>
                    <w:jc w:val="center"/>
                    <w:rPr>
                      <w:snapToGrid w:val="0"/>
                      <w:color w:val="auto"/>
                      <w:kern w:val="18"/>
                      <w:sz w:val="21"/>
                      <w:szCs w:val="21"/>
                    </w:rPr>
                  </w:pPr>
                  <w:r>
                    <w:rPr>
                      <w:rFonts w:hint="eastAsia"/>
                      <w:snapToGrid w:val="0"/>
                      <w:color w:val="auto"/>
                      <w:kern w:val="18"/>
                      <w:sz w:val="21"/>
                      <w:szCs w:val="21"/>
                    </w:rPr>
                    <w:t>食堂油烟</w:t>
                  </w:r>
                </w:p>
              </w:tc>
              <w:tc>
                <w:tcPr>
                  <w:tcW w:w="887" w:type="pc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rPr>
                    <w:t>油烟净化器</w:t>
                  </w:r>
                </w:p>
              </w:tc>
              <w:tc>
                <w:tcPr>
                  <w:tcW w:w="338" w:type="pc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rPr>
                    <w:t>1套</w:t>
                  </w:r>
                </w:p>
              </w:tc>
              <w:tc>
                <w:tcPr>
                  <w:tcW w:w="509" w:type="pc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rPr>
                    <w:t>2</w:t>
                  </w:r>
                </w:p>
              </w:tc>
              <w:tc>
                <w:tcPr>
                  <w:tcW w:w="1548" w:type="pc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rPr>
                    <w:t>油烟净化器</w:t>
                  </w:r>
                </w:p>
              </w:tc>
              <w:tc>
                <w:tcPr>
                  <w:tcW w:w="544" w:type="pct"/>
                  <w:tcBorders>
                    <w:tl2br w:val="nil"/>
                    <w:tr2bl w:val="nil"/>
                  </w:tcBorders>
                  <w:vAlign w:val="center"/>
                </w:tcPr>
                <w:p>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228" w:hRule="atLeast"/>
                <w:jc w:val="center"/>
              </w:trPr>
              <w:tc>
                <w:tcPr>
                  <w:tcW w:w="235" w:type="pct"/>
                  <w:vMerge w:val="restart"/>
                  <w:tcBorders>
                    <w:tl2br w:val="nil"/>
                    <w:tr2bl w:val="nil"/>
                  </w:tcBorders>
                  <w:vAlign w:val="center"/>
                </w:tcPr>
                <w:p>
                  <w:pPr>
                    <w:spacing w:line="240" w:lineRule="auto"/>
                    <w:ind w:firstLine="0" w:firstLineChars="0"/>
                    <w:jc w:val="center"/>
                    <w:rPr>
                      <w:color w:val="auto"/>
                      <w:sz w:val="21"/>
                      <w:szCs w:val="21"/>
                    </w:rPr>
                  </w:pPr>
                  <w:r>
                    <w:rPr>
                      <w:color w:val="auto"/>
                      <w:sz w:val="21"/>
                      <w:szCs w:val="21"/>
                    </w:rPr>
                    <w:t>固废</w:t>
                  </w:r>
                </w:p>
              </w:tc>
              <w:tc>
                <w:tcPr>
                  <w:tcW w:w="373" w:type="pct"/>
                  <w:vMerge w:val="restart"/>
                  <w:tcBorders>
                    <w:tl2br w:val="nil"/>
                    <w:tr2bl w:val="nil"/>
                  </w:tcBorders>
                  <w:vAlign w:val="center"/>
                </w:tcPr>
                <w:p>
                  <w:pPr>
                    <w:spacing w:line="240" w:lineRule="auto"/>
                    <w:ind w:firstLine="0" w:firstLineChars="0"/>
                    <w:jc w:val="center"/>
                    <w:rPr>
                      <w:color w:val="auto"/>
                      <w:sz w:val="21"/>
                      <w:szCs w:val="21"/>
                    </w:rPr>
                  </w:pPr>
                  <w:r>
                    <w:rPr>
                      <w:color w:val="auto"/>
                      <w:sz w:val="21"/>
                      <w:szCs w:val="21"/>
                    </w:rPr>
                    <w:t>生产工序</w:t>
                  </w:r>
                </w:p>
              </w:tc>
              <w:tc>
                <w:tcPr>
                  <w:tcW w:w="1450" w:type="pct"/>
                  <w:gridSpan w:val="2"/>
                  <w:tcBorders>
                    <w:tl2br w:val="nil"/>
                    <w:tr2bl w:val="nil"/>
                  </w:tcBorders>
                  <w:vAlign w:val="center"/>
                </w:tcPr>
                <w:p>
                  <w:pPr>
                    <w:spacing w:line="240" w:lineRule="auto"/>
                    <w:ind w:firstLine="0" w:firstLineChars="0"/>
                    <w:jc w:val="center"/>
                    <w:rPr>
                      <w:color w:val="auto"/>
                      <w:sz w:val="21"/>
                      <w:szCs w:val="21"/>
                    </w:rPr>
                  </w:pPr>
                  <w:r>
                    <w:rPr>
                      <w:color w:val="auto"/>
                      <w:sz w:val="21"/>
                      <w:szCs w:val="21"/>
                    </w:rPr>
                    <w:t>一般固废暂存场所</w:t>
                  </w:r>
                </w:p>
              </w:tc>
              <w:tc>
                <w:tcPr>
                  <w:tcW w:w="338"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1处</w:t>
                  </w:r>
                </w:p>
              </w:tc>
              <w:tc>
                <w:tcPr>
                  <w:tcW w:w="509" w:type="pc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rPr>
                    <w:t>5</w:t>
                  </w:r>
                </w:p>
              </w:tc>
              <w:tc>
                <w:tcPr>
                  <w:tcW w:w="1548" w:type="pct"/>
                  <w:tcBorders>
                    <w:tl2br w:val="nil"/>
                    <w:tr2bl w:val="nil"/>
                  </w:tcBorders>
                  <w:vAlign w:val="center"/>
                </w:tcPr>
                <w:p>
                  <w:pPr>
                    <w:spacing w:line="240" w:lineRule="auto"/>
                    <w:ind w:firstLine="0" w:firstLineChars="0"/>
                    <w:jc w:val="center"/>
                    <w:rPr>
                      <w:rFonts w:hint="eastAsia" w:eastAsiaTheme="minorEastAsia"/>
                      <w:color w:val="auto"/>
                      <w:sz w:val="21"/>
                      <w:szCs w:val="21"/>
                      <w:lang w:eastAsia="zh-CN"/>
                    </w:rPr>
                  </w:pPr>
                  <w:r>
                    <w:rPr>
                      <w:color w:val="auto"/>
                      <w:sz w:val="21"/>
                      <w:szCs w:val="21"/>
                    </w:rPr>
                    <w:t>一般固废暂存场所</w:t>
                  </w:r>
                  <w:r>
                    <w:rPr>
                      <w:rFonts w:hint="eastAsia"/>
                      <w:color w:val="auto"/>
                      <w:sz w:val="21"/>
                      <w:szCs w:val="21"/>
                      <w:lang w:eastAsia="zh-CN"/>
                    </w:rPr>
                    <w:t>（</w:t>
                  </w:r>
                  <w:r>
                    <w:rPr>
                      <w:rFonts w:hint="eastAsia"/>
                      <w:color w:val="auto"/>
                      <w:sz w:val="21"/>
                      <w:szCs w:val="21"/>
                      <w:lang w:val="en-US" w:eastAsia="zh-CN"/>
                    </w:rPr>
                    <w:t>10m</w:t>
                  </w:r>
                  <w:r>
                    <w:rPr>
                      <w:rFonts w:hint="eastAsia"/>
                      <w:color w:val="auto"/>
                      <w:sz w:val="21"/>
                      <w:szCs w:val="21"/>
                      <w:vertAlign w:val="superscript"/>
                      <w:lang w:val="en-US" w:eastAsia="zh-CN"/>
                    </w:rPr>
                    <w:t>2</w:t>
                  </w:r>
                  <w:r>
                    <w:rPr>
                      <w:rFonts w:hint="eastAsia"/>
                      <w:color w:val="auto"/>
                      <w:sz w:val="21"/>
                      <w:szCs w:val="21"/>
                      <w:lang w:eastAsia="zh-CN"/>
                    </w:rPr>
                    <w:t>）</w:t>
                  </w:r>
                </w:p>
              </w:tc>
              <w:tc>
                <w:tcPr>
                  <w:tcW w:w="544" w:type="pct"/>
                  <w:tcBorders>
                    <w:tl2br w:val="nil"/>
                    <w:tr2bl w:val="nil"/>
                  </w:tcBorders>
                  <w:vAlign w:val="center"/>
                </w:tcPr>
                <w:p>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702" w:hRule="atLeast"/>
                <w:jc w:val="center"/>
              </w:trPr>
              <w:tc>
                <w:tcPr>
                  <w:tcW w:w="235" w:type="pct"/>
                  <w:vMerge w:val="continue"/>
                  <w:tcBorders>
                    <w:tl2br w:val="nil"/>
                    <w:tr2bl w:val="nil"/>
                  </w:tcBorders>
                  <w:vAlign w:val="center"/>
                </w:tcPr>
                <w:p>
                  <w:pPr>
                    <w:spacing w:line="240" w:lineRule="auto"/>
                    <w:ind w:firstLine="0" w:firstLineChars="0"/>
                    <w:jc w:val="center"/>
                    <w:rPr>
                      <w:color w:val="auto"/>
                      <w:sz w:val="21"/>
                      <w:szCs w:val="21"/>
                    </w:rPr>
                  </w:pPr>
                </w:p>
              </w:tc>
              <w:tc>
                <w:tcPr>
                  <w:tcW w:w="373" w:type="pct"/>
                  <w:vMerge w:val="continue"/>
                  <w:tcBorders>
                    <w:tl2br w:val="nil"/>
                    <w:tr2bl w:val="nil"/>
                  </w:tcBorders>
                  <w:vAlign w:val="top"/>
                </w:tcPr>
                <w:p>
                  <w:pPr>
                    <w:spacing w:line="240" w:lineRule="auto"/>
                    <w:ind w:firstLine="0" w:firstLineChars="0"/>
                    <w:jc w:val="left"/>
                    <w:rPr>
                      <w:color w:val="auto"/>
                      <w:sz w:val="21"/>
                      <w:szCs w:val="21"/>
                    </w:rPr>
                  </w:pPr>
                </w:p>
              </w:tc>
              <w:tc>
                <w:tcPr>
                  <w:tcW w:w="1450" w:type="pct"/>
                  <w:gridSpan w:val="2"/>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rPr>
                    <w:t>危废暂存间</w:t>
                  </w:r>
                </w:p>
              </w:tc>
              <w:tc>
                <w:tcPr>
                  <w:tcW w:w="338" w:type="pc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rPr>
                    <w:t>1处</w:t>
                  </w:r>
                </w:p>
              </w:tc>
              <w:tc>
                <w:tcPr>
                  <w:tcW w:w="509" w:type="pc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rPr>
                    <w:t>5</w:t>
                  </w:r>
                </w:p>
              </w:tc>
              <w:tc>
                <w:tcPr>
                  <w:tcW w:w="1548" w:type="pct"/>
                  <w:tcBorders>
                    <w:tl2br w:val="nil"/>
                    <w:tr2bl w:val="nil"/>
                  </w:tcBorders>
                  <w:vAlign w:val="center"/>
                </w:tcPr>
                <w:p>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rPr>
                    <w:t>危废暂存间</w:t>
                  </w:r>
                  <w:r>
                    <w:rPr>
                      <w:rFonts w:hint="eastAsia"/>
                      <w:color w:val="auto"/>
                      <w:sz w:val="21"/>
                      <w:szCs w:val="21"/>
                      <w:lang w:eastAsia="zh-CN"/>
                    </w:rPr>
                    <w:t>（</w:t>
                  </w:r>
                  <w:r>
                    <w:rPr>
                      <w:rFonts w:hint="eastAsia"/>
                      <w:color w:val="auto"/>
                      <w:sz w:val="21"/>
                      <w:szCs w:val="21"/>
                      <w:lang w:val="en-US" w:eastAsia="zh-CN"/>
                    </w:rPr>
                    <w:t>10m</w:t>
                  </w:r>
                  <w:r>
                    <w:rPr>
                      <w:rFonts w:hint="eastAsia"/>
                      <w:color w:val="auto"/>
                      <w:sz w:val="21"/>
                      <w:szCs w:val="21"/>
                      <w:vertAlign w:val="superscript"/>
                      <w:lang w:val="en-US" w:eastAsia="zh-CN"/>
                    </w:rPr>
                    <w:t>2</w:t>
                  </w:r>
                  <w:r>
                    <w:rPr>
                      <w:rFonts w:hint="eastAsia"/>
                      <w:color w:val="auto"/>
                      <w:sz w:val="21"/>
                      <w:szCs w:val="21"/>
                      <w:lang w:val="en-US" w:eastAsia="zh-CN"/>
                    </w:rPr>
                    <w:t>）</w:t>
                  </w:r>
                </w:p>
              </w:tc>
              <w:tc>
                <w:tcPr>
                  <w:tcW w:w="544" w:type="pct"/>
                  <w:tcBorders>
                    <w:tl2br w:val="nil"/>
                    <w:tr2bl w:val="nil"/>
                  </w:tcBorders>
                  <w:vAlign w:val="center"/>
                </w:tcPr>
                <w:p>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70" w:hRule="atLeast"/>
                <w:jc w:val="center"/>
              </w:trPr>
              <w:tc>
                <w:tcPr>
                  <w:tcW w:w="235" w:type="pct"/>
                  <w:vMerge w:val="continue"/>
                  <w:tcBorders>
                    <w:tl2br w:val="nil"/>
                    <w:tr2bl w:val="nil"/>
                  </w:tcBorders>
                  <w:vAlign w:val="center"/>
                </w:tcPr>
                <w:p>
                  <w:pPr>
                    <w:spacing w:line="240" w:lineRule="auto"/>
                    <w:ind w:firstLine="0" w:firstLineChars="0"/>
                    <w:jc w:val="center"/>
                    <w:rPr>
                      <w:color w:val="auto"/>
                      <w:sz w:val="21"/>
                      <w:szCs w:val="21"/>
                    </w:rPr>
                  </w:pPr>
                </w:p>
              </w:tc>
              <w:tc>
                <w:tcPr>
                  <w:tcW w:w="373"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办公生活</w:t>
                  </w:r>
                </w:p>
              </w:tc>
              <w:tc>
                <w:tcPr>
                  <w:tcW w:w="563"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生活垃圾</w:t>
                  </w:r>
                </w:p>
              </w:tc>
              <w:tc>
                <w:tcPr>
                  <w:tcW w:w="887"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设置垃圾箱，环卫部门清运</w:t>
                  </w:r>
                </w:p>
              </w:tc>
              <w:tc>
                <w:tcPr>
                  <w:tcW w:w="338" w:type="pc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rPr>
                    <w:t>4</w:t>
                  </w:r>
                  <w:r>
                    <w:rPr>
                      <w:color w:val="auto"/>
                      <w:sz w:val="21"/>
                      <w:szCs w:val="21"/>
                    </w:rPr>
                    <w:t>个</w:t>
                  </w:r>
                </w:p>
              </w:tc>
              <w:tc>
                <w:tcPr>
                  <w:tcW w:w="509"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1</w:t>
                  </w:r>
                </w:p>
              </w:tc>
              <w:tc>
                <w:tcPr>
                  <w:tcW w:w="1548" w:type="pc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lang w:val="en-US" w:eastAsia="zh-CN"/>
                    </w:rPr>
                    <w:t>4个</w:t>
                  </w:r>
                  <w:r>
                    <w:rPr>
                      <w:color w:val="auto"/>
                      <w:sz w:val="21"/>
                      <w:szCs w:val="21"/>
                    </w:rPr>
                    <w:t>垃圾箱，环卫部门清运</w:t>
                  </w:r>
                </w:p>
              </w:tc>
              <w:tc>
                <w:tcPr>
                  <w:tcW w:w="544" w:type="pct"/>
                  <w:tcBorders>
                    <w:tl2br w:val="nil"/>
                    <w:tr2bl w:val="nil"/>
                  </w:tcBorders>
                  <w:vAlign w:val="center"/>
                </w:tcPr>
                <w:p>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96" w:hRule="atLeast"/>
                <w:jc w:val="center"/>
              </w:trPr>
              <w:tc>
                <w:tcPr>
                  <w:tcW w:w="235"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噪声</w:t>
                  </w:r>
                </w:p>
              </w:tc>
              <w:tc>
                <w:tcPr>
                  <w:tcW w:w="373"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机械设备</w:t>
                  </w:r>
                </w:p>
              </w:tc>
              <w:tc>
                <w:tcPr>
                  <w:tcW w:w="563"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噪声</w:t>
                  </w:r>
                </w:p>
              </w:tc>
              <w:tc>
                <w:tcPr>
                  <w:tcW w:w="887"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设备减振、厂房隔音、围挡及加强设备维护等</w:t>
                  </w:r>
                </w:p>
              </w:tc>
              <w:tc>
                <w:tcPr>
                  <w:tcW w:w="338"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w:t>
                  </w:r>
                </w:p>
              </w:tc>
              <w:tc>
                <w:tcPr>
                  <w:tcW w:w="509" w:type="pct"/>
                  <w:tcBorders>
                    <w:tl2br w:val="nil"/>
                    <w:tr2bl w:val="nil"/>
                  </w:tcBorders>
                  <w:vAlign w:val="center"/>
                </w:tcPr>
                <w:p>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3.5</w:t>
                  </w:r>
                </w:p>
              </w:tc>
              <w:tc>
                <w:tcPr>
                  <w:tcW w:w="1548"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设备减振、厂房隔音、围挡及加强设备维护等</w:t>
                  </w:r>
                </w:p>
              </w:tc>
              <w:tc>
                <w:tcPr>
                  <w:tcW w:w="544" w:type="pct"/>
                  <w:tcBorders>
                    <w:tl2br w:val="nil"/>
                    <w:tr2bl w:val="nil"/>
                  </w:tcBorders>
                  <w:vAlign w:val="center"/>
                </w:tcPr>
                <w:p>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12" w:hRule="atLeast"/>
                <w:jc w:val="center"/>
              </w:trPr>
              <w:tc>
                <w:tcPr>
                  <w:tcW w:w="2398" w:type="pct"/>
                  <w:gridSpan w:val="5"/>
                  <w:tcBorders>
                    <w:tl2br w:val="nil"/>
                    <w:tr2bl w:val="nil"/>
                  </w:tcBorders>
                  <w:vAlign w:val="center"/>
                </w:tcPr>
                <w:p>
                  <w:pPr>
                    <w:spacing w:line="240" w:lineRule="auto"/>
                    <w:ind w:firstLine="0" w:firstLineChars="0"/>
                    <w:jc w:val="center"/>
                    <w:rPr>
                      <w:color w:val="auto"/>
                      <w:sz w:val="21"/>
                      <w:szCs w:val="21"/>
                    </w:rPr>
                  </w:pPr>
                  <w:r>
                    <w:rPr>
                      <w:color w:val="auto"/>
                      <w:sz w:val="21"/>
                      <w:szCs w:val="21"/>
                    </w:rPr>
                    <w:t>合计</w:t>
                  </w:r>
                </w:p>
              </w:tc>
              <w:tc>
                <w:tcPr>
                  <w:tcW w:w="509" w:type="pct"/>
                  <w:tcBorders>
                    <w:tl2br w:val="nil"/>
                    <w:tr2bl w:val="nil"/>
                  </w:tcBorders>
                  <w:vAlign w:val="center"/>
                </w:tcPr>
                <w:p>
                  <w:pPr>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41.5</w:t>
                  </w:r>
                </w:p>
              </w:tc>
              <w:tc>
                <w:tcPr>
                  <w:tcW w:w="1548"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w:t>
                  </w:r>
                </w:p>
              </w:tc>
              <w:tc>
                <w:tcPr>
                  <w:tcW w:w="544" w:type="pct"/>
                  <w:tcBorders>
                    <w:tl2br w:val="nil"/>
                    <w:tr2bl w:val="nil"/>
                  </w:tcBorders>
                  <w:vAlign w:val="center"/>
                </w:tcPr>
                <w:p>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31.5</w:t>
                  </w:r>
                </w:p>
              </w:tc>
            </w:tr>
          </w:tbl>
          <w:p>
            <w:pPr>
              <w:widowControl/>
              <w:spacing w:line="360" w:lineRule="auto"/>
              <w:jc w:val="center"/>
              <w:rPr>
                <w:rFonts w:hint="eastAsia"/>
                <w:b/>
                <w:sz w:val="24"/>
              </w:rPr>
            </w:pPr>
          </w:p>
          <w:p>
            <w:pPr>
              <w:pStyle w:val="35"/>
              <w:rPr>
                <w:rFonts w:hint="eastAsia"/>
                <w:b/>
                <w:sz w:val="24"/>
              </w:rPr>
            </w:pPr>
          </w:p>
          <w:p>
            <w:pPr>
              <w:pStyle w:val="37"/>
              <w:rPr>
                <w:rFonts w:hint="eastAsia"/>
                <w:b/>
                <w:sz w:val="24"/>
              </w:rPr>
            </w:pPr>
          </w:p>
          <w:p>
            <w:pPr>
              <w:pStyle w:val="37"/>
              <w:rPr>
                <w:rFonts w:hint="eastAsia"/>
                <w:b/>
                <w:sz w:val="24"/>
              </w:rPr>
            </w:pPr>
          </w:p>
          <w:p>
            <w:pPr>
              <w:pStyle w:val="37"/>
              <w:rPr>
                <w:rFonts w:hint="eastAsia"/>
                <w:b/>
                <w:sz w:val="24"/>
              </w:rPr>
            </w:pPr>
          </w:p>
          <w:p>
            <w:pPr>
              <w:pStyle w:val="37"/>
              <w:rPr>
                <w:rFonts w:hint="eastAsia"/>
                <w:b/>
                <w:sz w:val="24"/>
              </w:rPr>
            </w:pPr>
          </w:p>
          <w:p>
            <w:pPr>
              <w:pStyle w:val="37"/>
              <w:rPr>
                <w:rFonts w:hint="eastAsia"/>
                <w:b/>
                <w:sz w:val="24"/>
              </w:rPr>
            </w:pPr>
          </w:p>
          <w:p>
            <w:pPr>
              <w:pStyle w:val="37"/>
              <w:rPr>
                <w:rFonts w:hint="eastAsia"/>
                <w:b/>
                <w:sz w:val="24"/>
              </w:rPr>
            </w:pPr>
          </w:p>
          <w:p>
            <w:pPr>
              <w:pStyle w:val="37"/>
              <w:rPr>
                <w:rFonts w:hint="eastAsia"/>
                <w:b/>
                <w:sz w:val="24"/>
              </w:rPr>
            </w:pPr>
          </w:p>
          <w:p>
            <w:pPr>
              <w:pStyle w:val="37"/>
              <w:rPr>
                <w:rFonts w:hint="eastAsia"/>
                <w:b/>
                <w:sz w:val="24"/>
              </w:rPr>
            </w:pPr>
          </w:p>
          <w:p>
            <w:pPr>
              <w:pStyle w:val="37"/>
              <w:rPr>
                <w:rFonts w:hint="eastAsia"/>
                <w:b/>
                <w:sz w:val="24"/>
              </w:rPr>
            </w:pPr>
          </w:p>
          <w:p>
            <w:pPr>
              <w:pStyle w:val="37"/>
              <w:rPr>
                <w:rFonts w:hint="eastAsia"/>
                <w:b/>
                <w:sz w:val="24"/>
              </w:rPr>
            </w:pPr>
          </w:p>
          <w:p>
            <w:pPr>
              <w:pStyle w:val="37"/>
              <w:rPr>
                <w:rFonts w:hint="eastAsia"/>
                <w:b/>
                <w:sz w:val="24"/>
              </w:rPr>
            </w:pPr>
          </w:p>
          <w:p>
            <w:pPr>
              <w:pStyle w:val="37"/>
              <w:rPr>
                <w:rFonts w:hint="eastAsia"/>
                <w:b/>
                <w:sz w:val="24"/>
              </w:rPr>
            </w:pPr>
          </w:p>
          <w:p>
            <w:pPr>
              <w:pStyle w:val="37"/>
              <w:rPr>
                <w:rFonts w:hint="eastAsia"/>
                <w:b/>
                <w:sz w:val="24"/>
              </w:rPr>
            </w:pPr>
          </w:p>
          <w:p>
            <w:pPr>
              <w:pStyle w:val="37"/>
              <w:rPr>
                <w:rFonts w:hint="eastAsia"/>
                <w:b/>
                <w:sz w:val="24"/>
              </w:rPr>
            </w:pPr>
          </w:p>
          <w:p>
            <w:pPr>
              <w:pStyle w:val="37"/>
              <w:rPr>
                <w:rFonts w:hint="eastAsia"/>
                <w:b/>
                <w:sz w:val="24"/>
              </w:rPr>
            </w:pPr>
          </w:p>
          <w:p>
            <w:pPr>
              <w:pStyle w:val="37"/>
              <w:rPr>
                <w:rFonts w:hint="eastAsia"/>
                <w:b/>
                <w:sz w:val="24"/>
              </w:rPr>
            </w:pPr>
          </w:p>
          <w:p>
            <w:pPr>
              <w:pStyle w:val="37"/>
              <w:rPr>
                <w:rFonts w:hint="eastAsia"/>
                <w:b/>
                <w:sz w:val="24"/>
              </w:rPr>
            </w:pPr>
          </w:p>
          <w:p>
            <w:pPr>
              <w:pStyle w:val="37"/>
              <w:rPr>
                <w:rFonts w:hint="eastAsia"/>
                <w:b/>
                <w:sz w:val="24"/>
              </w:rPr>
            </w:pPr>
          </w:p>
          <w:p>
            <w:pPr>
              <w:pStyle w:val="37"/>
              <w:rPr>
                <w:rFonts w:hint="eastAsia"/>
                <w:b/>
                <w:sz w:val="24"/>
              </w:rPr>
            </w:pPr>
          </w:p>
          <w:bookmarkEnd w:id="5"/>
          <w:p>
            <w:pPr>
              <w:rPr>
                <w:sz w:val="24"/>
              </w:rPr>
            </w:pPr>
          </w:p>
        </w:tc>
      </w:tr>
    </w:tbl>
    <w:p>
      <w:pPr>
        <w:rPr>
          <w:b/>
          <w:sz w:val="24"/>
        </w:rPr>
      </w:pPr>
      <w:r>
        <w:rPr>
          <w:rFonts w:hint="eastAsia"/>
          <w:b/>
          <w:sz w:val="24"/>
        </w:rPr>
        <w:br w:type="page"/>
      </w:r>
    </w:p>
    <w:p>
      <w:pPr>
        <w:spacing w:line="360" w:lineRule="auto"/>
        <w:jc w:val="left"/>
        <w:rPr>
          <w:b/>
          <w:sz w:val="28"/>
          <w:szCs w:val="28"/>
        </w:rPr>
      </w:pPr>
      <w:r>
        <w:rPr>
          <w:rFonts w:hint="eastAsia"/>
          <w:b/>
          <w:sz w:val="28"/>
          <w:szCs w:val="28"/>
        </w:rPr>
        <w:t>表四</w:t>
      </w:r>
    </w:p>
    <w:tbl>
      <w:tblPr>
        <w:tblStyle w:val="23"/>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8" w:type="dxa"/>
          </w:tcPr>
          <w:p>
            <w:pPr>
              <w:spacing w:line="360" w:lineRule="auto"/>
              <w:rPr>
                <w:b/>
                <w:bCs/>
                <w:sz w:val="24"/>
                <w:szCs w:val="32"/>
              </w:rPr>
            </w:pPr>
            <w:r>
              <w:rPr>
                <w:rFonts w:hint="eastAsia"/>
                <w:b/>
                <w:bCs/>
                <w:sz w:val="24"/>
                <w:szCs w:val="32"/>
              </w:rPr>
              <w:t>建设项目环境影响报告表主要结论及审批部门审批决定：</w:t>
            </w:r>
          </w:p>
          <w:p>
            <w:pPr>
              <w:spacing w:line="360" w:lineRule="auto"/>
              <w:ind w:firstLine="482" w:firstLineChars="200"/>
              <w:rPr>
                <w:rFonts w:hint="eastAsia" w:eastAsiaTheme="minorEastAsia"/>
                <w:b/>
                <w:bCs/>
                <w:sz w:val="24"/>
                <w:szCs w:val="32"/>
                <w:lang w:val="en-US" w:eastAsia="zh-CN"/>
              </w:rPr>
            </w:pPr>
            <w:r>
              <w:rPr>
                <w:rFonts w:hint="eastAsia"/>
                <w:b/>
                <w:bCs/>
                <w:sz w:val="24"/>
                <w:szCs w:val="32"/>
              </w:rPr>
              <w:t>1、环评</w:t>
            </w:r>
            <w:r>
              <w:rPr>
                <w:b/>
                <w:bCs/>
                <w:sz w:val="24"/>
                <w:szCs w:val="32"/>
              </w:rPr>
              <w:t>主要结论</w:t>
            </w:r>
            <w:r>
              <w:rPr>
                <w:rFonts w:hint="eastAsia"/>
                <w:b/>
                <w:bCs/>
                <w:sz w:val="24"/>
                <w:szCs w:val="32"/>
                <w:lang w:val="en-US" w:eastAsia="zh-CN"/>
              </w:rPr>
              <w:t xml:space="preserve"> </w:t>
            </w:r>
          </w:p>
          <w:p>
            <w:pPr>
              <w:pStyle w:val="2"/>
              <w:ind w:firstLine="0"/>
              <w:jc w:val="center"/>
              <w:rPr>
                <w:b/>
                <w:bCs/>
                <w:sz w:val="24"/>
                <w:szCs w:val="32"/>
              </w:rPr>
            </w:pPr>
            <w:r>
              <w:rPr>
                <w:rFonts w:hint="eastAsia"/>
                <w:b/>
                <w:bCs/>
                <w:sz w:val="24"/>
                <w:szCs w:val="32"/>
              </w:rPr>
              <w:t>表4.1 项目环评表主要结论</w:t>
            </w:r>
          </w:p>
          <w:tbl>
            <w:tblPr>
              <w:tblStyle w:val="2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5"/>
              <w:gridCol w:w="5879"/>
              <w:gridCol w:w="2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9" w:hRule="atLeast"/>
                <w:jc w:val="center"/>
              </w:trPr>
              <w:tc>
                <w:tcPr>
                  <w:tcW w:w="439" w:type="pct"/>
                  <w:vAlign w:val="center"/>
                </w:tcPr>
                <w:p>
                  <w:pPr>
                    <w:spacing w:line="240" w:lineRule="auto"/>
                    <w:jc w:val="center"/>
                    <w:rPr>
                      <w:rFonts w:eastAsia="宋体" w:cs="Times New Roman"/>
                      <w:sz w:val="21"/>
                      <w:szCs w:val="21"/>
                    </w:rPr>
                  </w:pPr>
                  <w:r>
                    <w:rPr>
                      <w:rFonts w:eastAsia="宋体" w:cs="Times New Roman"/>
                      <w:sz w:val="21"/>
                      <w:szCs w:val="21"/>
                    </w:rPr>
                    <w:t>项目</w:t>
                  </w:r>
                </w:p>
              </w:tc>
              <w:tc>
                <w:tcPr>
                  <w:tcW w:w="3245" w:type="pct"/>
                  <w:vAlign w:val="center"/>
                </w:tcPr>
                <w:p>
                  <w:pPr>
                    <w:spacing w:line="240" w:lineRule="auto"/>
                    <w:jc w:val="center"/>
                    <w:rPr>
                      <w:rFonts w:eastAsia="宋体" w:cs="Times New Roman"/>
                      <w:sz w:val="21"/>
                      <w:szCs w:val="21"/>
                    </w:rPr>
                  </w:pPr>
                  <w:r>
                    <w:rPr>
                      <w:rFonts w:eastAsia="宋体" w:cs="Times New Roman"/>
                      <w:sz w:val="21"/>
                      <w:szCs w:val="21"/>
                    </w:rPr>
                    <w:t>环评结论</w:t>
                  </w:r>
                </w:p>
              </w:tc>
              <w:tc>
                <w:tcPr>
                  <w:tcW w:w="1315" w:type="pct"/>
                  <w:vAlign w:val="center"/>
                </w:tcPr>
                <w:p>
                  <w:pPr>
                    <w:spacing w:line="240" w:lineRule="auto"/>
                    <w:jc w:val="center"/>
                    <w:rPr>
                      <w:rFonts w:eastAsia="宋体" w:cs="Times New Roman"/>
                      <w:sz w:val="21"/>
                      <w:szCs w:val="21"/>
                    </w:rPr>
                  </w:pPr>
                  <w:r>
                    <w:rPr>
                      <w:rFonts w:eastAsia="宋体" w:cs="Times New Roman"/>
                      <w:sz w:val="21"/>
                      <w:szCs w:val="21"/>
                    </w:rPr>
                    <w:t>实际建设状况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1" w:hRule="atLeast"/>
                <w:jc w:val="center"/>
              </w:trPr>
              <w:tc>
                <w:tcPr>
                  <w:tcW w:w="439" w:type="pct"/>
                  <w:vAlign w:val="center"/>
                </w:tcPr>
                <w:p>
                  <w:pPr>
                    <w:spacing w:line="240" w:lineRule="auto"/>
                    <w:jc w:val="center"/>
                    <w:rPr>
                      <w:rFonts w:eastAsia="宋体" w:cs="Times New Roman"/>
                      <w:sz w:val="21"/>
                      <w:szCs w:val="21"/>
                    </w:rPr>
                  </w:pPr>
                  <w:r>
                    <w:rPr>
                      <w:rFonts w:eastAsia="宋体" w:cs="Times New Roman"/>
                      <w:sz w:val="21"/>
                      <w:szCs w:val="21"/>
                    </w:rPr>
                    <w:t>大气环境影响分析结论</w:t>
                  </w:r>
                </w:p>
              </w:tc>
              <w:tc>
                <w:tcPr>
                  <w:tcW w:w="3245" w:type="pct"/>
                  <w:vAlign w:val="center"/>
                </w:tcPr>
                <w:p>
                  <w:pPr>
                    <w:widowControl/>
                    <w:spacing w:line="240" w:lineRule="auto"/>
                    <w:ind w:firstLine="420" w:firstLineChars="200"/>
                    <w:rPr>
                      <w:rFonts w:eastAsia="宋体" w:cs="Times New Roman"/>
                      <w:sz w:val="21"/>
                      <w:szCs w:val="21"/>
                      <w:lang w:val="en-US"/>
                    </w:rPr>
                  </w:pPr>
                  <w:r>
                    <w:rPr>
                      <w:rFonts w:eastAsia="宋体" w:cs="Times New Roman"/>
                      <w:sz w:val="21"/>
                      <w:szCs w:val="21"/>
                      <w:lang w:val="en-US"/>
                    </w:rPr>
                    <w:t>项目大气污染物主要为木材加工粉尘、涂装有机废气</w:t>
                  </w:r>
                  <w:r>
                    <w:rPr>
                      <w:rFonts w:eastAsia="宋体" w:cs="Times New Roman"/>
                      <w:sz w:val="21"/>
                      <w:szCs w:val="21"/>
                    </w:rPr>
                    <w:t>。</w:t>
                  </w:r>
                </w:p>
                <w:p>
                  <w:pPr>
                    <w:widowControl/>
                    <w:spacing w:line="240" w:lineRule="auto"/>
                    <w:ind w:firstLine="420" w:firstLineChars="200"/>
                    <w:rPr>
                      <w:rFonts w:eastAsia="宋体" w:cs="Times New Roman"/>
                      <w:sz w:val="21"/>
                      <w:szCs w:val="21"/>
                    </w:rPr>
                  </w:pPr>
                  <w:r>
                    <w:rPr>
                      <w:rFonts w:eastAsia="宋体" w:cs="Times New Roman"/>
                      <w:sz w:val="21"/>
                      <w:szCs w:val="21"/>
                    </w:rPr>
                    <w:t>本次评价要求项目单位需在各木工设备产尘点及上方配套</w:t>
                  </w:r>
                  <w:r>
                    <w:rPr>
                      <w:rFonts w:eastAsia="宋体" w:cs="Times New Roman"/>
                      <w:sz w:val="21"/>
                      <w:szCs w:val="21"/>
                      <w:lang w:val="en-US"/>
                    </w:rPr>
                    <w:t>中央集尘管道对木工粉尘进行收集</w:t>
                  </w:r>
                  <w:r>
                    <w:rPr>
                      <w:rFonts w:eastAsia="宋体" w:cs="Times New Roman"/>
                      <w:sz w:val="21"/>
                      <w:szCs w:val="21"/>
                    </w:rPr>
                    <w:t>，收集的粉尘</w:t>
                  </w:r>
                  <w:r>
                    <w:rPr>
                      <w:rFonts w:eastAsia="宋体" w:cs="Times New Roman"/>
                      <w:sz w:val="21"/>
                      <w:szCs w:val="21"/>
                      <w:lang w:val="en-US"/>
                    </w:rPr>
                    <w:t>经布袋除尘器处理后由1根15m高排气筒（</w:t>
                  </w:r>
                  <w:r>
                    <w:rPr>
                      <w:rFonts w:hint="eastAsia" w:eastAsia="宋体" w:cs="Times New Roman"/>
                      <w:sz w:val="21"/>
                      <w:szCs w:val="21"/>
                      <w:lang w:val="en-US" w:eastAsia="zh-CN"/>
                    </w:rPr>
                    <w:t>DA001</w:t>
                  </w:r>
                  <w:r>
                    <w:rPr>
                      <w:rFonts w:eastAsia="宋体" w:cs="Times New Roman"/>
                      <w:sz w:val="21"/>
                      <w:szCs w:val="21"/>
                      <w:lang w:val="en-US"/>
                    </w:rPr>
                    <w:t>）排放；</w:t>
                  </w:r>
                  <w:r>
                    <w:rPr>
                      <w:rFonts w:eastAsia="宋体" w:cs="Times New Roman"/>
                      <w:sz w:val="21"/>
                      <w:szCs w:val="21"/>
                    </w:rPr>
                    <w:t>油漆桶使用后加盖密闭，以减少无组织有机废气散逸。</w:t>
                  </w:r>
                  <w:r>
                    <w:rPr>
                      <w:rFonts w:eastAsia="宋体" w:cs="Times New Roman"/>
                      <w:sz w:val="21"/>
                      <w:szCs w:val="21"/>
                      <w:lang w:val="en-US"/>
                    </w:rPr>
                    <w:t>调漆、喷漆及烘干产生的废气经配套负压集气管道收集后引入1套“水帘+过滤棉+UV光解+活性炭吸附”装置净化处理后最终由1根15m排气筒有组织排放。根据工程分析，</w:t>
                  </w:r>
                  <w:r>
                    <w:rPr>
                      <w:rFonts w:eastAsia="宋体" w:cs="Times New Roman"/>
                      <w:sz w:val="21"/>
                      <w:szCs w:val="21"/>
                    </w:rPr>
                    <w:t>项目排放的废气</w:t>
                  </w:r>
                  <w:r>
                    <w:rPr>
                      <w:rFonts w:hint="default" w:eastAsia="宋体" w:cs="Times New Roman"/>
                      <w:sz w:val="21"/>
                      <w:szCs w:val="21"/>
                      <w:lang w:val="en-US" w:eastAsia="zh-CN"/>
                    </w:rPr>
                    <w:t>满足</w:t>
                  </w:r>
                  <w:r>
                    <w:rPr>
                      <w:rFonts w:hint="default" w:eastAsia="宋体" w:cs="Times New Roman"/>
                      <w:sz w:val="21"/>
                      <w:szCs w:val="21"/>
                    </w:rPr>
                    <w:t>《大气污染物综合排放标准》（</w:t>
                  </w:r>
                  <w:r>
                    <w:rPr>
                      <w:rFonts w:hint="default" w:eastAsia="宋体" w:cs="Times New Roman"/>
                      <w:sz w:val="21"/>
                      <w:szCs w:val="21"/>
                      <w:lang w:val="en-US" w:eastAsia="zh-CN"/>
                    </w:rPr>
                    <w:t>DB31/933-2015</w:t>
                  </w:r>
                  <w:r>
                    <w:rPr>
                      <w:rFonts w:hint="default" w:eastAsia="宋体" w:cs="Times New Roman"/>
                      <w:sz w:val="21"/>
                      <w:szCs w:val="21"/>
                    </w:rPr>
                    <w:t>）</w:t>
                  </w:r>
                  <w:r>
                    <w:rPr>
                      <w:rFonts w:hint="default" w:eastAsia="宋体" w:cs="Times New Roman"/>
                      <w:sz w:val="21"/>
                      <w:szCs w:val="21"/>
                      <w:lang w:val="en-US" w:eastAsia="zh-CN"/>
                    </w:rPr>
                    <w:t>表1</w:t>
                  </w:r>
                  <w:r>
                    <w:rPr>
                      <w:rFonts w:hint="default" w:eastAsia="宋体" w:cs="Times New Roman"/>
                      <w:sz w:val="21"/>
                      <w:szCs w:val="21"/>
                    </w:rPr>
                    <w:t>中</w:t>
                  </w:r>
                  <w:r>
                    <w:rPr>
                      <w:rFonts w:hint="default" w:eastAsia="宋体" w:cs="Times New Roman"/>
                      <w:sz w:val="21"/>
                      <w:szCs w:val="21"/>
                      <w:lang w:val="en-US" w:eastAsia="zh-CN"/>
                    </w:rPr>
                    <w:t>限值标准</w:t>
                  </w:r>
                  <w:r>
                    <w:rPr>
                      <w:rFonts w:hint="default" w:eastAsia="宋体" w:cs="Times New Roman"/>
                      <w:sz w:val="21"/>
                      <w:szCs w:val="21"/>
                    </w:rPr>
                    <w:t>及</w:t>
                  </w:r>
                  <w:r>
                    <w:rPr>
                      <w:rFonts w:hint="default" w:eastAsia="宋体" w:cs="Times New Roman"/>
                      <w:sz w:val="21"/>
                      <w:szCs w:val="21"/>
                      <w:lang w:val="en-US" w:eastAsia="zh-CN"/>
                    </w:rPr>
                    <w:t>表3中</w:t>
                  </w:r>
                  <w:r>
                    <w:rPr>
                      <w:rFonts w:hint="default" w:eastAsia="宋体" w:cs="Times New Roman"/>
                      <w:sz w:val="21"/>
                      <w:szCs w:val="21"/>
                    </w:rPr>
                    <w:t>无组织排放浓度限值；厂区内VOC</w:t>
                  </w:r>
                  <w:r>
                    <w:rPr>
                      <w:rFonts w:hint="eastAsia" w:eastAsia="宋体" w:cs="Times New Roman"/>
                      <w:sz w:val="21"/>
                      <w:szCs w:val="21"/>
                      <w:lang w:val="en-US" w:eastAsia="zh-CN"/>
                    </w:rPr>
                    <w:t>s</w:t>
                  </w:r>
                  <w:r>
                    <w:rPr>
                      <w:rFonts w:hint="default" w:eastAsia="宋体" w:cs="Times New Roman"/>
                      <w:sz w:val="21"/>
                      <w:szCs w:val="21"/>
                    </w:rPr>
                    <w:t>排放满足《挥发性有机物无组织排放控制标准》(GB 37822—2019)中相关规定</w:t>
                  </w:r>
                  <w:r>
                    <w:rPr>
                      <w:rFonts w:hint="eastAsia" w:eastAsia="宋体" w:cs="Times New Roman"/>
                      <w:sz w:val="21"/>
                      <w:szCs w:val="21"/>
                      <w:lang w:eastAsia="zh-CN"/>
                    </w:rPr>
                    <w:t>要</w:t>
                  </w:r>
                  <w:r>
                    <w:rPr>
                      <w:rFonts w:hint="default" w:eastAsia="宋体" w:cs="Times New Roman"/>
                      <w:sz w:val="21"/>
                      <w:szCs w:val="21"/>
                    </w:rPr>
                    <w:t>求</w:t>
                  </w:r>
                  <w:r>
                    <w:rPr>
                      <w:rFonts w:eastAsia="宋体" w:cs="Times New Roman"/>
                      <w:sz w:val="21"/>
                      <w:szCs w:val="21"/>
                    </w:rPr>
                    <w:t>；经调查，项目周边无文物保护单位、自然保护区、饮用水源保护区、风景名胜区和生态敏感点等环境敏感区域。</w:t>
                  </w:r>
                  <w:r>
                    <w:rPr>
                      <w:rFonts w:eastAsia="宋体" w:cs="Times New Roman"/>
                      <w:sz w:val="21"/>
                      <w:szCs w:val="21"/>
                      <w:lang w:val="en-US"/>
                    </w:rPr>
                    <w:t>故本项目排放的各污染物对周围大气环境造成的影响是可接受的，本项目建成后，区域大气环境仍可以满足二级标准要求，不会改变其原有的环境功能区划</w:t>
                  </w:r>
                </w:p>
              </w:tc>
              <w:tc>
                <w:tcPr>
                  <w:tcW w:w="1315" w:type="pct"/>
                  <w:vAlign w:val="center"/>
                </w:tcPr>
                <w:p>
                  <w:pPr>
                    <w:spacing w:line="240" w:lineRule="auto"/>
                    <w:jc w:val="both"/>
                    <w:rPr>
                      <w:rFonts w:hint="default" w:eastAsia="宋体" w:cs="Times New Roman"/>
                      <w:sz w:val="21"/>
                      <w:szCs w:val="21"/>
                      <w:lang w:val="en-US" w:eastAsia="zh-CN"/>
                    </w:rPr>
                  </w:pPr>
                  <w:r>
                    <w:rPr>
                      <w:rFonts w:hint="eastAsia" w:eastAsia="宋体" w:cs="Times New Roman"/>
                      <w:sz w:val="21"/>
                      <w:szCs w:val="21"/>
                      <w:lang w:val="en-US" w:eastAsia="zh-CN"/>
                    </w:rPr>
                    <w:t>木工粉尘经自在布袋除尘器处理后车间内无组织排放，封边、冷压工段使用的原料为低VOCs原料（挥发分低于10%），产生的有机废气车间内无组织排放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6" w:hRule="atLeast"/>
                <w:jc w:val="center"/>
              </w:trPr>
              <w:tc>
                <w:tcPr>
                  <w:tcW w:w="439" w:type="pct"/>
                  <w:vAlign w:val="center"/>
                </w:tcPr>
                <w:p>
                  <w:pPr>
                    <w:spacing w:line="240" w:lineRule="auto"/>
                    <w:jc w:val="center"/>
                    <w:rPr>
                      <w:rFonts w:eastAsia="宋体" w:cs="Times New Roman"/>
                      <w:sz w:val="21"/>
                      <w:szCs w:val="21"/>
                    </w:rPr>
                  </w:pPr>
                  <w:r>
                    <w:rPr>
                      <w:rFonts w:eastAsia="宋体" w:cs="Times New Roman"/>
                      <w:sz w:val="21"/>
                      <w:szCs w:val="21"/>
                    </w:rPr>
                    <w:t>地表水环境影响分析结论</w:t>
                  </w:r>
                </w:p>
              </w:tc>
              <w:tc>
                <w:tcPr>
                  <w:tcW w:w="3245" w:type="pct"/>
                  <w:vAlign w:val="center"/>
                </w:tcPr>
                <w:p>
                  <w:pPr>
                    <w:spacing w:line="240" w:lineRule="auto"/>
                    <w:jc w:val="center"/>
                    <w:rPr>
                      <w:rFonts w:eastAsia="宋体" w:cs="Times New Roman"/>
                      <w:sz w:val="21"/>
                      <w:szCs w:val="21"/>
                      <w:lang w:val="zh-CN"/>
                    </w:rPr>
                  </w:pPr>
                  <w:r>
                    <w:rPr>
                      <w:rFonts w:eastAsia="宋体" w:cs="Times New Roman"/>
                      <w:sz w:val="21"/>
                      <w:szCs w:val="21"/>
                      <w:lang w:val="zh-CN"/>
                    </w:rPr>
                    <w:t>项目区域内实行雨污分流制，雨水排入市政雨水管网。对于项目区运行期间产生的废水，采取污污分流、分质处理的原则，其中喷漆废水每半年进行一次更换，更换产生的水帘废液定期交由</w:t>
                  </w:r>
                  <w:r>
                    <w:rPr>
                      <w:rFonts w:hint="eastAsia" w:eastAsia="宋体" w:cs="Times New Roman"/>
                      <w:sz w:val="21"/>
                      <w:szCs w:val="21"/>
                      <w:lang w:val="zh-CN"/>
                    </w:rPr>
                    <w:t>危废资质单位处置</w:t>
                  </w:r>
                  <w:r>
                    <w:rPr>
                      <w:rFonts w:eastAsia="宋体" w:cs="Times New Roman"/>
                      <w:sz w:val="21"/>
                      <w:szCs w:val="21"/>
                      <w:lang w:val="zh-CN"/>
                    </w:rPr>
                    <w:t>；生活污水</w:t>
                  </w:r>
                  <w:r>
                    <w:rPr>
                      <w:rFonts w:eastAsia="宋体" w:cs="Times New Roman"/>
                      <w:sz w:val="21"/>
                      <w:szCs w:val="21"/>
                    </w:rPr>
                    <w:t>经隔油池、</w:t>
                  </w:r>
                  <w:r>
                    <w:rPr>
                      <w:rFonts w:eastAsia="宋体" w:cs="Times New Roman"/>
                      <w:sz w:val="21"/>
                      <w:szCs w:val="21"/>
                      <w:lang w:val="zh-CN"/>
                    </w:rPr>
                    <w:t>化粪池设施预处理后排</w:t>
                  </w:r>
                  <w:r>
                    <w:rPr>
                      <w:rFonts w:eastAsia="宋体" w:cs="Times New Roman"/>
                      <w:sz w:val="21"/>
                      <w:szCs w:val="21"/>
                    </w:rPr>
                    <w:t>定期清掏用于周边农业施肥不外排</w:t>
                  </w:r>
                  <w:r>
                    <w:rPr>
                      <w:rFonts w:eastAsia="宋体" w:cs="Times New Roman"/>
                      <w:sz w:val="21"/>
                      <w:szCs w:val="21"/>
                      <w:lang w:val="zh-CN"/>
                    </w:rPr>
                    <w:t>。</w:t>
                  </w:r>
                </w:p>
                <w:p>
                  <w:pPr>
                    <w:spacing w:line="240" w:lineRule="auto"/>
                    <w:jc w:val="center"/>
                    <w:rPr>
                      <w:rFonts w:eastAsia="宋体" w:cs="Times New Roman"/>
                      <w:sz w:val="21"/>
                      <w:szCs w:val="21"/>
                    </w:rPr>
                  </w:pPr>
                  <w:r>
                    <w:rPr>
                      <w:rFonts w:eastAsia="宋体" w:cs="Times New Roman"/>
                      <w:sz w:val="21"/>
                      <w:szCs w:val="21"/>
                      <w:lang w:val="zh-CN"/>
                    </w:rPr>
                    <w:t>综上，在采取环评提出的废水处理方案后所排废水对地表水体影响</w:t>
                  </w:r>
                  <w:r>
                    <w:rPr>
                      <w:rFonts w:eastAsia="宋体" w:cs="Times New Roman"/>
                      <w:sz w:val="21"/>
                      <w:szCs w:val="21"/>
                    </w:rPr>
                    <w:t>可接受</w:t>
                  </w:r>
                </w:p>
              </w:tc>
              <w:tc>
                <w:tcPr>
                  <w:tcW w:w="1315" w:type="pct"/>
                  <w:vAlign w:val="center"/>
                </w:tcPr>
                <w:p>
                  <w:pPr>
                    <w:spacing w:line="240" w:lineRule="auto"/>
                    <w:jc w:val="center"/>
                    <w:rPr>
                      <w:rFonts w:hint="eastAsia" w:eastAsia="宋体" w:cs="Times New Roman"/>
                      <w:sz w:val="21"/>
                      <w:szCs w:val="21"/>
                      <w:lang w:eastAsia="zh-CN"/>
                    </w:rPr>
                  </w:pPr>
                  <w:r>
                    <w:rPr>
                      <w:rFonts w:hint="eastAsia" w:eastAsia="宋体" w:cs="Times New Roman"/>
                      <w:sz w:val="21"/>
                      <w:szCs w:val="21"/>
                      <w:lang w:val="zh-CN" w:eastAsia="zh-CN"/>
                    </w:rPr>
                    <w:t>项目区域内实行雨污分流制，雨水排入市政雨水管网。生活污水</w:t>
                  </w:r>
                  <w:r>
                    <w:rPr>
                      <w:rFonts w:hint="eastAsia" w:eastAsia="宋体" w:cs="Times New Roman"/>
                      <w:sz w:val="21"/>
                      <w:szCs w:val="21"/>
                      <w:lang w:eastAsia="zh-CN"/>
                    </w:rPr>
                    <w:t>经隔油池、</w:t>
                  </w:r>
                  <w:r>
                    <w:rPr>
                      <w:rFonts w:hint="eastAsia" w:eastAsia="宋体" w:cs="Times New Roman"/>
                      <w:sz w:val="21"/>
                      <w:szCs w:val="21"/>
                      <w:lang w:val="zh-CN" w:eastAsia="zh-CN"/>
                    </w:rPr>
                    <w:t>化粪池设施预处理后排</w:t>
                  </w:r>
                  <w:r>
                    <w:rPr>
                      <w:rFonts w:hint="eastAsia" w:eastAsia="宋体" w:cs="Times New Roman"/>
                      <w:sz w:val="21"/>
                      <w:szCs w:val="21"/>
                      <w:lang w:eastAsia="zh-CN"/>
                    </w:rPr>
                    <w:t>定期清掏用于周边农业施肥不外排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93" w:hRule="atLeast"/>
                <w:jc w:val="center"/>
              </w:trPr>
              <w:tc>
                <w:tcPr>
                  <w:tcW w:w="439" w:type="pct"/>
                  <w:vAlign w:val="center"/>
                </w:tcPr>
                <w:p>
                  <w:pPr>
                    <w:spacing w:line="240" w:lineRule="auto"/>
                    <w:jc w:val="center"/>
                    <w:rPr>
                      <w:rFonts w:eastAsia="宋体" w:cs="Times New Roman"/>
                      <w:sz w:val="21"/>
                      <w:szCs w:val="21"/>
                    </w:rPr>
                  </w:pPr>
                  <w:r>
                    <w:rPr>
                      <w:rFonts w:eastAsia="宋体" w:cs="Times New Roman"/>
                      <w:sz w:val="21"/>
                      <w:szCs w:val="21"/>
                    </w:rPr>
                    <w:t>噪声治理</w:t>
                  </w:r>
                </w:p>
              </w:tc>
              <w:tc>
                <w:tcPr>
                  <w:tcW w:w="3245" w:type="pct"/>
                  <w:vAlign w:val="center"/>
                </w:tcPr>
                <w:p>
                  <w:pPr>
                    <w:autoSpaceDE w:val="0"/>
                    <w:autoSpaceDN w:val="0"/>
                    <w:adjustRightInd w:val="0"/>
                    <w:spacing w:line="240" w:lineRule="auto"/>
                    <w:ind w:firstLine="420" w:firstLineChars="200"/>
                    <w:rPr>
                      <w:rFonts w:eastAsia="宋体" w:cs="Times New Roman"/>
                      <w:sz w:val="21"/>
                      <w:szCs w:val="21"/>
                    </w:rPr>
                  </w:pPr>
                  <w:r>
                    <w:rPr>
                      <w:rFonts w:eastAsia="宋体" w:cs="Times New Roman"/>
                      <w:sz w:val="21"/>
                      <w:szCs w:val="21"/>
                      <w:lang w:val="zh-CN"/>
                    </w:rPr>
                    <w:t>本项目主要高噪声设备在采取隔声、减振、消音措施和距离衰减后，各厂界昼间噪声可满足《工业企业厂界环境噪声排放标准》（GB12348-2008）</w:t>
                  </w:r>
                  <w:r>
                    <w:rPr>
                      <w:rFonts w:eastAsia="宋体" w:cs="Times New Roman"/>
                      <w:sz w:val="21"/>
                      <w:szCs w:val="21"/>
                    </w:rPr>
                    <w:t>2</w:t>
                  </w:r>
                  <w:r>
                    <w:rPr>
                      <w:rFonts w:eastAsia="宋体" w:cs="Times New Roman"/>
                      <w:sz w:val="21"/>
                      <w:szCs w:val="21"/>
                      <w:lang w:val="zh-CN"/>
                    </w:rPr>
                    <w:t>类标准要求，</w:t>
                  </w:r>
                  <w:r>
                    <w:rPr>
                      <w:rFonts w:eastAsia="宋体" w:cs="Times New Roman"/>
                      <w:sz w:val="21"/>
                      <w:szCs w:val="21"/>
                    </w:rPr>
                    <w:t>其中靠近主干道一侧满足4类标准要求</w:t>
                  </w:r>
                  <w:r>
                    <w:rPr>
                      <w:rFonts w:eastAsia="宋体" w:cs="Times New Roman"/>
                      <w:sz w:val="21"/>
                      <w:szCs w:val="21"/>
                      <w:lang w:val="zh-CN"/>
                    </w:rPr>
                    <w:t>，因此，项目噪声对周边声环境影响</w:t>
                  </w:r>
                  <w:r>
                    <w:rPr>
                      <w:rFonts w:eastAsia="宋体" w:cs="Times New Roman"/>
                      <w:sz w:val="21"/>
                      <w:szCs w:val="21"/>
                    </w:rPr>
                    <w:t>可接受</w:t>
                  </w:r>
                </w:p>
              </w:tc>
              <w:tc>
                <w:tcPr>
                  <w:tcW w:w="1315" w:type="pct"/>
                  <w:vAlign w:val="center"/>
                </w:tcPr>
                <w:p>
                  <w:pPr>
                    <w:spacing w:line="240" w:lineRule="auto"/>
                    <w:jc w:val="center"/>
                    <w:rPr>
                      <w:rFonts w:hint="eastAsia" w:eastAsia="宋体" w:cs="Times New Roman"/>
                      <w:sz w:val="21"/>
                      <w:szCs w:val="21"/>
                      <w:lang w:eastAsia="zh-CN"/>
                    </w:rPr>
                  </w:pPr>
                  <w:r>
                    <w:rPr>
                      <w:rFonts w:eastAsia="宋体" w:cs="Times New Roman"/>
                      <w:sz w:val="21"/>
                      <w:szCs w:val="21"/>
                    </w:rPr>
                    <w:t>已对设备进行基础减震、厂房隔声</w:t>
                  </w:r>
                  <w:r>
                    <w:rPr>
                      <w:rFonts w:hint="eastAsia" w:eastAsia="宋体" w:cs="Times New Roman"/>
                      <w:sz w:val="21"/>
                      <w:szCs w:val="21"/>
                      <w:lang w:eastAsia="zh-CN"/>
                    </w:rPr>
                    <w:t>等降噪措施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9" w:hRule="atLeast"/>
                <w:jc w:val="center"/>
              </w:trPr>
              <w:tc>
                <w:tcPr>
                  <w:tcW w:w="439" w:type="pct"/>
                  <w:vAlign w:val="center"/>
                </w:tcPr>
                <w:p>
                  <w:pPr>
                    <w:spacing w:line="240" w:lineRule="auto"/>
                    <w:jc w:val="center"/>
                    <w:rPr>
                      <w:rFonts w:eastAsia="宋体" w:cs="Times New Roman"/>
                      <w:sz w:val="21"/>
                      <w:szCs w:val="21"/>
                    </w:rPr>
                  </w:pPr>
                  <w:r>
                    <w:rPr>
                      <w:rFonts w:eastAsia="宋体" w:cs="Times New Roman"/>
                      <w:sz w:val="21"/>
                      <w:szCs w:val="21"/>
                    </w:rPr>
                    <w:t>固废治理</w:t>
                  </w:r>
                </w:p>
              </w:tc>
              <w:tc>
                <w:tcPr>
                  <w:tcW w:w="3245" w:type="pct"/>
                  <w:vAlign w:val="center"/>
                </w:tcPr>
                <w:p>
                  <w:pPr>
                    <w:spacing w:line="240" w:lineRule="auto"/>
                    <w:ind w:firstLine="420" w:firstLineChars="200"/>
                    <w:rPr>
                      <w:rFonts w:hint="eastAsia" w:eastAsia="宋体" w:cs="Times New Roman"/>
                      <w:sz w:val="21"/>
                      <w:szCs w:val="21"/>
                    </w:rPr>
                  </w:pPr>
                  <w:r>
                    <w:rPr>
                      <w:rFonts w:hint="eastAsia" w:eastAsia="宋体" w:cs="Times New Roman"/>
                      <w:sz w:val="21"/>
                      <w:szCs w:val="21"/>
                    </w:rPr>
                    <w:t xml:space="preserve">项目营运后产生的固体废物主要为一般工业固废、危险废物和职工生活垃圾。    </w:t>
                  </w:r>
                </w:p>
                <w:p>
                  <w:pPr>
                    <w:spacing w:line="240" w:lineRule="auto"/>
                    <w:ind w:firstLine="420" w:firstLineChars="200"/>
                    <w:rPr>
                      <w:rFonts w:hint="eastAsia" w:eastAsia="宋体" w:cs="Times New Roman"/>
                      <w:sz w:val="21"/>
                      <w:szCs w:val="21"/>
                    </w:rPr>
                  </w:pPr>
                  <w:r>
                    <w:rPr>
                      <w:rFonts w:hint="eastAsia" w:eastAsia="宋体" w:cs="Times New Roman"/>
                      <w:sz w:val="21"/>
                      <w:szCs w:val="21"/>
                    </w:rPr>
                    <w:t>一般工业固废存放于一般固废储存区，定期资源外售，职工生活垃圾集中收集后交由环卫部门处置。</w:t>
                  </w:r>
                </w:p>
                <w:p>
                  <w:pPr>
                    <w:spacing w:line="240" w:lineRule="auto"/>
                    <w:ind w:firstLine="420" w:firstLineChars="200"/>
                    <w:rPr>
                      <w:rFonts w:hint="eastAsia" w:eastAsia="宋体" w:cs="Times New Roman"/>
                      <w:sz w:val="21"/>
                      <w:szCs w:val="21"/>
                    </w:rPr>
                  </w:pPr>
                  <w:r>
                    <w:rPr>
                      <w:rFonts w:hint="eastAsia" w:eastAsia="宋体" w:cs="Times New Roman"/>
                      <w:sz w:val="21"/>
                      <w:szCs w:val="21"/>
                    </w:rPr>
                    <w:t xml:space="preserve">危险废物存放于危险废物暂时贮存区，其中完好的包装容器交由原生产厂家回收再用；其他危废定期由有资质单位处置。 </w:t>
                  </w:r>
                </w:p>
                <w:p>
                  <w:pPr>
                    <w:spacing w:line="240" w:lineRule="auto"/>
                    <w:ind w:firstLine="420" w:firstLineChars="200"/>
                    <w:rPr>
                      <w:rFonts w:eastAsia="宋体" w:cs="Times New Roman"/>
                      <w:sz w:val="21"/>
                      <w:szCs w:val="21"/>
                    </w:rPr>
                  </w:pPr>
                  <w:r>
                    <w:rPr>
                      <w:rFonts w:hint="eastAsia" w:eastAsia="宋体" w:cs="Times New Roman"/>
                      <w:sz w:val="21"/>
                      <w:szCs w:val="21"/>
                    </w:rPr>
                    <w:t>综上，本项目固废均得到有效处理，各治理措施针对性较强，能够实现达标排放，对周围的环境影响可接受</w:t>
                  </w:r>
                </w:p>
              </w:tc>
              <w:tc>
                <w:tcPr>
                  <w:tcW w:w="1315" w:type="pct"/>
                  <w:vAlign w:val="center"/>
                </w:tcPr>
                <w:p>
                  <w:pPr>
                    <w:spacing w:line="240" w:lineRule="auto"/>
                    <w:jc w:val="center"/>
                    <w:rPr>
                      <w:rFonts w:hint="eastAsia" w:eastAsia="宋体" w:cs="Times New Roman"/>
                      <w:sz w:val="21"/>
                      <w:szCs w:val="21"/>
                      <w:lang w:eastAsia="zh-CN"/>
                    </w:rPr>
                  </w:pPr>
                  <w:r>
                    <w:rPr>
                      <w:color w:val="auto"/>
                      <w:sz w:val="21"/>
                      <w:szCs w:val="21"/>
                      <w:lang w:val="zh-CN"/>
                    </w:rPr>
                    <w:t>一般工业固废：设置一般工业固废临时储存所，集中收集后外售；</w:t>
                  </w:r>
                  <w:r>
                    <w:rPr>
                      <w:rFonts w:hint="eastAsia"/>
                      <w:color w:val="auto"/>
                      <w:sz w:val="21"/>
                      <w:szCs w:val="21"/>
                      <w:lang w:val="zh-CN"/>
                    </w:rPr>
                    <w:t>危险废物经危废暂存间临时贮存后交由危废资质单位处置</w:t>
                  </w:r>
                  <w:r>
                    <w:rPr>
                      <w:rFonts w:hint="eastAsia"/>
                      <w:color w:val="auto"/>
                      <w:sz w:val="21"/>
                      <w:szCs w:val="21"/>
                    </w:rPr>
                    <w:t>；生活垃圾经垃圾桶收集后交由环卫部门统一清运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439" w:type="pct"/>
                  <w:vAlign w:val="center"/>
                </w:tcPr>
                <w:p>
                  <w:pPr>
                    <w:spacing w:line="240" w:lineRule="auto"/>
                    <w:jc w:val="center"/>
                    <w:rPr>
                      <w:rFonts w:eastAsia="宋体" w:cs="Times New Roman"/>
                      <w:sz w:val="21"/>
                      <w:szCs w:val="21"/>
                    </w:rPr>
                  </w:pPr>
                  <w:r>
                    <w:rPr>
                      <w:rFonts w:eastAsia="宋体" w:cs="Times New Roman"/>
                      <w:sz w:val="21"/>
                      <w:szCs w:val="21"/>
                    </w:rPr>
                    <w:t>环评总结论</w:t>
                  </w:r>
                </w:p>
              </w:tc>
              <w:tc>
                <w:tcPr>
                  <w:tcW w:w="3245" w:type="pct"/>
                  <w:vAlign w:val="center"/>
                </w:tcPr>
                <w:p>
                  <w:pPr>
                    <w:spacing w:line="240" w:lineRule="auto"/>
                    <w:jc w:val="center"/>
                    <w:rPr>
                      <w:rFonts w:eastAsia="宋体" w:cs="Times New Roman"/>
                      <w:sz w:val="21"/>
                      <w:szCs w:val="21"/>
                    </w:rPr>
                  </w:pPr>
                  <w:r>
                    <w:rPr>
                      <w:rFonts w:eastAsia="宋体" w:cs="Times New Roman"/>
                      <w:sz w:val="21"/>
                      <w:szCs w:val="21"/>
                    </w:rPr>
                    <w:t>项目的建设符合国家</w:t>
                  </w:r>
                  <w:r>
                    <w:rPr>
                      <w:rFonts w:hint="eastAsia" w:eastAsia="宋体" w:cs="Times New Roman"/>
                      <w:sz w:val="21"/>
                      <w:szCs w:val="21"/>
                    </w:rPr>
                    <w:t>和地方</w:t>
                  </w:r>
                  <w:r>
                    <w:rPr>
                      <w:rFonts w:eastAsia="宋体" w:cs="Times New Roman"/>
                      <w:sz w:val="21"/>
                      <w:szCs w:val="21"/>
                    </w:rPr>
                    <w:t>的产业政策，符合当地建设用地规划</w:t>
                  </w:r>
                  <w:r>
                    <w:rPr>
                      <w:rFonts w:hint="eastAsia" w:eastAsia="宋体" w:cs="Times New Roman"/>
                      <w:sz w:val="21"/>
                      <w:szCs w:val="21"/>
                    </w:rPr>
                    <w:t>和产业布局</w:t>
                  </w:r>
                  <w:r>
                    <w:rPr>
                      <w:rFonts w:eastAsia="宋体" w:cs="Times New Roman"/>
                      <w:sz w:val="21"/>
                      <w:szCs w:val="21"/>
                    </w:rPr>
                    <w:t>要求，该项目建成后落实本评价要求的污染防治措施，认真履行</w:t>
                  </w:r>
                  <w:r>
                    <w:rPr>
                      <w:rFonts w:hint="eastAsia" w:eastAsia="宋体" w:cs="Times New Roman"/>
                      <w:sz w:val="21"/>
                      <w:szCs w:val="21"/>
                    </w:rPr>
                    <w:t>“</w:t>
                  </w:r>
                  <w:r>
                    <w:rPr>
                      <w:rFonts w:eastAsia="宋体" w:cs="Times New Roman"/>
                      <w:sz w:val="21"/>
                      <w:szCs w:val="21"/>
                    </w:rPr>
                    <w:t>三同时</w:t>
                  </w:r>
                  <w:r>
                    <w:rPr>
                      <w:rFonts w:hint="eastAsia" w:eastAsia="宋体" w:cs="Times New Roman"/>
                      <w:sz w:val="21"/>
                      <w:szCs w:val="21"/>
                    </w:rPr>
                    <w:t>”</w:t>
                  </w:r>
                  <w:r>
                    <w:rPr>
                      <w:rFonts w:eastAsia="宋体" w:cs="Times New Roman"/>
                      <w:sz w:val="21"/>
                      <w:szCs w:val="21"/>
                    </w:rPr>
                    <w:t>制度后，各项污染物均可实现达标排放，且不会降低评价区域原有环境质量功能级别。项目建设与区域</w:t>
                  </w:r>
                  <w:r>
                    <w:rPr>
                      <w:rFonts w:hint="eastAsia" w:eastAsia="宋体" w:cs="Times New Roman"/>
                      <w:sz w:val="21"/>
                      <w:szCs w:val="21"/>
                    </w:rPr>
                    <w:t>环境</w:t>
                  </w:r>
                  <w:r>
                    <w:rPr>
                      <w:rFonts w:eastAsia="宋体" w:cs="Times New Roman"/>
                      <w:sz w:val="21"/>
                      <w:szCs w:val="21"/>
                    </w:rPr>
                    <w:t>相容。因而从环境保护的角度而言，该项目是可行的</w:t>
                  </w:r>
                </w:p>
              </w:tc>
              <w:tc>
                <w:tcPr>
                  <w:tcW w:w="1315" w:type="pct"/>
                  <w:vAlign w:val="center"/>
                </w:tcPr>
                <w:p>
                  <w:pPr>
                    <w:spacing w:line="240" w:lineRule="auto"/>
                    <w:jc w:val="center"/>
                    <w:rPr>
                      <w:rFonts w:eastAsia="宋体" w:cs="Times New Roman"/>
                      <w:sz w:val="21"/>
                      <w:szCs w:val="21"/>
                    </w:rPr>
                  </w:pPr>
                  <w:r>
                    <w:rPr>
                      <w:rFonts w:eastAsia="宋体" w:cs="Times New Roman"/>
                      <w:sz w:val="21"/>
                      <w:szCs w:val="21"/>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cs="Times New Roman"/>
                <w:sz w:val="24"/>
              </w:rPr>
            </w:pPr>
            <w:r>
              <w:rPr>
                <w:rFonts w:cs="Times New Roman"/>
                <w:b/>
                <w:bCs/>
                <w:sz w:val="24"/>
              </w:rPr>
              <w:t>2、环境影响报告表审批决定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szCs w:val="24"/>
                <w:lang w:eastAsia="zh-CN"/>
              </w:rPr>
            </w:pPr>
            <w:r>
              <w:rPr>
                <w:rFonts w:hint="eastAsia" w:eastAsia="宋体" w:cs="Times New Roman"/>
                <w:sz w:val="24"/>
                <w:szCs w:val="24"/>
                <w:lang w:eastAsia="zh-CN"/>
              </w:rPr>
              <w:t>一、在全面落实《报告表》中提出的各项环境保护措施的前提下，从环境保护角度，我局原则同意你公司按照《报告表》所列建设内容及环境保护措施建设。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szCs w:val="24"/>
                <w:lang w:eastAsia="zh-CN"/>
              </w:rPr>
            </w:pPr>
            <w:r>
              <w:rPr>
                <w:rFonts w:hint="eastAsia" w:eastAsia="宋体" w:cs="Times New Roman"/>
                <w:sz w:val="24"/>
                <w:szCs w:val="24"/>
                <w:lang w:eastAsia="zh-CN"/>
              </w:rPr>
              <w:t>二、在项目建设和营运过程中应认真落实报告表中提出的各项环境保护措施，重点做好以下工作: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szCs w:val="24"/>
                <w:lang w:eastAsia="zh-CN"/>
              </w:rPr>
            </w:pPr>
            <w:r>
              <w:rPr>
                <w:rFonts w:hint="eastAsia" w:eastAsia="宋体" w:cs="Times New Roman"/>
                <w:sz w:val="24"/>
                <w:szCs w:val="24"/>
                <w:lang w:eastAsia="zh-CN"/>
              </w:rPr>
              <w:t>1、严格落实大气污染防治措施。原则同意《报告表》提出的污染防治措施。项目单位应加强源头替代要求，应进一步完全使用水性漆替代油性漆。项目应遵循“应收尽收、分质收集”的原则，喷漆房、烘干房必须全封闭设置并对产生的废气进行负压收集；在项目所有木工产尘点及上方配套设置中央集气管道对木工粉尘进行收集；项目下料、打孔、镂铣、雕刻等工序产生的粉尘经中央集气管道收集后通过脉冲布袋除尘器处理后通过15米排气筒(DA001) 排放；调漆、喷漆及烘干工序产生的废气经配套的负压集气管道收集后引入水帘+过滤棉+UV光解+活性炭吸附装置净化处理后最终由15米排气筒(DA002)排放；项目打磨工序产生的粉尘经设置的集气装置收集后通过水循环处理设备处理。项目废气排放执行《大气污染物综合排放标准》(DB31/933-2015)表1中限值标准及表3中无组织排放浓度限值；厂区内VOCs排放满足《挥发性有机物无组织排放控制标准》(GB37822- -2019) 中相关规定限值要求。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szCs w:val="24"/>
                <w:lang w:eastAsia="zh-CN"/>
              </w:rPr>
            </w:pPr>
            <w:r>
              <w:rPr>
                <w:rFonts w:hint="eastAsia" w:eastAsia="宋体" w:cs="Times New Roman"/>
                <w:sz w:val="24"/>
                <w:szCs w:val="24"/>
                <w:lang w:eastAsia="zh-CN"/>
              </w:rPr>
              <w:t>2、严格落实水污染防治措施。按照“雨污分流”制要求规范建设项目区内部雨污分流管网；项目生活污水经隔油池、化类池处理后定期清掏用作周边农业施肥。生产过程中产生的漆雾吸收废水采用投加AB剂絮凝处理后循环使用，每半年更换一次，定期交由危废资质单位处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szCs w:val="24"/>
                <w:lang w:eastAsia="zh-CN"/>
              </w:rPr>
            </w:pPr>
            <w:r>
              <w:rPr>
                <w:rFonts w:hint="eastAsia" w:eastAsia="宋体" w:cs="Times New Roman"/>
                <w:sz w:val="24"/>
                <w:szCs w:val="24"/>
                <w:lang w:eastAsia="zh-CN"/>
              </w:rPr>
              <w:t>3、严格落实营运期噪声防治措施。优先选用低噪声设备并合理安排布局，采取综合性隔声、减振措施；噪声排放执行《工业企业厂界环境噪声排放标准》(GB12348 -2008)2类排放标准，靠近主干道两侧35士5m范围执行4类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szCs w:val="24"/>
                <w:lang w:eastAsia="zh-CN"/>
              </w:rPr>
            </w:pPr>
            <w:r>
              <w:rPr>
                <w:rFonts w:hint="eastAsia" w:eastAsia="宋体" w:cs="Times New Roman"/>
                <w:sz w:val="24"/>
                <w:szCs w:val="24"/>
                <w:lang w:eastAsia="zh-CN"/>
              </w:rPr>
              <w:t>4、严格落实固体废物污染防治措施。规范做好固体废物的分类贮存、转运、无害化处置工作，规范建设标准化固废暂存场所。一般工业固体废物管理应严格按照《一般工业固体废物贮存、处置场污染控制标准》(GB18599- -2001)及修改单要求执行；废过滤棉及漆渣、废活性炭、废UV灯管、水帘废液、废漆桶等危险废物管理应严格按照《危险废物贮存污染控制标准》(GB18597- -2001)及其修改单要求执行;生活垃圾收集后委托环卫部门统一处理。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szCs w:val="24"/>
                <w:lang w:eastAsia="zh-CN"/>
              </w:rPr>
            </w:pPr>
            <w:r>
              <w:rPr>
                <w:rFonts w:hint="eastAsia" w:eastAsia="宋体" w:cs="Times New Roman"/>
                <w:sz w:val="24"/>
                <w:szCs w:val="24"/>
                <w:lang w:eastAsia="zh-CN"/>
              </w:rPr>
              <w:t>5、按照分区防渗原则落实土壤污染防治措施。对油漆等原料存储区、喷涂工序场所以及危险废物暂存点等区域做好重点防腐防渗措施，有效防止厂区污染物的水平扩散和土壤污染。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szCs w:val="24"/>
                <w:lang w:eastAsia="zh-CN"/>
              </w:rPr>
            </w:pPr>
            <w:r>
              <w:rPr>
                <w:rFonts w:hint="eastAsia" w:eastAsia="宋体" w:cs="Times New Roman"/>
                <w:sz w:val="24"/>
                <w:szCs w:val="24"/>
                <w:lang w:eastAsia="zh-CN"/>
              </w:rPr>
              <w:t>6、加强环境风险防范。严格落实《报告表》中提出的各项环境风险防范、应急措施。增强环境风险防范意识，对油漆存储区采取设置围堰等措施，及时制定突发环境事件应急预案并报生态环境部门备案。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szCs w:val="24"/>
                <w:lang w:eastAsia="zh-CN"/>
              </w:rPr>
            </w:pPr>
            <w:r>
              <w:rPr>
                <w:rFonts w:hint="eastAsia" w:eastAsia="宋体" w:cs="Times New Roman"/>
                <w:sz w:val="24"/>
                <w:szCs w:val="24"/>
                <w:lang w:eastAsia="zh-CN"/>
              </w:rPr>
              <w:t>7、项目建成投产后，各项污染物的排放量不得突破市局核定的总量控制指标。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szCs w:val="24"/>
                <w:lang w:eastAsia="zh-CN"/>
              </w:rPr>
            </w:pPr>
            <w:r>
              <w:rPr>
                <w:rFonts w:hint="eastAsia" w:eastAsia="宋体" w:cs="Times New Roman"/>
                <w:sz w:val="24"/>
                <w:szCs w:val="24"/>
                <w:lang w:eastAsia="zh-CN"/>
              </w:rPr>
              <w:t>8、强化公众环境权益保障。在工程施工和运营过程中，应建立畅通的公众参与平台，及时解决公众担忧的环境问题，满足公众合理的环境诉求。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szCs w:val="24"/>
                <w:lang w:eastAsia="zh-CN"/>
              </w:rPr>
            </w:pPr>
            <w:r>
              <w:rPr>
                <w:rFonts w:hint="eastAsia" w:eastAsia="宋体" w:cs="Times New Roman"/>
                <w:sz w:val="24"/>
                <w:szCs w:val="24"/>
                <w:lang w:eastAsia="zh-CN"/>
              </w:rPr>
              <w:t>三、该项目的污染防治措施和生态保护措施必须与主体工程同时设计、同时施工，同时投入使用，项目建成运营前应按照规定程序申领排污许可证，项目运营后，建设单位要按照规定及时组织完成竣工环境保护验收并依法向社会公开相关信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szCs w:val="24"/>
                <w:lang w:eastAsia="zh-CN"/>
              </w:rPr>
            </w:pPr>
            <w:r>
              <w:rPr>
                <w:rFonts w:hint="eastAsia" w:eastAsia="宋体" w:cs="Times New Roman"/>
                <w:sz w:val="24"/>
                <w:szCs w:val="24"/>
                <w:lang w:eastAsia="zh-CN"/>
              </w:rPr>
              <w:t>四、本项目环境影响报告表经批准后，建设项目的规模、地点、采用的生产工艺或者污染防治措施发生重大变动的，应当重新报批本项目的环境影响报告表。自环境影响报告表批复文件批准之日起满5年，建设项目方开工建设的，环境影响报告表应当报我局重新审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szCs w:val="24"/>
                <w:lang w:eastAsia="zh-CN"/>
              </w:rPr>
            </w:pPr>
            <w:r>
              <w:rPr>
                <w:rFonts w:hint="eastAsia" w:eastAsia="宋体" w:cs="Times New Roman"/>
                <w:sz w:val="24"/>
                <w:szCs w:val="24"/>
                <w:lang w:eastAsia="zh-CN"/>
              </w:rPr>
              <w:t>五、六安市霍山县生态环境保护综合行政执法大队负责该项目日常的环境监管工作。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p>
          <w:p>
            <w:pPr>
              <w:spacing w:line="360" w:lineRule="auto"/>
              <w:ind w:firstLine="480" w:firstLineChars="200"/>
              <w:rPr>
                <w:rFonts w:hint="eastAsia" w:cs="Times New Roman"/>
                <w:sz w:val="24"/>
                <w:lang w:eastAsia="zh-CN"/>
              </w:rPr>
            </w:pPr>
          </w:p>
          <w:p>
            <w:pPr>
              <w:spacing w:line="360" w:lineRule="auto"/>
              <w:ind w:firstLine="480" w:firstLineChars="200"/>
              <w:rPr>
                <w:rFonts w:hint="eastAsia" w:cs="Times New Roman"/>
                <w:sz w:val="24"/>
                <w:lang w:eastAsia="zh-CN"/>
              </w:rPr>
            </w:pPr>
          </w:p>
          <w:p>
            <w:pPr>
              <w:spacing w:line="360" w:lineRule="auto"/>
              <w:rPr>
                <w:rFonts w:hint="eastAsia"/>
                <w:b/>
                <w:sz w:val="24"/>
                <w:lang w:eastAsia="zh-CN"/>
              </w:rPr>
            </w:pPr>
          </w:p>
          <w:p>
            <w:pPr>
              <w:spacing w:line="360" w:lineRule="auto"/>
              <w:rPr>
                <w:rFonts w:hint="eastAsia" w:eastAsiaTheme="minorEastAsia"/>
                <w:b/>
                <w:sz w:val="24"/>
                <w:lang w:eastAsia="zh-CN"/>
              </w:rPr>
            </w:pPr>
          </w:p>
        </w:tc>
      </w:tr>
    </w:tbl>
    <w:p>
      <w:pPr>
        <w:spacing w:line="360" w:lineRule="auto"/>
        <w:jc w:val="left"/>
        <w:rPr>
          <w:b/>
          <w:sz w:val="28"/>
          <w:szCs w:val="28"/>
        </w:rPr>
      </w:pPr>
      <w:r>
        <w:rPr>
          <w:rFonts w:hint="eastAsia"/>
          <w:b/>
          <w:sz w:val="28"/>
          <w:szCs w:val="28"/>
        </w:rPr>
        <w:t>表五</w:t>
      </w:r>
    </w:p>
    <w:tbl>
      <w:tblPr>
        <w:tblStyle w:val="23"/>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1" w:hRule="atLeast"/>
        </w:trPr>
        <w:tc>
          <w:tcPr>
            <w:tcW w:w="9288" w:type="dxa"/>
          </w:tcPr>
          <w:p>
            <w:pPr>
              <w:spacing w:line="360" w:lineRule="auto"/>
              <w:rPr>
                <w:rFonts w:hAnsi="宋体"/>
                <w:b/>
                <w:bCs/>
                <w:kern w:val="0"/>
                <w:sz w:val="24"/>
              </w:rPr>
            </w:pPr>
            <w:r>
              <w:rPr>
                <w:rFonts w:hint="eastAsia" w:hAnsi="宋体"/>
                <w:b/>
                <w:bCs/>
                <w:kern w:val="0"/>
                <w:sz w:val="24"/>
              </w:rPr>
              <w:t>验收监测质量保证及质量控制：</w:t>
            </w:r>
          </w:p>
          <w:p>
            <w:pPr>
              <w:spacing w:line="360" w:lineRule="auto"/>
              <w:ind w:firstLine="482" w:firstLineChars="200"/>
              <w:rPr>
                <w:b/>
                <w:sz w:val="24"/>
              </w:rPr>
            </w:pPr>
            <w:r>
              <w:rPr>
                <w:rFonts w:hint="eastAsia" w:hAnsi="宋体"/>
                <w:b/>
                <w:bCs/>
                <w:kern w:val="0"/>
                <w:sz w:val="24"/>
              </w:rPr>
              <w:t>1、监测分析过程中的质量保证和质量控制</w:t>
            </w:r>
          </w:p>
          <w:p>
            <w:pPr>
              <w:spacing w:line="360" w:lineRule="auto"/>
              <w:ind w:firstLine="480" w:firstLineChars="200"/>
              <w:rPr>
                <w:sz w:val="24"/>
              </w:rPr>
            </w:pPr>
            <w:r>
              <w:rPr>
                <w:rFonts w:hint="eastAsia" w:hAnsi="宋体"/>
                <w:color w:val="000000"/>
                <w:kern w:val="0"/>
                <w:sz w:val="24"/>
              </w:rPr>
              <w:t>本次验收监测采样及分析过程均严格按照《环境空气监测质量保证手册》及《环境监测技术规范》等要求进行，实施全程序质量控制。具体质控要求如下：</w:t>
            </w:r>
          </w:p>
          <w:p>
            <w:pPr>
              <w:spacing w:line="360" w:lineRule="auto"/>
              <w:ind w:firstLine="480" w:firstLineChars="200"/>
              <w:rPr>
                <w:sz w:val="24"/>
              </w:rPr>
            </w:pPr>
            <w:r>
              <w:rPr>
                <w:rFonts w:hint="eastAsia" w:hAnsi="宋体"/>
                <w:sz w:val="24"/>
              </w:rPr>
              <w:t>（</w:t>
            </w:r>
            <w:r>
              <w:rPr>
                <w:sz w:val="24"/>
              </w:rPr>
              <w:t>1</w:t>
            </w:r>
            <w:r>
              <w:rPr>
                <w:rFonts w:hint="eastAsia" w:hAnsi="宋体"/>
                <w:sz w:val="24"/>
              </w:rPr>
              <w:t>）及时</w:t>
            </w:r>
            <w:r>
              <w:rPr>
                <w:rFonts w:hint="eastAsia" w:hAnsi="宋体"/>
                <w:color w:val="000000"/>
                <w:sz w:val="24"/>
              </w:rPr>
              <w:t>组织</w:t>
            </w:r>
            <w:r>
              <w:rPr>
                <w:rFonts w:hint="eastAsia" w:hAnsi="宋体"/>
                <w:sz w:val="24"/>
                <w:szCs w:val="44"/>
              </w:rPr>
              <w:t>监测</w:t>
            </w:r>
            <w:r>
              <w:rPr>
                <w:rFonts w:hint="eastAsia" w:hAnsi="宋体"/>
                <w:sz w:val="24"/>
              </w:rPr>
              <w:t>人员到现场勘察，进行现场点位确认。</w:t>
            </w:r>
          </w:p>
          <w:p>
            <w:pPr>
              <w:spacing w:line="360" w:lineRule="auto"/>
              <w:ind w:firstLine="480" w:firstLineChars="200"/>
              <w:rPr>
                <w:kern w:val="0"/>
                <w:sz w:val="24"/>
              </w:rPr>
            </w:pPr>
            <w:r>
              <w:rPr>
                <w:rFonts w:hint="eastAsia" w:hAnsi="宋体"/>
                <w:sz w:val="24"/>
              </w:rPr>
              <w:t>（</w:t>
            </w:r>
            <w:r>
              <w:rPr>
                <w:sz w:val="24"/>
              </w:rPr>
              <w:t>2</w:t>
            </w:r>
            <w:r>
              <w:rPr>
                <w:rFonts w:hint="eastAsia" w:hAnsi="宋体"/>
                <w:sz w:val="24"/>
              </w:rPr>
              <w:t>）</w:t>
            </w:r>
            <w:r>
              <w:rPr>
                <w:rFonts w:hint="eastAsia" w:hAnsi="宋体"/>
                <w:kern w:val="0"/>
                <w:sz w:val="24"/>
              </w:rPr>
              <w:t>根据现场</w:t>
            </w:r>
            <w:r>
              <w:rPr>
                <w:rFonts w:hint="eastAsia" w:hAnsi="宋体"/>
                <w:sz w:val="24"/>
              </w:rPr>
              <w:t>勘察</w:t>
            </w:r>
            <w:r>
              <w:rPr>
                <w:rFonts w:hint="eastAsia" w:hAnsi="宋体"/>
                <w:kern w:val="0"/>
                <w:sz w:val="24"/>
              </w:rPr>
              <w:t>的情况，按照</w:t>
            </w:r>
            <w:r>
              <w:rPr>
                <w:rFonts w:hint="eastAsia" w:hAnsi="宋体"/>
                <w:sz w:val="24"/>
              </w:rPr>
              <w:t>《大气污染物无组织排放监测技术导则》（</w:t>
            </w:r>
            <w:r>
              <w:rPr>
                <w:sz w:val="24"/>
              </w:rPr>
              <w:t>HJ/T 55-2000</w:t>
            </w:r>
            <w:r>
              <w:rPr>
                <w:rFonts w:hint="eastAsia" w:hAnsi="宋体"/>
                <w:sz w:val="24"/>
              </w:rPr>
              <w:t>）</w:t>
            </w:r>
            <w:r>
              <w:rPr>
                <w:rFonts w:hint="eastAsia" w:hAnsi="宋体"/>
                <w:color w:val="000000"/>
                <w:kern w:val="0"/>
                <w:sz w:val="24"/>
              </w:rPr>
              <w:t>、《固定污染源监测技术规范》（</w:t>
            </w:r>
            <w:r>
              <w:rPr>
                <w:color w:val="000000"/>
                <w:kern w:val="0"/>
                <w:sz w:val="24"/>
              </w:rPr>
              <w:t>HJ/T 397-2007</w:t>
            </w:r>
            <w:r>
              <w:rPr>
                <w:rFonts w:hint="eastAsia" w:hAnsi="宋体"/>
                <w:color w:val="000000"/>
                <w:kern w:val="0"/>
                <w:sz w:val="24"/>
              </w:rPr>
              <w:t>）</w:t>
            </w:r>
            <w:r>
              <w:rPr>
                <w:rFonts w:hint="eastAsia"/>
                <w:sz w:val="24"/>
                <w:szCs w:val="32"/>
                <w:lang w:eastAsia="zh-CN"/>
              </w:rPr>
              <w:t>、</w:t>
            </w:r>
            <w:r>
              <w:rPr>
                <w:rFonts w:hint="eastAsia" w:hAnsi="宋体"/>
                <w:color w:val="000000"/>
                <w:kern w:val="0"/>
                <w:sz w:val="24"/>
              </w:rPr>
              <w:t>《工业企业厂界环境噪声排放标准》（</w:t>
            </w:r>
            <w:r>
              <w:rPr>
                <w:color w:val="000000"/>
                <w:kern w:val="0"/>
                <w:sz w:val="24"/>
              </w:rPr>
              <w:t>GB 12348-2008</w:t>
            </w:r>
            <w:r>
              <w:rPr>
                <w:rFonts w:hint="eastAsia" w:hAnsi="宋体"/>
                <w:color w:val="000000"/>
                <w:kern w:val="0"/>
                <w:sz w:val="24"/>
              </w:rPr>
              <w:t>）</w:t>
            </w:r>
            <w:r>
              <w:rPr>
                <w:rFonts w:hint="eastAsia"/>
                <w:color w:val="000000"/>
                <w:kern w:val="0"/>
                <w:sz w:val="24"/>
              </w:rPr>
              <w:t>，</w:t>
            </w:r>
            <w:r>
              <w:rPr>
                <w:rFonts w:hint="eastAsia" w:hAnsi="宋体"/>
                <w:kern w:val="0"/>
                <w:sz w:val="24"/>
              </w:rPr>
              <w:t>编制现场监测方案和现场监测实施方案。</w:t>
            </w:r>
          </w:p>
          <w:p>
            <w:pPr>
              <w:spacing w:line="360" w:lineRule="auto"/>
              <w:ind w:firstLine="480" w:firstLineChars="200"/>
              <w:rPr>
                <w:sz w:val="24"/>
              </w:rPr>
            </w:pPr>
            <w:r>
              <w:rPr>
                <w:rFonts w:hint="eastAsia" w:hAnsi="宋体"/>
                <w:sz w:val="24"/>
              </w:rPr>
              <w:t>（</w:t>
            </w:r>
            <w:r>
              <w:rPr>
                <w:sz w:val="24"/>
              </w:rPr>
              <w:t>3</w:t>
            </w:r>
            <w:r>
              <w:rPr>
                <w:rFonts w:hint="eastAsia" w:hAnsi="宋体"/>
                <w:sz w:val="24"/>
              </w:rPr>
              <w:t>）使用的标准方法均为现行有效的方法，且方法最低检出限能满足各项监测因子的最高质量标准。</w:t>
            </w:r>
          </w:p>
          <w:p>
            <w:pPr>
              <w:spacing w:line="360" w:lineRule="auto"/>
              <w:ind w:firstLine="480" w:firstLineChars="200"/>
              <w:rPr>
                <w:sz w:val="24"/>
              </w:rPr>
            </w:pPr>
            <w:r>
              <w:rPr>
                <w:rFonts w:hint="eastAsia" w:hAnsi="宋体"/>
                <w:sz w:val="24"/>
              </w:rPr>
              <w:t>（</w:t>
            </w:r>
            <w:r>
              <w:rPr>
                <w:sz w:val="24"/>
              </w:rPr>
              <w:t>4</w:t>
            </w:r>
            <w:r>
              <w:rPr>
                <w:rFonts w:hint="eastAsia" w:hAnsi="宋体"/>
                <w:sz w:val="24"/>
              </w:rPr>
              <w:t>）所有的</w:t>
            </w:r>
            <w:r>
              <w:rPr>
                <w:rFonts w:hint="eastAsia" w:hAnsi="宋体"/>
                <w:sz w:val="24"/>
                <w:szCs w:val="44"/>
              </w:rPr>
              <w:t>监测</w:t>
            </w:r>
            <w:r>
              <w:rPr>
                <w:rFonts w:hint="eastAsia" w:hAnsi="宋体"/>
                <w:sz w:val="24"/>
              </w:rPr>
              <w:t>人员均能持证上岗，对监测过程中涉及的重要技术环节进行了严格的培训。</w:t>
            </w:r>
          </w:p>
          <w:p>
            <w:pPr>
              <w:spacing w:line="360" w:lineRule="auto"/>
              <w:ind w:firstLine="480" w:firstLineChars="200"/>
              <w:rPr>
                <w:sz w:val="24"/>
              </w:rPr>
            </w:pPr>
            <w:r>
              <w:rPr>
                <w:rFonts w:hint="eastAsia" w:hAnsi="宋体"/>
                <w:sz w:val="24"/>
              </w:rPr>
              <w:t>（</w:t>
            </w:r>
            <w:r>
              <w:rPr>
                <w:sz w:val="24"/>
              </w:rPr>
              <w:t>5</w:t>
            </w:r>
            <w:r>
              <w:rPr>
                <w:rFonts w:hint="eastAsia" w:hAnsi="宋体"/>
                <w:sz w:val="24"/>
              </w:rPr>
              <w:t>）</w:t>
            </w:r>
            <w:r>
              <w:rPr>
                <w:rFonts w:hint="eastAsia" w:hAnsi="宋体"/>
                <w:color w:val="000000"/>
                <w:sz w:val="24"/>
              </w:rPr>
              <w:t>实验室分析</w:t>
            </w:r>
            <w:r>
              <w:rPr>
                <w:rFonts w:hint="eastAsia" w:hAnsi="宋体"/>
                <w:sz w:val="24"/>
              </w:rPr>
              <w:t>仪器均经过省级计量部门鉴定，保证了监测数据的准确性和代表性。</w:t>
            </w:r>
          </w:p>
          <w:p>
            <w:pPr>
              <w:spacing w:line="360" w:lineRule="auto"/>
              <w:ind w:firstLine="480" w:firstLineChars="200"/>
              <w:rPr>
                <w:sz w:val="24"/>
              </w:rPr>
            </w:pPr>
            <w:r>
              <w:rPr>
                <w:rFonts w:hint="eastAsia" w:hAnsi="宋体"/>
                <w:sz w:val="24"/>
              </w:rPr>
              <w:t>（</w:t>
            </w:r>
            <w:r>
              <w:rPr>
                <w:sz w:val="24"/>
              </w:rPr>
              <w:t>6</w:t>
            </w:r>
            <w:r>
              <w:rPr>
                <w:rFonts w:hint="eastAsia" w:hAnsi="宋体"/>
                <w:sz w:val="24"/>
              </w:rPr>
              <w:t>）数据进行三级审核（室主任审核、质量负责人复审、技术负责人签发）。</w:t>
            </w:r>
          </w:p>
          <w:p>
            <w:pPr>
              <w:spacing w:line="360" w:lineRule="auto"/>
              <w:ind w:firstLine="480" w:firstLineChars="200"/>
              <w:rPr>
                <w:sz w:val="24"/>
              </w:rPr>
            </w:pPr>
            <w:r>
              <w:rPr>
                <w:rFonts w:hint="eastAsia" w:hAnsi="宋体"/>
                <w:sz w:val="24"/>
              </w:rPr>
              <w:t>（</w:t>
            </w:r>
            <w:r>
              <w:rPr>
                <w:sz w:val="24"/>
              </w:rPr>
              <w:t>7</w:t>
            </w:r>
            <w:r>
              <w:rPr>
                <w:rFonts w:hint="eastAsia" w:hAnsi="宋体"/>
                <w:sz w:val="24"/>
              </w:rPr>
              <w:t>）样品的采集、运输均按相关的技术规范要求进行。</w:t>
            </w:r>
          </w:p>
          <w:p>
            <w:pPr>
              <w:spacing w:line="360" w:lineRule="auto"/>
              <w:ind w:firstLine="480" w:firstLineChars="200"/>
              <w:rPr>
                <w:bCs/>
                <w:sz w:val="24"/>
              </w:rPr>
            </w:pPr>
            <w:r>
              <w:rPr>
                <w:rFonts w:hint="eastAsia" w:hAnsi="宋体"/>
                <w:sz w:val="24"/>
              </w:rPr>
              <w:t>（</w:t>
            </w:r>
            <w:r>
              <w:rPr>
                <w:sz w:val="24"/>
              </w:rPr>
              <w:t>8</w:t>
            </w:r>
            <w:r>
              <w:rPr>
                <w:rFonts w:hint="eastAsia" w:hAnsi="宋体"/>
                <w:sz w:val="24"/>
              </w:rPr>
              <w:t>）</w:t>
            </w:r>
            <w:r>
              <w:rPr>
                <w:rFonts w:hint="eastAsia" w:hAnsi="宋体"/>
                <w:bCs/>
                <w:sz w:val="24"/>
              </w:rPr>
              <w:t>样品</w:t>
            </w:r>
            <w:r>
              <w:rPr>
                <w:rFonts w:hint="eastAsia" w:hAnsi="宋体"/>
                <w:color w:val="000000"/>
                <w:sz w:val="24"/>
              </w:rPr>
              <w:t>分析质量控制</w:t>
            </w:r>
            <w:r>
              <w:rPr>
                <w:rFonts w:hint="eastAsia" w:hAnsi="宋体"/>
                <w:bCs/>
                <w:sz w:val="24"/>
              </w:rPr>
              <w:t>：</w:t>
            </w:r>
          </w:p>
          <w:p>
            <w:pPr>
              <w:spacing w:line="360" w:lineRule="auto"/>
              <w:ind w:firstLine="480" w:firstLineChars="200"/>
            </w:pPr>
            <w:r>
              <w:rPr>
                <w:rFonts w:hint="eastAsia" w:hAnsi="宋体"/>
                <w:bCs/>
                <w:sz w:val="24"/>
              </w:rPr>
              <w:t>用空白值、标准曲线的相关、截距、斜率评价实验过程的一致性。</w:t>
            </w:r>
            <w:bookmarkStart w:id="6" w:name="_Toc6074"/>
            <w:bookmarkStart w:id="7" w:name="_Toc513795210"/>
            <w:bookmarkStart w:id="8" w:name="_Toc512519570"/>
          </w:p>
          <w:p>
            <w:pPr>
              <w:pStyle w:val="40"/>
              <w:ind w:firstLine="482" w:firstLineChars="200"/>
              <w:rPr>
                <w:color w:val="auto"/>
              </w:rPr>
            </w:pPr>
          </w:p>
          <w:p>
            <w:pPr>
              <w:pStyle w:val="40"/>
              <w:ind w:firstLine="482" w:firstLineChars="200"/>
              <w:rPr>
                <w:color w:val="auto"/>
              </w:rPr>
            </w:pPr>
          </w:p>
          <w:p>
            <w:pPr>
              <w:pStyle w:val="40"/>
              <w:ind w:firstLine="482" w:firstLineChars="200"/>
              <w:rPr>
                <w:color w:val="auto"/>
              </w:rPr>
            </w:pPr>
          </w:p>
          <w:p>
            <w:pPr>
              <w:pStyle w:val="40"/>
              <w:ind w:firstLine="482" w:firstLineChars="200"/>
              <w:rPr>
                <w:color w:val="auto"/>
              </w:rPr>
            </w:pPr>
          </w:p>
          <w:p>
            <w:pPr>
              <w:pStyle w:val="40"/>
              <w:ind w:firstLine="482" w:firstLineChars="200"/>
              <w:rPr>
                <w:color w:val="auto"/>
              </w:rPr>
            </w:pPr>
          </w:p>
          <w:p>
            <w:pPr>
              <w:pStyle w:val="40"/>
              <w:ind w:firstLine="482" w:firstLineChars="200"/>
              <w:rPr>
                <w:color w:val="auto"/>
              </w:rPr>
            </w:pPr>
          </w:p>
          <w:p>
            <w:pPr>
              <w:pStyle w:val="40"/>
              <w:ind w:firstLine="482" w:firstLineChars="200"/>
              <w:rPr>
                <w:color w:val="auto"/>
              </w:rPr>
            </w:pPr>
          </w:p>
          <w:p>
            <w:pPr>
              <w:pStyle w:val="40"/>
              <w:ind w:firstLine="482" w:firstLineChars="200"/>
              <w:rPr>
                <w:color w:val="auto"/>
              </w:rPr>
            </w:pPr>
          </w:p>
          <w:p>
            <w:pPr>
              <w:pStyle w:val="40"/>
              <w:ind w:firstLine="482" w:firstLineChars="200"/>
              <w:rPr>
                <w:color w:val="auto"/>
              </w:rPr>
            </w:pPr>
          </w:p>
          <w:p>
            <w:pPr>
              <w:pStyle w:val="40"/>
              <w:ind w:firstLine="482" w:firstLineChars="200"/>
              <w:rPr>
                <w:color w:val="auto"/>
              </w:rPr>
            </w:pPr>
          </w:p>
          <w:p>
            <w:pPr>
              <w:pStyle w:val="40"/>
              <w:ind w:firstLine="482" w:firstLineChars="200"/>
              <w:rPr>
                <w:color w:val="auto"/>
              </w:rPr>
            </w:pPr>
          </w:p>
          <w:p>
            <w:pPr>
              <w:pStyle w:val="40"/>
              <w:ind w:firstLine="482" w:firstLineChars="200"/>
              <w:rPr>
                <w:b w:val="0"/>
                <w:color w:val="252525" w:themeColor="text1" w:themeTint="D9"/>
              </w:rPr>
            </w:pPr>
            <w:r>
              <w:rPr>
                <w:rFonts w:hint="eastAsia"/>
                <w:color w:val="252525" w:themeColor="text1" w:themeTint="D9"/>
              </w:rPr>
              <w:t>2、</w:t>
            </w:r>
            <w:r>
              <w:rPr>
                <w:rFonts w:hint="eastAsia" w:hAnsi="宋体"/>
                <w:color w:val="252525" w:themeColor="text1" w:themeTint="D9"/>
              </w:rPr>
              <w:t>监测分析方法</w:t>
            </w:r>
            <w:bookmarkEnd w:id="6"/>
            <w:bookmarkEnd w:id="7"/>
            <w:bookmarkEnd w:id="8"/>
          </w:p>
          <w:p>
            <w:pPr>
              <w:spacing w:line="360" w:lineRule="auto"/>
              <w:jc w:val="center"/>
              <w:rPr>
                <w:rFonts w:hint="default" w:eastAsiaTheme="minorEastAsia"/>
                <w:b/>
                <w:sz w:val="24"/>
                <w:lang w:val="en-US" w:eastAsia="zh-CN"/>
              </w:rPr>
            </w:pPr>
            <w:r>
              <w:rPr>
                <w:rFonts w:hint="eastAsia"/>
                <w:b/>
                <w:sz w:val="24"/>
                <w:lang w:eastAsia="zh-CN"/>
              </w:rPr>
              <w:t>表</w:t>
            </w:r>
            <w:r>
              <w:rPr>
                <w:rFonts w:hint="eastAsia"/>
                <w:b/>
                <w:sz w:val="24"/>
                <w:lang w:val="en-US" w:eastAsia="zh-CN"/>
              </w:rPr>
              <w:t>5.2 无组织废气监测分析方法一览表</w:t>
            </w:r>
          </w:p>
          <w:tbl>
            <w:tblPr>
              <w:tblStyle w:val="79"/>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244"/>
              <w:gridCol w:w="1430"/>
              <w:gridCol w:w="4106"/>
              <w:gridCol w:w="228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49" w:hRule="atLeast"/>
                <w:jc w:val="center"/>
              </w:trPr>
              <w:tc>
                <w:tcPr>
                  <w:tcW w:w="686"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样品类型</w:t>
                  </w:r>
                </w:p>
              </w:tc>
              <w:tc>
                <w:tcPr>
                  <w:tcW w:w="789"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2265"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分析方法</w:t>
                  </w:r>
                </w:p>
              </w:tc>
              <w:tc>
                <w:tcPr>
                  <w:tcW w:w="1259"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检出限或最低检出浓度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jc w:val="center"/>
              </w:trPr>
              <w:tc>
                <w:tcPr>
                  <w:tcW w:w="686" w:type="pct"/>
                  <w:vMerge w:val="restart"/>
                  <w:tcBorders>
                    <w:bottom w:val="nil"/>
                  </w:tcBorders>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无组织废气</w:t>
                  </w:r>
                </w:p>
              </w:tc>
              <w:tc>
                <w:tcPr>
                  <w:tcW w:w="789"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总悬浮颗粒物</w:t>
                  </w:r>
                </w:p>
              </w:tc>
              <w:tc>
                <w:tcPr>
                  <w:tcW w:w="2265"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《环境空气总悬浮颗粒物的测定重量法》</w:t>
                  </w:r>
                  <w:r>
                    <w:rPr>
                      <w:rFonts w:hint="default" w:ascii="Times New Roman" w:hAnsi="Times New Roman" w:eastAsia="宋体" w:cs="Times New Roman"/>
                      <w:sz w:val="21"/>
                      <w:szCs w:val="21"/>
                    </w:rPr>
                    <w:t>HJ</w:t>
                  </w:r>
                  <w:r>
                    <w:rPr>
                      <w:rFonts w:hint="default" w:ascii="Times New Roman" w:hAnsi="Times New Roman" w:eastAsia="宋体" w:cs="Times New Roman"/>
                      <w:spacing w:val="30"/>
                      <w:sz w:val="21"/>
                      <w:szCs w:val="21"/>
                    </w:rPr>
                    <w:t xml:space="preserve"> </w:t>
                  </w:r>
                  <w:r>
                    <w:rPr>
                      <w:rFonts w:hint="default" w:ascii="Times New Roman" w:hAnsi="Times New Roman" w:eastAsia="宋体" w:cs="Times New Roman"/>
                      <w:spacing w:val="2"/>
                      <w:sz w:val="21"/>
                      <w:szCs w:val="21"/>
                    </w:rPr>
                    <w:t>1263-2022</w:t>
                  </w:r>
                </w:p>
              </w:tc>
              <w:tc>
                <w:tcPr>
                  <w:tcW w:w="1259"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7μg/m</w:t>
                  </w:r>
                  <w:r>
                    <w:rPr>
                      <w:rFonts w:hint="default" w:ascii="Times New Roman" w:hAnsi="Times New Roman" w:eastAsia="宋体" w:cs="Times New Roman"/>
                      <w:spacing w:val="4"/>
                      <w:position w:val="9"/>
                      <w:sz w:val="21"/>
                      <w:szCs w:val="21"/>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48" w:hRule="atLeast"/>
                <w:jc w:val="center"/>
              </w:trPr>
              <w:tc>
                <w:tcPr>
                  <w:tcW w:w="68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9"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非甲烷总烃</w:t>
                  </w:r>
                </w:p>
              </w:tc>
              <w:tc>
                <w:tcPr>
                  <w:tcW w:w="2265"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《环境空气总烃、甲烷和非甲烷总烃的测定</w:t>
                  </w:r>
                  <w:r>
                    <w:rPr>
                      <w:rFonts w:hint="default" w:ascii="Times New Roman" w:hAnsi="Times New Roman" w:eastAsia="宋体" w:cs="Times New Roman"/>
                      <w:spacing w:val="7"/>
                      <w:sz w:val="21"/>
                      <w:szCs w:val="21"/>
                    </w:rPr>
                    <w:t>直接进样-气相色谱法》</w:t>
                  </w:r>
                  <w:r>
                    <w:rPr>
                      <w:rFonts w:hint="default" w:ascii="Times New Roman" w:hAnsi="Times New Roman" w:eastAsia="宋体" w:cs="Times New Roman"/>
                      <w:sz w:val="21"/>
                      <w:szCs w:val="21"/>
                    </w:rPr>
                    <w:t>HJ</w:t>
                  </w:r>
                  <w:r>
                    <w:rPr>
                      <w:rFonts w:hint="default" w:ascii="Times New Roman" w:hAnsi="Times New Roman" w:eastAsia="宋体" w:cs="Times New Roman"/>
                      <w:spacing w:val="7"/>
                      <w:sz w:val="21"/>
                      <w:szCs w:val="21"/>
                    </w:rPr>
                    <w:t xml:space="preserve"> 604-2017</w:t>
                  </w:r>
                </w:p>
              </w:tc>
              <w:tc>
                <w:tcPr>
                  <w:tcW w:w="1259"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0.07</w:t>
                  </w:r>
                  <w:r>
                    <w:rPr>
                      <w:rFonts w:hint="default" w:ascii="Times New Roman" w:hAnsi="Times New Roman" w:eastAsia="宋体" w:cs="Times New Roman"/>
                      <w:sz w:val="21"/>
                      <w:szCs w:val="21"/>
                    </w:rPr>
                    <w:t>mg</w:t>
                  </w:r>
                  <w:r>
                    <w:rPr>
                      <w:rFonts w:hint="default" w:ascii="Times New Roman" w:hAnsi="Times New Roman" w:eastAsia="宋体" w:cs="Times New Roman"/>
                      <w:spacing w:val="5"/>
                      <w:sz w:val="21"/>
                      <w:szCs w:val="21"/>
                    </w:rPr>
                    <w:t>/m</w:t>
                  </w:r>
                  <w:r>
                    <w:rPr>
                      <w:rFonts w:hint="default" w:ascii="Times New Roman" w:hAnsi="Times New Roman" w:eastAsia="宋体" w:cs="Times New Roman"/>
                      <w:spacing w:val="5"/>
                      <w:position w:val="10"/>
                      <w:sz w:val="21"/>
                      <w:szCs w:val="21"/>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jc w:val="center"/>
              </w:trPr>
              <w:tc>
                <w:tcPr>
                  <w:tcW w:w="686"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噪声</w:t>
                  </w:r>
                </w:p>
              </w:tc>
              <w:tc>
                <w:tcPr>
                  <w:tcW w:w="789"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工业企业厂界</w:t>
                  </w:r>
                  <w:r>
                    <w:rPr>
                      <w:rFonts w:hint="default" w:ascii="Times New Roman" w:hAnsi="Times New Roman" w:eastAsia="宋体" w:cs="Times New Roman"/>
                      <w:spacing w:val="7"/>
                      <w:sz w:val="21"/>
                      <w:szCs w:val="21"/>
                    </w:rPr>
                    <w:t>环境噪声</w:t>
                  </w:r>
                </w:p>
              </w:tc>
              <w:tc>
                <w:tcPr>
                  <w:tcW w:w="2265"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《工业企业厂界环境噪声排放标准》</w:t>
                  </w:r>
                  <w:r>
                    <w:rPr>
                      <w:rFonts w:hint="default" w:ascii="Times New Roman" w:hAnsi="Times New Roman" w:eastAsia="宋体" w:cs="Times New Roman"/>
                      <w:sz w:val="21"/>
                      <w:szCs w:val="21"/>
                    </w:rPr>
                    <w:t>GB</w:t>
                  </w:r>
                  <w:r>
                    <w:rPr>
                      <w:rFonts w:hint="default" w:ascii="Times New Roman" w:hAnsi="Times New Roman" w:eastAsia="宋体" w:cs="Times New Roman"/>
                      <w:spacing w:val="26"/>
                      <w:sz w:val="21"/>
                      <w:szCs w:val="21"/>
                    </w:rPr>
                    <w:t xml:space="preserve"> </w:t>
                  </w:r>
                  <w:r>
                    <w:rPr>
                      <w:rFonts w:hint="default" w:ascii="Times New Roman" w:hAnsi="Times New Roman" w:eastAsia="宋体" w:cs="Times New Roman"/>
                      <w:spacing w:val="3"/>
                      <w:sz w:val="21"/>
                      <w:szCs w:val="21"/>
                    </w:rPr>
                    <w:t>12348-2008</w:t>
                  </w:r>
                </w:p>
              </w:tc>
              <w:tc>
                <w:tcPr>
                  <w:tcW w:w="1259"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bl>
          <w:p>
            <w:pPr>
              <w:numPr>
                <w:numId w:val="0"/>
              </w:numPr>
              <w:spacing w:line="360" w:lineRule="auto"/>
              <w:ind w:firstLine="482" w:firstLineChars="200"/>
              <w:jc w:val="left"/>
              <w:rPr>
                <w:rFonts w:hint="eastAsia"/>
                <w:b/>
                <w:sz w:val="24"/>
                <w:lang w:val="en-US" w:eastAsia="zh-CN"/>
              </w:rPr>
            </w:pPr>
            <w:r>
              <w:rPr>
                <w:rFonts w:hint="eastAsia"/>
                <w:b/>
                <w:sz w:val="24"/>
                <w:lang w:val="en-US" w:eastAsia="zh-CN"/>
              </w:rPr>
              <w:t>3、监测仪器表</w:t>
            </w:r>
          </w:p>
          <w:p>
            <w:pPr>
              <w:numPr>
                <w:numId w:val="0"/>
              </w:numPr>
              <w:spacing w:line="360" w:lineRule="auto"/>
              <w:jc w:val="center"/>
              <w:rPr>
                <w:rFonts w:hint="default"/>
                <w:b/>
                <w:sz w:val="24"/>
                <w:lang w:val="en-US" w:eastAsia="zh-CN"/>
              </w:rPr>
            </w:pPr>
            <w:r>
              <w:rPr>
                <w:rFonts w:hint="eastAsia"/>
                <w:b/>
                <w:sz w:val="24"/>
                <w:lang w:val="en-US" w:eastAsia="zh-CN"/>
              </w:rPr>
              <w:t>5.3检测仪器及校检有效期</w:t>
            </w:r>
          </w:p>
          <w:tbl>
            <w:tblPr>
              <w:tblStyle w:val="79"/>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803"/>
              <w:gridCol w:w="1574"/>
              <w:gridCol w:w="2662"/>
              <w:gridCol w:w="202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6" w:hRule="atLeast"/>
                <w:jc w:val="center"/>
              </w:trPr>
              <w:tc>
                <w:tcPr>
                  <w:tcW w:w="1546"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综合大气采样器</w:t>
                  </w:r>
                </w:p>
              </w:tc>
              <w:tc>
                <w:tcPr>
                  <w:tcW w:w="868"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KB</w:t>
                  </w:r>
                  <w:r>
                    <w:rPr>
                      <w:rFonts w:hint="default" w:ascii="Times New Roman" w:hAnsi="Times New Roman" w:eastAsia="宋体" w:cs="Times New Roman"/>
                      <w:spacing w:val="6"/>
                      <w:sz w:val="21"/>
                      <w:szCs w:val="21"/>
                    </w:rPr>
                    <w:t>-6120-</w:t>
                  </w:r>
                  <w:r>
                    <w:rPr>
                      <w:rFonts w:hint="default" w:ascii="Times New Roman" w:hAnsi="Times New Roman" w:eastAsia="宋体" w:cs="Times New Roman"/>
                      <w:sz w:val="21"/>
                      <w:szCs w:val="21"/>
                    </w:rPr>
                    <w:t>AD</w:t>
                  </w:r>
                </w:p>
              </w:tc>
              <w:tc>
                <w:tcPr>
                  <w:tcW w:w="1468"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J109、J110、J111、J112</w:t>
                  </w:r>
                </w:p>
              </w:tc>
              <w:tc>
                <w:tcPr>
                  <w:tcW w:w="1116"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2023.8.28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jc w:val="center"/>
              </w:trPr>
              <w:tc>
                <w:tcPr>
                  <w:tcW w:w="1546"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手持气象站</w:t>
                  </w:r>
                </w:p>
              </w:tc>
              <w:tc>
                <w:tcPr>
                  <w:tcW w:w="868"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HWS</w:t>
                  </w:r>
                </w:p>
              </w:tc>
              <w:tc>
                <w:tcPr>
                  <w:tcW w:w="1468"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J124</w:t>
                  </w:r>
                </w:p>
              </w:tc>
              <w:tc>
                <w:tcPr>
                  <w:tcW w:w="1116"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2023.8.28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1" w:hRule="atLeast"/>
                <w:jc w:val="center"/>
              </w:trPr>
              <w:tc>
                <w:tcPr>
                  <w:tcW w:w="1546"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十万分之一天平</w:t>
                  </w:r>
                </w:p>
              </w:tc>
              <w:tc>
                <w:tcPr>
                  <w:tcW w:w="868"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AUW</w:t>
                  </w:r>
                  <w:r>
                    <w:rPr>
                      <w:rFonts w:hint="default" w:ascii="Times New Roman" w:hAnsi="Times New Roman" w:eastAsia="宋体" w:cs="Times New Roman"/>
                      <w:spacing w:val="8"/>
                      <w:sz w:val="21"/>
                      <w:szCs w:val="21"/>
                    </w:rPr>
                    <w:t>120D</w:t>
                  </w:r>
                </w:p>
              </w:tc>
              <w:tc>
                <w:tcPr>
                  <w:tcW w:w="1468"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J013</w:t>
                  </w:r>
                </w:p>
              </w:tc>
              <w:tc>
                <w:tcPr>
                  <w:tcW w:w="1116"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2023.8.28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1" w:hRule="atLeast"/>
                <w:jc w:val="center"/>
              </w:trPr>
              <w:tc>
                <w:tcPr>
                  <w:tcW w:w="1546"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非甲烷总烃检测仪</w:t>
                  </w:r>
                </w:p>
              </w:tc>
              <w:tc>
                <w:tcPr>
                  <w:tcW w:w="868"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GC</w:t>
                  </w:r>
                  <w:r>
                    <w:rPr>
                      <w:rFonts w:hint="default" w:ascii="Times New Roman" w:hAnsi="Times New Roman" w:eastAsia="宋体" w:cs="Times New Roman"/>
                      <w:spacing w:val="5"/>
                      <w:sz w:val="21"/>
                      <w:szCs w:val="21"/>
                    </w:rPr>
                    <w:t>7890</w:t>
                  </w:r>
                </w:p>
              </w:tc>
              <w:tc>
                <w:tcPr>
                  <w:tcW w:w="1468"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J003</w:t>
                  </w:r>
                </w:p>
              </w:tc>
              <w:tc>
                <w:tcPr>
                  <w:tcW w:w="1116"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2024.8.28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5" w:hRule="atLeast"/>
                <w:jc w:val="center"/>
              </w:trPr>
              <w:tc>
                <w:tcPr>
                  <w:tcW w:w="1546"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多功能声级计</w:t>
                  </w:r>
                </w:p>
              </w:tc>
              <w:tc>
                <w:tcPr>
                  <w:tcW w:w="868"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AWA</w:t>
                  </w:r>
                  <w:r>
                    <w:rPr>
                      <w:rFonts w:hint="default" w:ascii="Times New Roman" w:hAnsi="Times New Roman" w:eastAsia="宋体" w:cs="Times New Roman"/>
                      <w:spacing w:val="6"/>
                      <w:sz w:val="21"/>
                      <w:szCs w:val="21"/>
                    </w:rPr>
                    <w:t>6228</w:t>
                  </w:r>
                  <w:r>
                    <w:rPr>
                      <w:rFonts w:hint="default" w:ascii="Times New Roman" w:hAnsi="Times New Roman" w:eastAsia="宋体" w:cs="Times New Roman"/>
                      <w:spacing w:val="6"/>
                      <w:position w:val="9"/>
                      <w:sz w:val="21"/>
                      <w:szCs w:val="21"/>
                    </w:rPr>
                    <w:t>+</w:t>
                  </w:r>
                </w:p>
              </w:tc>
              <w:tc>
                <w:tcPr>
                  <w:tcW w:w="1468"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J119</w:t>
                  </w:r>
                </w:p>
              </w:tc>
              <w:tc>
                <w:tcPr>
                  <w:tcW w:w="1116"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2023.8.28</w:t>
                  </w:r>
                </w:p>
              </w:tc>
            </w:tr>
          </w:tbl>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b/>
                <w:sz w:val="24"/>
                <w:lang w:eastAsia="zh-CN"/>
              </w:rPr>
            </w:pPr>
          </w:p>
          <w:p>
            <w:pPr>
              <w:spacing w:line="360" w:lineRule="auto"/>
              <w:jc w:val="left"/>
              <w:rPr>
                <w:rFonts w:hint="eastAsia" w:eastAsiaTheme="minorEastAsia"/>
                <w:b/>
                <w:sz w:val="24"/>
                <w:lang w:eastAsia="zh-CN"/>
              </w:rPr>
            </w:pPr>
          </w:p>
        </w:tc>
      </w:tr>
    </w:tbl>
    <w:p>
      <w:pPr>
        <w:jc w:val="left"/>
        <w:rPr>
          <w:rFonts w:hint="eastAsia"/>
          <w:b/>
          <w:sz w:val="28"/>
          <w:szCs w:val="28"/>
        </w:rPr>
      </w:pPr>
    </w:p>
    <w:p>
      <w:pPr>
        <w:jc w:val="left"/>
        <w:rPr>
          <w:b/>
          <w:sz w:val="28"/>
          <w:szCs w:val="28"/>
        </w:rPr>
      </w:pPr>
      <w:r>
        <w:rPr>
          <w:rFonts w:hint="eastAsia"/>
          <w:b/>
          <w:sz w:val="28"/>
          <w:szCs w:val="28"/>
        </w:rPr>
        <w:t>表六</w:t>
      </w:r>
    </w:p>
    <w:tbl>
      <w:tblPr>
        <w:tblStyle w:val="23"/>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15" w:hRule="atLeast"/>
        </w:trPr>
        <w:tc>
          <w:tcPr>
            <w:tcW w:w="9288" w:type="dxa"/>
          </w:tcPr>
          <w:p>
            <w:pPr>
              <w:pStyle w:val="12"/>
              <w:spacing w:line="360" w:lineRule="auto"/>
              <w:rPr>
                <w:rFonts w:cs="Times New Roman"/>
                <w:b/>
                <w:bCs/>
                <w:sz w:val="24"/>
              </w:rPr>
            </w:pPr>
            <w:bookmarkStart w:id="9" w:name="_Toc503769136"/>
            <w:r>
              <w:rPr>
                <w:rFonts w:cs="Times New Roman"/>
                <w:b/>
                <w:bCs/>
                <w:sz w:val="24"/>
              </w:rPr>
              <w:t>验收监测内容</w:t>
            </w:r>
            <w:r>
              <w:rPr>
                <w:rFonts w:hint="eastAsia" w:cs="Times New Roman"/>
                <w:b/>
                <w:bCs/>
                <w:sz w:val="24"/>
              </w:rPr>
              <w:t>：</w:t>
            </w:r>
          </w:p>
          <w:p>
            <w:pPr>
              <w:pStyle w:val="12"/>
              <w:spacing w:line="360" w:lineRule="auto"/>
              <w:ind w:firstLine="480" w:firstLineChars="200"/>
              <w:rPr>
                <w:rFonts w:cs="Times New Roman"/>
                <w:b/>
                <w:bCs/>
                <w:sz w:val="24"/>
              </w:rPr>
            </w:pPr>
            <w:r>
              <w:rPr>
                <w:rFonts w:cs="Times New Roman"/>
                <w:sz w:val="24"/>
              </w:rPr>
              <w:t>根据《建设项目环境保护管理条例》（国务院令[2017]第682号）、《建设项目竣工环境保护验收暂行办法》（国环规环评[2017]4号）的要求，建设单位应依据环评文件、环评批文中提出的环保要求，在设计、施工、运行中严格执行环境保护措施“三同时”制度，在此基础上，在具备项目竣工验收条件后，建设单位应当按照国务院环境保护行政主管部门规定的标准和程序，对配套建设的环境保护设施进行企业</w:t>
            </w:r>
            <w:r>
              <w:rPr>
                <w:rFonts w:hint="eastAsia" w:cs="Times New Roman"/>
                <w:sz w:val="24"/>
              </w:rPr>
              <w:t>环保</w:t>
            </w:r>
            <w:r>
              <w:rPr>
                <w:rFonts w:cs="Times New Roman"/>
                <w:sz w:val="24"/>
              </w:rPr>
              <w:t>验收，编制验收报告。项目配套建设的环境保护设施经验收合格，方可正式投入生产或者使用；未经验收或者验收不合格的，不得投入生产或者使用。</w:t>
            </w:r>
            <w:bookmarkEnd w:id="9"/>
          </w:p>
          <w:p>
            <w:pPr>
              <w:spacing w:line="360" w:lineRule="auto"/>
              <w:ind w:firstLine="482" w:firstLineChars="200"/>
              <w:rPr>
                <w:rFonts w:cs="Times New Roman"/>
                <w:b/>
                <w:bCs/>
                <w:sz w:val="24"/>
              </w:rPr>
            </w:pPr>
            <w:r>
              <w:rPr>
                <w:rFonts w:hint="eastAsia" w:cs="Times New Roman"/>
                <w:b/>
                <w:bCs/>
                <w:sz w:val="24"/>
              </w:rPr>
              <w:t>1、废气</w:t>
            </w:r>
          </w:p>
          <w:p>
            <w:pPr>
              <w:pStyle w:val="35"/>
              <w:spacing w:line="360" w:lineRule="auto"/>
              <w:jc w:val="center"/>
              <w:rPr>
                <w:rFonts w:ascii="Times New Roman" w:cs="Times New Roman"/>
                <w:b/>
                <w:bCs/>
              </w:rPr>
            </w:pPr>
            <w:r>
              <w:rPr>
                <w:rFonts w:ascii="Times New Roman" w:cs="Times New Roman"/>
                <w:b/>
                <w:bCs/>
              </w:rPr>
              <w:t xml:space="preserve">表6.1  </w:t>
            </w:r>
            <w:r>
              <w:rPr>
                <w:rFonts w:hint="eastAsia" w:ascii="Times New Roman" w:cs="Times New Roman"/>
                <w:b/>
                <w:bCs/>
                <w:lang w:eastAsia="zh-CN"/>
              </w:rPr>
              <w:t>无组织</w:t>
            </w:r>
            <w:r>
              <w:rPr>
                <w:rFonts w:ascii="Times New Roman" w:cs="Times New Roman"/>
                <w:b/>
                <w:bCs/>
              </w:rPr>
              <w:t>废气监测方案</w:t>
            </w:r>
          </w:p>
          <w:tbl>
            <w:tblPr>
              <w:tblStyle w:val="2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8"/>
              <w:gridCol w:w="3874"/>
              <w:gridCol w:w="4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0" w:hRule="atLeast"/>
              </w:trPr>
              <w:tc>
                <w:tcPr>
                  <w:tcW w:w="540"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eastAsia="宋体" w:cs="Times New Roman"/>
                      <w:b w:val="0"/>
                      <w:bCs/>
                      <w:sz w:val="21"/>
                      <w:szCs w:val="21"/>
                    </w:rPr>
                    <w:t>监测项目</w:t>
                  </w:r>
                </w:p>
              </w:tc>
              <w:tc>
                <w:tcPr>
                  <w:tcW w:w="2138" w:type="pct"/>
                  <w:vAlign w:val="center"/>
                </w:tcPr>
                <w:p>
                  <w:pPr>
                    <w:spacing w:line="240" w:lineRule="auto"/>
                    <w:jc w:val="center"/>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颗粒物</w:t>
                  </w:r>
                </w:p>
              </w:tc>
              <w:tc>
                <w:tcPr>
                  <w:tcW w:w="2321" w:type="pct"/>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40"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eastAsia="宋体" w:cs="Times New Roman"/>
                      <w:b w:val="0"/>
                      <w:bCs/>
                      <w:sz w:val="21"/>
                      <w:szCs w:val="21"/>
                    </w:rPr>
                    <w:t>监测点位</w:t>
                  </w:r>
                </w:p>
              </w:tc>
              <w:tc>
                <w:tcPr>
                  <w:tcW w:w="2138" w:type="pct"/>
                  <w:vAlign w:val="center"/>
                </w:tcPr>
                <w:p>
                  <w:pPr>
                    <w:spacing w:line="240" w:lineRule="auto"/>
                    <w:jc w:val="center"/>
                    <w:rPr>
                      <w:rFonts w:hint="default" w:ascii="Times New Roman" w:hAnsi="Times New Roman" w:eastAsia="宋体" w:cs="Times New Roman"/>
                      <w:b/>
                      <w:sz w:val="21"/>
                      <w:szCs w:val="21"/>
                      <w:vertAlign w:val="baseline"/>
                      <w:lang w:val="en-US" w:eastAsia="zh-CN"/>
                    </w:rPr>
                  </w:pPr>
                  <w:r>
                    <w:rPr>
                      <w:rFonts w:hint="default" w:ascii="Times New Roman" w:hAnsi="Times New Roman" w:eastAsia="宋体" w:cs="Times New Roman"/>
                      <w:sz w:val="21"/>
                      <w:szCs w:val="21"/>
                    </w:rPr>
                    <w:t>在项目厂界上风向设置1个参照点（G0），厂界下风向设置</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个监控点（G1，G2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G3</w:t>
                  </w:r>
                  <w:r>
                    <w:rPr>
                      <w:rFonts w:hint="default" w:ascii="Times New Roman" w:hAnsi="Times New Roman" w:eastAsia="宋体" w:cs="Times New Roman"/>
                      <w:sz w:val="21"/>
                      <w:szCs w:val="21"/>
                    </w:rPr>
                    <w:t>）</w:t>
                  </w:r>
                </w:p>
              </w:tc>
              <w:tc>
                <w:tcPr>
                  <w:tcW w:w="2321" w:type="pct"/>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在项目厂界上风向设置1个参照点（G</w:t>
                  </w:r>
                  <w:r>
                    <w:rPr>
                      <w:rFonts w:hint="eastAsia"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rPr>
                    <w:t>），厂界下风向设置</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个监控点（G1，G2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G3</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eastAsia="zh-CN"/>
                    </w:rPr>
                    <w:t>，厂区内设置</w:t>
                  </w:r>
                  <w:r>
                    <w:rPr>
                      <w:rFonts w:hint="default" w:ascii="Times New Roman" w:hAnsi="Times New Roman" w:eastAsia="宋体" w:cs="Times New Roman"/>
                      <w:sz w:val="21"/>
                      <w:szCs w:val="21"/>
                      <w:lang w:val="en-US" w:eastAsia="zh-CN"/>
                    </w:rPr>
                    <w:t>G</w:t>
                  </w:r>
                  <w:r>
                    <w:rPr>
                      <w:rFonts w:hint="eastAsia"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val="en-US" w:eastAsia="zh-CN"/>
                    </w:rPr>
                    <w:t>监控点（测非甲烷总烃，在厂房门窗或通风口、其他开口（孔）排放口外1m，距离地面1.5m以上位置进行监测）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40"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eastAsia="宋体" w:cs="Times New Roman"/>
                      <w:b w:val="0"/>
                      <w:bCs/>
                      <w:sz w:val="21"/>
                      <w:szCs w:val="21"/>
                    </w:rPr>
                    <w:t>监测频次</w:t>
                  </w:r>
                </w:p>
              </w:tc>
              <w:tc>
                <w:tcPr>
                  <w:tcW w:w="2138" w:type="pct"/>
                  <w:vAlign w:val="center"/>
                </w:tcPr>
                <w:p>
                  <w:pPr>
                    <w:spacing w:line="240" w:lineRule="auto"/>
                    <w:ind w:firstLine="420" w:firstLineChars="200"/>
                    <w:jc w:val="center"/>
                    <w:rPr>
                      <w:rFonts w:hint="default" w:ascii="Times New Roman" w:hAnsi="Times New Roman" w:eastAsia="宋体" w:cs="Times New Roman"/>
                      <w:b/>
                      <w:sz w:val="21"/>
                      <w:szCs w:val="21"/>
                      <w:vertAlign w:val="baseline"/>
                    </w:rPr>
                  </w:pPr>
                  <w:r>
                    <w:rPr>
                      <w:rFonts w:hint="default" w:ascii="Times New Roman" w:hAnsi="Times New Roman" w:cs="Times New Roman"/>
                      <w:bCs/>
                      <w:sz w:val="21"/>
                      <w:szCs w:val="21"/>
                    </w:rPr>
                    <w:t>连续监测2天，每天监测3次</w:t>
                  </w:r>
                </w:p>
              </w:tc>
              <w:tc>
                <w:tcPr>
                  <w:tcW w:w="2321" w:type="pct"/>
                  <w:vAlign w:val="center"/>
                </w:tcPr>
                <w:p>
                  <w:pPr>
                    <w:spacing w:line="240" w:lineRule="auto"/>
                    <w:ind w:firstLine="420" w:firstLineChars="200"/>
                    <w:jc w:val="center"/>
                    <w:rPr>
                      <w:rFonts w:hint="default" w:ascii="Times New Roman" w:hAnsi="Times New Roman" w:cs="Times New Roman"/>
                      <w:bCs/>
                      <w:sz w:val="21"/>
                      <w:szCs w:val="21"/>
                    </w:rPr>
                  </w:pPr>
                  <w:r>
                    <w:rPr>
                      <w:rFonts w:hint="default" w:ascii="Times New Roman" w:hAnsi="Times New Roman" w:cs="Times New Roman"/>
                      <w:bCs/>
                      <w:sz w:val="21"/>
                      <w:szCs w:val="21"/>
                    </w:rPr>
                    <w:t>连续监测2天，每天监测3次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cs="Times New Roman"/>
                      <w:b w:val="0"/>
                      <w:bCs/>
                      <w:sz w:val="21"/>
                      <w:szCs w:val="21"/>
                    </w:rPr>
                    <w:t>排放标准</w:t>
                  </w:r>
                </w:p>
              </w:tc>
              <w:tc>
                <w:tcPr>
                  <w:tcW w:w="4459" w:type="pct"/>
                  <w:gridSpan w:val="2"/>
                  <w:vAlign w:val="center"/>
                </w:tcPr>
                <w:p>
                  <w:pPr>
                    <w:spacing w:line="240" w:lineRule="auto"/>
                    <w:jc w:val="center"/>
                    <w:rPr>
                      <w:rFonts w:hint="default" w:ascii="Times New Roman" w:hAnsi="Times New Roman" w:cs="Times New Roman"/>
                      <w:b w:val="0"/>
                      <w:bCs/>
                      <w:sz w:val="21"/>
                      <w:szCs w:val="21"/>
                    </w:rPr>
                  </w:pPr>
                  <w:r>
                    <w:rPr>
                      <w:rFonts w:hint="default" w:ascii="Times New Roman" w:hAnsi="Times New Roman" w:eastAsia="宋体" w:cs="Times New Roman"/>
                      <w:b w:val="0"/>
                      <w:bCs/>
                      <w:sz w:val="21"/>
                      <w:szCs w:val="21"/>
                      <w:vertAlign w:val="baseline"/>
                      <w:lang w:val="en-US" w:eastAsia="zh-CN"/>
                    </w:rPr>
                    <w:t>颗粒物、</w:t>
                  </w:r>
                  <w:r>
                    <w:rPr>
                      <w:rFonts w:hint="default" w:ascii="Times New Roman" w:hAnsi="Times New Roman" w:eastAsia="宋体" w:cs="Times New Roman"/>
                      <w:b w:val="0"/>
                      <w:bCs/>
                      <w:sz w:val="21"/>
                      <w:szCs w:val="21"/>
                      <w:vertAlign w:val="baseline"/>
                    </w:rPr>
                    <w:t>VOCs</w:t>
                  </w:r>
                  <w:r>
                    <w:rPr>
                      <w:rFonts w:hint="default" w:ascii="Times New Roman" w:hAnsi="Times New Roman" w:eastAsia="宋体" w:cs="Times New Roman"/>
                      <w:b w:val="0"/>
                      <w:bCs/>
                      <w:sz w:val="21"/>
                      <w:szCs w:val="21"/>
                      <w:vertAlign w:val="baseline"/>
                      <w:lang w:eastAsia="zh-CN"/>
                    </w:rPr>
                    <w:t>（非甲烷总烃）</w:t>
                  </w:r>
                  <w:r>
                    <w:rPr>
                      <w:rFonts w:hint="default" w:ascii="Times New Roman" w:hAnsi="Times New Roman" w:eastAsia="宋体" w:cs="Times New Roman"/>
                      <w:b w:val="0"/>
                      <w:bCs/>
                      <w:sz w:val="21"/>
                      <w:szCs w:val="21"/>
                      <w:vertAlign w:val="baseline"/>
                    </w:rPr>
                    <w:t>执行《大气污染物综合排放标准》（上海市DB31/933-2015）中大气污染物监控点浓度限值，厂区内VOCs</w:t>
                  </w:r>
                  <w:r>
                    <w:rPr>
                      <w:rFonts w:hint="default" w:ascii="Times New Roman" w:hAnsi="Times New Roman" w:eastAsia="宋体" w:cs="Times New Roman"/>
                      <w:b w:val="0"/>
                      <w:bCs/>
                      <w:sz w:val="21"/>
                      <w:szCs w:val="21"/>
                      <w:vertAlign w:val="baseline"/>
                      <w:lang w:eastAsia="zh-CN"/>
                    </w:rPr>
                    <w:t>（非甲烷总烃）</w:t>
                  </w:r>
                  <w:r>
                    <w:rPr>
                      <w:rFonts w:hint="default" w:ascii="Times New Roman" w:hAnsi="Times New Roman" w:eastAsia="宋体" w:cs="Times New Roman"/>
                      <w:b w:val="0"/>
                      <w:bCs/>
                      <w:sz w:val="21"/>
                      <w:szCs w:val="21"/>
                      <w:vertAlign w:val="baseline"/>
                    </w:rPr>
                    <w:t>无组织排放执行《挥发性有机物无组织排放控制标准》（GB37822-2019）中相关规定</w:t>
                  </w:r>
                </w:p>
              </w:tc>
            </w:tr>
          </w:tbl>
          <w:p>
            <w:pPr>
              <w:spacing w:line="360" w:lineRule="auto"/>
              <w:ind w:firstLine="482" w:firstLineChars="200"/>
              <w:rPr>
                <w:rFonts w:cs="Times New Roman"/>
                <w:b/>
                <w:bCs/>
                <w:sz w:val="24"/>
              </w:rPr>
            </w:pPr>
            <w:r>
              <w:rPr>
                <w:rFonts w:hint="eastAsia" w:cs="Times New Roman"/>
                <w:b/>
                <w:bCs/>
                <w:sz w:val="24"/>
                <w:lang w:val="en-US" w:eastAsia="zh-CN"/>
              </w:rPr>
              <w:t>2</w:t>
            </w:r>
            <w:r>
              <w:rPr>
                <w:rFonts w:hint="eastAsia" w:cs="Times New Roman"/>
                <w:b/>
                <w:bCs/>
                <w:sz w:val="24"/>
              </w:rPr>
              <w:t>、</w:t>
            </w:r>
            <w:r>
              <w:rPr>
                <w:rFonts w:cs="Times New Roman"/>
                <w:b/>
                <w:bCs/>
                <w:sz w:val="24"/>
              </w:rPr>
              <w:t>噪声</w:t>
            </w:r>
          </w:p>
          <w:p>
            <w:pPr>
              <w:spacing w:line="360" w:lineRule="auto"/>
              <w:ind w:firstLine="482" w:firstLineChars="200"/>
              <w:jc w:val="center"/>
              <w:rPr>
                <w:b/>
                <w:sz w:val="24"/>
              </w:rPr>
            </w:pPr>
            <w:r>
              <w:rPr>
                <w:rFonts w:hint="eastAsia"/>
                <w:b/>
                <w:sz w:val="24"/>
              </w:rPr>
              <w:t>表6.</w:t>
            </w:r>
            <w:r>
              <w:rPr>
                <w:rFonts w:hint="eastAsia"/>
                <w:b/>
                <w:sz w:val="24"/>
                <w:lang w:val="en-US" w:eastAsia="zh-CN"/>
              </w:rPr>
              <w:t>2</w:t>
            </w:r>
            <w:r>
              <w:rPr>
                <w:rFonts w:hint="eastAsia"/>
                <w:b/>
                <w:sz w:val="24"/>
              </w:rPr>
              <w:t xml:space="preserve">  厂界噪声监测内容一览表</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7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w:t>
                  </w:r>
                </w:p>
              </w:tc>
              <w:tc>
                <w:tcPr>
                  <w:tcW w:w="43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等效连续A声级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监测点位</w:t>
                  </w:r>
                </w:p>
              </w:tc>
              <w:tc>
                <w:tcPr>
                  <w:tcW w:w="43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项目厂界东、南、西、北侧外1m，共4个点位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监测频次</w:t>
                  </w:r>
                </w:p>
              </w:tc>
              <w:tc>
                <w:tcPr>
                  <w:tcW w:w="4353"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连续监测2天，每天昼间监测1次</w:t>
                  </w:r>
                </w:p>
              </w:tc>
            </w:tr>
          </w:tbl>
          <w:p>
            <w:pPr>
              <w:spacing w:line="360" w:lineRule="auto"/>
              <w:jc w:val="center"/>
              <w:rPr>
                <w:rFonts w:cs="Times New Roman"/>
                <w:sz w:val="24"/>
              </w:rPr>
            </w:pPr>
            <w:r>
              <w:drawing>
                <wp:inline distT="0" distB="0" distL="114300" distR="114300">
                  <wp:extent cx="5295900" cy="340042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295900" cy="3400425"/>
                          </a:xfrm>
                          <a:prstGeom prst="rect">
                            <a:avLst/>
                          </a:prstGeom>
                          <a:noFill/>
                          <a:ln>
                            <a:noFill/>
                          </a:ln>
                        </pic:spPr>
                      </pic:pic>
                    </a:graphicData>
                  </a:graphic>
                </wp:inline>
              </w:drawing>
            </w:r>
          </w:p>
          <w:p>
            <w:pPr>
              <w:spacing w:line="360" w:lineRule="auto"/>
              <w:ind w:firstLine="2650" w:firstLineChars="1100"/>
              <w:rPr>
                <w:rFonts w:eastAsia="宋体" w:cs="Times New Roman"/>
                <w:b/>
                <w:bCs/>
                <w:sz w:val="24"/>
              </w:rPr>
            </w:pPr>
            <w:r>
              <w:rPr>
                <w:rFonts w:cs="Times New Roman"/>
                <w:b/>
                <w:bCs/>
                <w:sz w:val="24"/>
              </w:rPr>
              <w:t>图6.1</w:t>
            </w:r>
            <w:r>
              <w:rPr>
                <w:rFonts w:hint="eastAsia" w:cs="Times New Roman"/>
                <w:b/>
                <w:bCs/>
                <w:sz w:val="24"/>
              </w:rPr>
              <w:t xml:space="preserve">    </w:t>
            </w:r>
            <w:r>
              <w:rPr>
                <w:rFonts w:eastAsia="宋体" w:cs="Times New Roman"/>
                <w:b/>
                <w:bCs/>
                <w:sz w:val="24"/>
              </w:rPr>
              <w:t>项目监测点位示意图</w:t>
            </w:r>
          </w:p>
          <w:p>
            <w:pPr>
              <w:spacing w:line="360" w:lineRule="auto"/>
              <w:ind w:firstLine="1890" w:firstLineChars="900"/>
            </w:pPr>
          </w:p>
          <w:p>
            <w:pPr>
              <w:pStyle w:val="35"/>
              <w:rPr>
                <w:rFonts w:cs="Times New Roman"/>
                <w:b/>
                <w:bCs/>
              </w:rPr>
            </w:pPr>
          </w:p>
          <w:p>
            <w:pPr>
              <w:pStyle w:val="35"/>
              <w:rPr>
                <w:rFonts w:cs="Times New Roman"/>
                <w:b/>
                <w:bCs/>
              </w:rPr>
            </w:pPr>
          </w:p>
          <w:p>
            <w:pPr>
              <w:pStyle w:val="35"/>
              <w:rPr>
                <w:rFonts w:cs="Times New Roman"/>
                <w:b/>
                <w:bCs/>
              </w:rPr>
            </w:pPr>
          </w:p>
          <w:p>
            <w:pPr>
              <w:pStyle w:val="35"/>
              <w:rPr>
                <w:rFonts w:cs="Times New Roman"/>
                <w:b/>
                <w:bCs/>
              </w:rPr>
            </w:pPr>
          </w:p>
          <w:p>
            <w:pPr>
              <w:pStyle w:val="35"/>
              <w:rPr>
                <w:rFonts w:cs="Times New Roman"/>
                <w:b/>
                <w:bCs/>
              </w:rPr>
            </w:pPr>
          </w:p>
          <w:p>
            <w:pPr>
              <w:pStyle w:val="35"/>
              <w:rPr>
                <w:rFonts w:cs="Times New Roman"/>
                <w:b/>
                <w:bCs/>
              </w:rPr>
            </w:pPr>
          </w:p>
          <w:p>
            <w:pPr>
              <w:pStyle w:val="35"/>
              <w:rPr>
                <w:rFonts w:hint="eastAsia" w:cs="Times New Roman"/>
                <w:b/>
                <w:bCs/>
                <w:lang w:eastAsia="zh-CN"/>
              </w:rPr>
            </w:pPr>
          </w:p>
          <w:p>
            <w:pPr>
              <w:pStyle w:val="35"/>
              <w:rPr>
                <w:rFonts w:hint="eastAsia" w:cs="Times New Roman"/>
                <w:b/>
                <w:bCs/>
                <w:lang w:eastAsia="zh-CN"/>
              </w:rPr>
            </w:pPr>
          </w:p>
          <w:p>
            <w:pPr>
              <w:pStyle w:val="35"/>
              <w:rPr>
                <w:rFonts w:hint="eastAsia" w:cs="Times New Roman"/>
                <w:b/>
                <w:bCs/>
                <w:lang w:eastAsia="zh-CN"/>
              </w:rPr>
            </w:pPr>
          </w:p>
          <w:p>
            <w:pPr>
              <w:pStyle w:val="35"/>
              <w:rPr>
                <w:rFonts w:hint="eastAsia" w:cs="Times New Roman"/>
                <w:b/>
                <w:bCs/>
                <w:lang w:eastAsia="zh-CN"/>
              </w:rPr>
            </w:pPr>
          </w:p>
          <w:p>
            <w:pPr>
              <w:pStyle w:val="35"/>
              <w:rPr>
                <w:rFonts w:hint="eastAsia" w:cs="Times New Roman"/>
                <w:b/>
                <w:bCs/>
                <w:lang w:eastAsia="zh-CN"/>
              </w:rPr>
            </w:pPr>
          </w:p>
          <w:p>
            <w:pPr>
              <w:pStyle w:val="35"/>
              <w:rPr>
                <w:rFonts w:hint="eastAsia" w:cs="Times New Roman"/>
                <w:b/>
                <w:bCs/>
                <w:lang w:eastAsia="zh-CN"/>
              </w:rPr>
            </w:pPr>
          </w:p>
          <w:p>
            <w:pPr>
              <w:pStyle w:val="35"/>
              <w:rPr>
                <w:rFonts w:hint="eastAsia" w:cs="Times New Roman"/>
                <w:b/>
                <w:bCs/>
                <w:lang w:eastAsia="zh-CN"/>
              </w:rPr>
            </w:pPr>
          </w:p>
          <w:p>
            <w:pPr>
              <w:pStyle w:val="35"/>
              <w:rPr>
                <w:rFonts w:hint="eastAsia" w:cs="Times New Roman"/>
                <w:b/>
                <w:bCs/>
                <w:lang w:eastAsia="zh-CN"/>
              </w:rPr>
            </w:pPr>
          </w:p>
          <w:p>
            <w:pPr>
              <w:pStyle w:val="35"/>
              <w:rPr>
                <w:rFonts w:hint="eastAsia" w:eastAsia="宋体" w:cs="Times New Roman"/>
                <w:b/>
                <w:bCs/>
                <w:lang w:eastAsia="zh-CN"/>
              </w:rPr>
            </w:pPr>
          </w:p>
        </w:tc>
      </w:tr>
    </w:tbl>
    <w:p>
      <w:pPr>
        <w:jc w:val="left"/>
        <w:rPr>
          <w:b/>
          <w:sz w:val="28"/>
          <w:szCs w:val="28"/>
        </w:rPr>
      </w:pPr>
      <w:r>
        <w:rPr>
          <w:rFonts w:hint="eastAsia"/>
          <w:b/>
          <w:sz w:val="28"/>
          <w:szCs w:val="28"/>
        </w:rPr>
        <w:t>表七</w:t>
      </w:r>
    </w:p>
    <w:tbl>
      <w:tblPr>
        <w:tblStyle w:val="23"/>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9" w:hRule="atLeast"/>
        </w:trPr>
        <w:tc>
          <w:tcPr>
            <w:tcW w:w="9288" w:type="dxa"/>
          </w:tcPr>
          <w:p>
            <w:pPr>
              <w:spacing w:line="360" w:lineRule="auto"/>
              <w:jc w:val="left"/>
              <w:rPr>
                <w:b/>
                <w:sz w:val="24"/>
              </w:rPr>
            </w:pPr>
            <w:r>
              <w:rPr>
                <w:rFonts w:hint="eastAsia"/>
                <w:b/>
                <w:sz w:val="24"/>
              </w:rPr>
              <w:t>验收监测期间生产工况记录：</w:t>
            </w:r>
          </w:p>
          <w:p>
            <w:pPr>
              <w:pStyle w:val="43"/>
              <w:ind w:firstLine="480" w:firstLineChars="200"/>
              <w:jc w:val="left"/>
              <w:outlineLvl w:val="9"/>
              <w:rPr>
                <w:bCs/>
                <w:color w:val="000000" w:themeColor="text1"/>
                <w:sz w:val="21"/>
                <w:szCs w:val="21"/>
                <w14:textFill>
                  <w14:solidFill>
                    <w14:schemeClr w14:val="tx1"/>
                  </w14:solidFill>
                </w14:textFill>
              </w:rPr>
            </w:pPr>
            <w:bookmarkStart w:id="10" w:name="_Toc513795213"/>
            <w:bookmarkStart w:id="11" w:name="_Toc508806192"/>
            <w:bookmarkStart w:id="12" w:name="_Toc503769153"/>
            <w:bookmarkStart w:id="13" w:name="_Toc512519573"/>
            <w:bookmarkStart w:id="14" w:name="_Toc510513648"/>
            <w:r>
              <w:rPr>
                <w:rFonts w:hAnsi="宋体"/>
                <w:bCs/>
                <w:sz w:val="24"/>
              </w:rPr>
              <w:t>项目在监测</w:t>
            </w:r>
            <w:r>
              <w:rPr>
                <w:rFonts w:hAnsi="宋体"/>
                <w:bCs/>
                <w:color w:val="auto"/>
                <w:sz w:val="24"/>
              </w:rPr>
              <w:t>期间正常生产，各环保设施运行正常，通过现场勘察，项目区环保设施均在正常工作，未发现任何环保设备无故停止运行，</w:t>
            </w:r>
            <w:r>
              <w:rPr>
                <w:rFonts w:hAnsi="宋体"/>
                <w:bCs/>
                <w:color w:val="000000" w:themeColor="text1"/>
                <w:sz w:val="24"/>
                <w14:textFill>
                  <w14:solidFill>
                    <w14:schemeClr w14:val="tx1"/>
                  </w14:solidFill>
                </w14:textFill>
              </w:rPr>
              <w:t>同时，本次验收记录了</w:t>
            </w:r>
            <w:r>
              <w:rPr>
                <w:bCs/>
                <w:color w:val="000000" w:themeColor="text1"/>
                <w:sz w:val="24"/>
                <w14:textFill>
                  <w14:solidFill>
                    <w14:schemeClr w14:val="tx1"/>
                  </w14:solidFill>
                </w14:textFill>
              </w:rPr>
              <w:t>20</w:t>
            </w:r>
            <w:r>
              <w:rPr>
                <w:rFonts w:hint="eastAsia"/>
                <w:bCs/>
                <w:color w:val="000000" w:themeColor="text1"/>
                <w:sz w:val="24"/>
                <w14:textFill>
                  <w14:solidFill>
                    <w14:schemeClr w14:val="tx1"/>
                  </w14:solidFill>
                </w14:textFill>
              </w:rPr>
              <w:t>2</w:t>
            </w:r>
            <w:r>
              <w:rPr>
                <w:rFonts w:hint="eastAsia"/>
                <w:bCs/>
                <w:color w:val="000000" w:themeColor="text1"/>
                <w:sz w:val="24"/>
                <w:lang w:val="en-US" w:eastAsia="zh-CN"/>
                <w14:textFill>
                  <w14:solidFill>
                    <w14:schemeClr w14:val="tx1"/>
                  </w14:solidFill>
                </w14:textFill>
              </w:rPr>
              <w:t>3</w:t>
            </w:r>
            <w:r>
              <w:rPr>
                <w:rFonts w:hAnsi="宋体"/>
                <w:bCs/>
                <w:color w:val="000000" w:themeColor="text1"/>
                <w:sz w:val="24"/>
                <w14:textFill>
                  <w14:solidFill>
                    <w14:schemeClr w14:val="tx1"/>
                  </w14:solidFill>
                </w14:textFill>
              </w:rPr>
              <w:t>年</w:t>
            </w:r>
            <w:r>
              <w:rPr>
                <w:rFonts w:hint="eastAsia"/>
                <w:bCs/>
                <w:color w:val="000000" w:themeColor="text1"/>
                <w:sz w:val="24"/>
                <w:lang w:val="en-US" w:eastAsia="zh-CN"/>
                <w14:textFill>
                  <w14:solidFill>
                    <w14:schemeClr w14:val="tx1"/>
                  </w14:solidFill>
                </w14:textFill>
              </w:rPr>
              <w:t>3</w:t>
            </w:r>
            <w:r>
              <w:rPr>
                <w:rFonts w:hAnsi="宋体"/>
                <w:bCs/>
                <w:color w:val="000000" w:themeColor="text1"/>
                <w:sz w:val="24"/>
                <w14:textFill>
                  <w14:solidFill>
                    <w14:schemeClr w14:val="tx1"/>
                  </w14:solidFill>
                </w14:textFill>
              </w:rPr>
              <w:t>月</w:t>
            </w:r>
            <w:r>
              <w:rPr>
                <w:rFonts w:hint="eastAsia" w:hAnsi="宋体"/>
                <w:bCs/>
                <w:color w:val="000000" w:themeColor="text1"/>
                <w:sz w:val="24"/>
                <w:lang w:val="en-US" w:eastAsia="zh-CN"/>
                <w14:textFill>
                  <w14:solidFill>
                    <w14:schemeClr w14:val="tx1"/>
                  </w14:solidFill>
                </w14:textFill>
              </w:rPr>
              <w:t>2</w:t>
            </w:r>
            <w:r>
              <w:rPr>
                <w:rFonts w:hint="eastAsia"/>
                <w:bCs/>
                <w:color w:val="000000" w:themeColor="text1"/>
                <w:sz w:val="24"/>
                <w:lang w:val="en-US" w:eastAsia="zh-CN"/>
                <w14:textFill>
                  <w14:solidFill>
                    <w14:schemeClr w14:val="tx1"/>
                  </w14:solidFill>
                </w14:textFill>
              </w:rPr>
              <w:t>9</w:t>
            </w:r>
            <w:r>
              <w:rPr>
                <w:rFonts w:hAnsi="宋体"/>
                <w:bCs/>
                <w:color w:val="000000" w:themeColor="text1"/>
                <w:sz w:val="24"/>
                <w14:textFill>
                  <w14:solidFill>
                    <w14:schemeClr w14:val="tx1"/>
                  </w14:solidFill>
                </w14:textFill>
              </w:rPr>
              <w:t>日</w:t>
            </w:r>
            <w:r>
              <w:rPr>
                <w:rFonts w:hint="eastAsia" w:hAnsi="宋体"/>
                <w:bCs/>
                <w:color w:val="000000" w:themeColor="text1"/>
                <w:sz w:val="24"/>
                <w14:textFill>
                  <w14:solidFill>
                    <w14:schemeClr w14:val="tx1"/>
                  </w14:solidFill>
                </w14:textFill>
              </w:rPr>
              <w:t>、</w:t>
            </w:r>
            <w:r>
              <w:rPr>
                <w:rFonts w:hint="eastAsia" w:hAnsi="宋体"/>
                <w:bCs/>
                <w:color w:val="000000" w:themeColor="text1"/>
                <w:sz w:val="24"/>
                <w:lang w:val="en-US" w:eastAsia="zh-CN"/>
                <w14:textFill>
                  <w14:solidFill>
                    <w14:schemeClr w14:val="tx1"/>
                  </w14:solidFill>
                </w14:textFill>
              </w:rPr>
              <w:t>30</w:t>
            </w:r>
            <w:r>
              <w:rPr>
                <w:rFonts w:hAnsi="宋体"/>
                <w:bCs/>
                <w:color w:val="000000" w:themeColor="text1"/>
                <w:sz w:val="24"/>
                <w14:textFill>
                  <w14:solidFill>
                    <w14:schemeClr w14:val="tx1"/>
                  </w14:solidFill>
                </w14:textFill>
              </w:rPr>
              <w:t>日两天的生产工况。</w:t>
            </w:r>
            <w:bookmarkEnd w:id="10"/>
            <w:bookmarkEnd w:id="11"/>
            <w:bookmarkEnd w:id="12"/>
            <w:bookmarkEnd w:id="13"/>
            <w:bookmarkEnd w:id="14"/>
          </w:p>
          <w:p>
            <w:pPr>
              <w:pStyle w:val="43"/>
              <w:outlineLvl w:val="9"/>
              <w:rPr>
                <w:b/>
                <w:color w:val="auto"/>
                <w:sz w:val="24"/>
              </w:rPr>
            </w:pPr>
            <w:bookmarkStart w:id="15" w:name="_Toc510513649"/>
            <w:bookmarkStart w:id="16" w:name="_Toc512519574"/>
            <w:bookmarkStart w:id="17" w:name="_Toc513795214"/>
            <w:r>
              <w:rPr>
                <w:rFonts w:hAnsi="宋体"/>
                <w:b/>
                <w:color w:val="auto"/>
                <w:sz w:val="24"/>
              </w:rPr>
              <w:t>表</w:t>
            </w:r>
            <w:r>
              <w:rPr>
                <w:rFonts w:hint="eastAsia"/>
                <w:b/>
                <w:color w:val="auto"/>
                <w:sz w:val="24"/>
              </w:rPr>
              <w:t xml:space="preserve">7.1 </w:t>
            </w:r>
            <w:r>
              <w:rPr>
                <w:rFonts w:hAnsi="宋体"/>
                <w:b/>
                <w:color w:val="auto"/>
                <w:sz w:val="24"/>
              </w:rPr>
              <w:t>项目区生产工况表</w:t>
            </w:r>
            <w:bookmarkEnd w:id="15"/>
            <w:bookmarkEnd w:id="16"/>
            <w:bookmarkEnd w:id="17"/>
          </w:p>
          <w:tbl>
            <w:tblPr>
              <w:tblStyle w:val="23"/>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1"/>
              <w:gridCol w:w="3123"/>
              <w:gridCol w:w="3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4" w:hRule="atLeast"/>
                <w:jc w:val="center"/>
              </w:trPr>
              <w:tc>
                <w:tcPr>
                  <w:tcW w:w="2761" w:type="dxa"/>
                  <w:tcBorders>
                    <w:tl2br w:val="single" w:color="auto" w:sz="4" w:space="0"/>
                  </w:tcBorders>
                  <w:vAlign w:val="center"/>
                </w:tcPr>
                <w:p>
                  <w:pPr>
                    <w:pStyle w:val="43"/>
                    <w:spacing w:line="240" w:lineRule="auto"/>
                    <w:jc w:val="right"/>
                    <w:outlineLvl w:val="9"/>
                    <w:rPr>
                      <w:bCs/>
                      <w:color w:val="auto"/>
                      <w:sz w:val="21"/>
                      <w:szCs w:val="21"/>
                    </w:rPr>
                  </w:pPr>
                  <w:bookmarkStart w:id="18" w:name="_Toc510513650"/>
                  <w:bookmarkStart w:id="19" w:name="_Toc512519575"/>
                  <w:bookmarkStart w:id="20" w:name="_Toc513795215"/>
                  <w:r>
                    <w:rPr>
                      <w:rFonts w:hAnsi="宋体"/>
                      <w:bCs/>
                      <w:color w:val="auto"/>
                      <w:sz w:val="21"/>
                      <w:szCs w:val="21"/>
                    </w:rPr>
                    <w:t>日期</w:t>
                  </w:r>
                  <w:bookmarkEnd w:id="18"/>
                  <w:bookmarkEnd w:id="19"/>
                  <w:bookmarkEnd w:id="20"/>
                </w:p>
                <w:p>
                  <w:pPr>
                    <w:pStyle w:val="43"/>
                    <w:spacing w:line="240" w:lineRule="auto"/>
                    <w:jc w:val="left"/>
                    <w:outlineLvl w:val="9"/>
                    <w:rPr>
                      <w:bCs/>
                      <w:color w:val="auto"/>
                      <w:sz w:val="21"/>
                      <w:szCs w:val="21"/>
                    </w:rPr>
                  </w:pPr>
                  <w:bookmarkStart w:id="21" w:name="_Toc510513651"/>
                  <w:bookmarkStart w:id="22" w:name="_Toc512519576"/>
                  <w:bookmarkStart w:id="23" w:name="_Toc513795216"/>
                  <w:r>
                    <w:rPr>
                      <w:rFonts w:hAnsi="宋体"/>
                      <w:bCs/>
                      <w:color w:val="auto"/>
                      <w:sz w:val="21"/>
                      <w:szCs w:val="21"/>
                    </w:rPr>
                    <w:t>项目</w:t>
                  </w:r>
                  <w:bookmarkEnd w:id="21"/>
                  <w:bookmarkEnd w:id="22"/>
                  <w:bookmarkEnd w:id="23"/>
                </w:p>
              </w:tc>
              <w:tc>
                <w:tcPr>
                  <w:tcW w:w="3123" w:type="dxa"/>
                  <w:vAlign w:val="center"/>
                </w:tcPr>
                <w:p>
                  <w:pPr>
                    <w:pStyle w:val="43"/>
                    <w:spacing w:line="240" w:lineRule="auto"/>
                    <w:outlineLvl w:val="9"/>
                    <w:rPr>
                      <w:bCs/>
                      <w:color w:val="000000" w:themeColor="text1"/>
                      <w:sz w:val="21"/>
                      <w:szCs w:val="21"/>
                    </w:rPr>
                  </w:pPr>
                  <w:bookmarkStart w:id="24" w:name="_Toc513795217"/>
                  <w:bookmarkStart w:id="25" w:name="_Toc510513652"/>
                  <w:bookmarkStart w:id="26" w:name="_Toc512519577"/>
                  <w:r>
                    <w:rPr>
                      <w:rFonts w:hint="eastAsia"/>
                      <w:bCs/>
                      <w:color w:val="000000" w:themeColor="text1"/>
                      <w:sz w:val="21"/>
                      <w:szCs w:val="21"/>
                      <w:lang w:val="en-US" w:eastAsia="zh-CN"/>
                    </w:rPr>
                    <w:t>3</w:t>
                  </w:r>
                  <w:r>
                    <w:rPr>
                      <w:rFonts w:hAnsi="宋体"/>
                      <w:bCs/>
                      <w:color w:val="000000" w:themeColor="text1"/>
                      <w:sz w:val="21"/>
                      <w:szCs w:val="21"/>
                    </w:rPr>
                    <w:t>月</w:t>
                  </w:r>
                  <w:r>
                    <w:rPr>
                      <w:rFonts w:hint="eastAsia" w:hAnsi="宋体"/>
                      <w:bCs/>
                      <w:color w:val="000000" w:themeColor="text1"/>
                      <w:sz w:val="21"/>
                      <w:szCs w:val="21"/>
                      <w:lang w:val="en-US" w:eastAsia="zh-CN"/>
                    </w:rPr>
                    <w:t>2</w:t>
                  </w:r>
                  <w:r>
                    <w:rPr>
                      <w:rFonts w:hint="eastAsia"/>
                      <w:bCs/>
                      <w:color w:val="000000" w:themeColor="text1"/>
                      <w:sz w:val="21"/>
                      <w:szCs w:val="21"/>
                      <w:lang w:val="en-US" w:eastAsia="zh-CN"/>
                    </w:rPr>
                    <w:t>9</w:t>
                  </w:r>
                  <w:r>
                    <w:rPr>
                      <w:rFonts w:hAnsi="宋体"/>
                      <w:bCs/>
                      <w:color w:val="000000" w:themeColor="text1"/>
                      <w:sz w:val="21"/>
                      <w:szCs w:val="21"/>
                    </w:rPr>
                    <w:t>日</w:t>
                  </w:r>
                  <w:bookmarkEnd w:id="24"/>
                  <w:bookmarkEnd w:id="25"/>
                  <w:bookmarkEnd w:id="26"/>
                </w:p>
              </w:tc>
              <w:tc>
                <w:tcPr>
                  <w:tcW w:w="3178" w:type="dxa"/>
                  <w:vAlign w:val="center"/>
                </w:tcPr>
                <w:p>
                  <w:pPr>
                    <w:pStyle w:val="43"/>
                    <w:spacing w:line="240" w:lineRule="auto"/>
                    <w:outlineLvl w:val="9"/>
                    <w:rPr>
                      <w:bCs/>
                      <w:color w:val="000000" w:themeColor="text1"/>
                      <w:sz w:val="21"/>
                      <w:szCs w:val="21"/>
                    </w:rPr>
                  </w:pPr>
                  <w:bookmarkStart w:id="27" w:name="_Toc512519578"/>
                  <w:bookmarkStart w:id="28" w:name="_Toc510513653"/>
                  <w:bookmarkStart w:id="29" w:name="_Toc513795218"/>
                  <w:r>
                    <w:rPr>
                      <w:rFonts w:hint="eastAsia"/>
                      <w:bCs/>
                      <w:color w:val="000000" w:themeColor="text1"/>
                      <w:sz w:val="21"/>
                      <w:szCs w:val="21"/>
                      <w:lang w:val="en-US" w:eastAsia="zh-CN"/>
                    </w:rPr>
                    <w:t>3</w:t>
                  </w:r>
                  <w:r>
                    <w:rPr>
                      <w:rFonts w:hAnsi="宋体"/>
                      <w:bCs/>
                      <w:color w:val="000000" w:themeColor="text1"/>
                      <w:sz w:val="21"/>
                      <w:szCs w:val="21"/>
                    </w:rPr>
                    <w:t>月</w:t>
                  </w:r>
                  <w:r>
                    <w:rPr>
                      <w:rFonts w:hint="eastAsia"/>
                      <w:bCs/>
                      <w:color w:val="000000" w:themeColor="text1"/>
                      <w:sz w:val="21"/>
                      <w:szCs w:val="21"/>
                      <w:lang w:val="en-US" w:eastAsia="zh-CN"/>
                    </w:rPr>
                    <w:t>30</w:t>
                  </w:r>
                  <w:r>
                    <w:rPr>
                      <w:rFonts w:hAnsi="宋体"/>
                      <w:bCs/>
                      <w:color w:val="000000" w:themeColor="text1"/>
                      <w:sz w:val="21"/>
                      <w:szCs w:val="21"/>
                    </w:rPr>
                    <w:t>日</w:t>
                  </w:r>
                  <w:bookmarkEnd w:id="27"/>
                  <w:bookmarkEnd w:id="28"/>
                  <w:bookmarkEnd w:id="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761" w:type="dxa"/>
                  <w:vAlign w:val="center"/>
                </w:tcPr>
                <w:p>
                  <w:pPr>
                    <w:pStyle w:val="43"/>
                    <w:spacing w:line="240" w:lineRule="auto"/>
                    <w:outlineLvl w:val="9"/>
                    <w:rPr>
                      <w:bCs/>
                      <w:sz w:val="21"/>
                      <w:szCs w:val="21"/>
                    </w:rPr>
                  </w:pPr>
                  <w:bookmarkStart w:id="30" w:name="_Toc512519579"/>
                  <w:bookmarkStart w:id="31" w:name="_Toc510513654"/>
                  <w:bookmarkStart w:id="32" w:name="_Toc513795219"/>
                  <w:r>
                    <w:rPr>
                      <w:rFonts w:hAnsi="宋体"/>
                      <w:bCs/>
                      <w:sz w:val="21"/>
                      <w:szCs w:val="21"/>
                    </w:rPr>
                    <w:t>环评申报时生产能力</w:t>
                  </w:r>
                  <w:bookmarkEnd w:id="30"/>
                  <w:bookmarkEnd w:id="31"/>
                  <w:bookmarkEnd w:id="32"/>
                </w:p>
                <w:p>
                  <w:pPr>
                    <w:pStyle w:val="43"/>
                    <w:spacing w:line="240" w:lineRule="auto"/>
                    <w:outlineLvl w:val="9"/>
                    <w:rPr>
                      <w:bCs/>
                      <w:sz w:val="21"/>
                      <w:szCs w:val="21"/>
                    </w:rPr>
                  </w:pPr>
                  <w:bookmarkStart w:id="33" w:name="_Toc510513655"/>
                  <w:bookmarkStart w:id="34" w:name="_Toc512519580"/>
                  <w:bookmarkStart w:id="35" w:name="_Toc513795220"/>
                  <w:r>
                    <w:rPr>
                      <w:rFonts w:hAnsi="宋体"/>
                      <w:bCs/>
                      <w:sz w:val="21"/>
                      <w:szCs w:val="21"/>
                    </w:rPr>
                    <w:t>（按年生产</w:t>
                  </w:r>
                  <w:r>
                    <w:rPr>
                      <w:rFonts w:hint="eastAsia"/>
                      <w:bCs/>
                      <w:sz w:val="21"/>
                      <w:szCs w:val="21"/>
                      <w:lang w:val="en-US" w:eastAsia="zh-CN"/>
                    </w:rPr>
                    <w:t>30</w:t>
                  </w:r>
                  <w:r>
                    <w:rPr>
                      <w:rFonts w:hint="eastAsia"/>
                      <w:bCs/>
                      <w:sz w:val="21"/>
                      <w:szCs w:val="21"/>
                    </w:rPr>
                    <w:t>0</w:t>
                  </w:r>
                  <w:r>
                    <w:rPr>
                      <w:rFonts w:hAnsi="宋体"/>
                      <w:bCs/>
                      <w:sz w:val="21"/>
                      <w:szCs w:val="21"/>
                    </w:rPr>
                    <w:t>日计）</w:t>
                  </w:r>
                  <w:bookmarkEnd w:id="33"/>
                  <w:bookmarkEnd w:id="34"/>
                  <w:bookmarkEnd w:id="35"/>
                </w:p>
              </w:tc>
              <w:tc>
                <w:tcPr>
                  <w:tcW w:w="6301" w:type="dxa"/>
                  <w:gridSpan w:val="2"/>
                  <w:vAlign w:val="center"/>
                </w:tcPr>
                <w:p>
                  <w:pPr>
                    <w:pStyle w:val="43"/>
                    <w:spacing w:line="240" w:lineRule="auto"/>
                    <w:outlineLvl w:val="9"/>
                    <w:rPr>
                      <w:bCs/>
                      <w:sz w:val="21"/>
                      <w:szCs w:val="21"/>
                    </w:rPr>
                  </w:pPr>
                  <w:r>
                    <w:rPr>
                      <w:rFonts w:hint="default"/>
                      <w:bCs/>
                      <w:sz w:val="21"/>
                      <w:szCs w:val="21"/>
                    </w:rPr>
                    <w:t>可实现年定制门</w:t>
                  </w:r>
                  <w:r>
                    <w:rPr>
                      <w:rFonts w:hint="default"/>
                      <w:bCs/>
                      <w:sz w:val="21"/>
                      <w:szCs w:val="21"/>
                      <w:lang w:val="en-US" w:eastAsia="zh-CN"/>
                    </w:rPr>
                    <w:t>200</w:t>
                  </w:r>
                  <w:r>
                    <w:rPr>
                      <w:rFonts w:hint="default"/>
                      <w:bCs/>
                      <w:sz w:val="21"/>
                      <w:szCs w:val="21"/>
                    </w:rPr>
                    <w:t>00</w:t>
                  </w:r>
                  <w:r>
                    <w:rPr>
                      <w:rFonts w:hint="default"/>
                      <w:bCs/>
                      <w:sz w:val="21"/>
                      <w:szCs w:val="21"/>
                      <w:lang w:eastAsia="zh-CN"/>
                    </w:rPr>
                    <w:t>套</w:t>
                  </w:r>
                  <w:r>
                    <w:rPr>
                      <w:rFonts w:hint="default"/>
                      <w:bCs/>
                      <w:sz w:val="21"/>
                      <w:szCs w:val="21"/>
                    </w:rPr>
                    <w:t>的生产能力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761" w:type="dxa"/>
                  <w:vAlign w:val="center"/>
                </w:tcPr>
                <w:p>
                  <w:pPr>
                    <w:pStyle w:val="43"/>
                    <w:spacing w:line="240" w:lineRule="auto"/>
                    <w:outlineLvl w:val="9"/>
                    <w:rPr>
                      <w:bCs/>
                      <w:sz w:val="21"/>
                      <w:szCs w:val="21"/>
                    </w:rPr>
                  </w:pPr>
                  <w:bookmarkStart w:id="36" w:name="_Toc510513657"/>
                  <w:bookmarkStart w:id="37" w:name="_Toc513795222"/>
                  <w:bookmarkStart w:id="38" w:name="_Toc512519582"/>
                  <w:r>
                    <w:rPr>
                      <w:rFonts w:hAnsi="宋体"/>
                      <w:bCs/>
                      <w:sz w:val="21"/>
                      <w:szCs w:val="21"/>
                    </w:rPr>
                    <w:t>实际生产</w:t>
                  </w:r>
                  <w:bookmarkEnd w:id="36"/>
                  <w:bookmarkEnd w:id="37"/>
                  <w:bookmarkEnd w:id="38"/>
                  <w:r>
                    <w:rPr>
                      <w:rFonts w:hint="eastAsia" w:hAnsi="宋体"/>
                      <w:bCs/>
                      <w:sz w:val="21"/>
                      <w:szCs w:val="21"/>
                    </w:rPr>
                    <w:t>量</w:t>
                  </w:r>
                </w:p>
                <w:p>
                  <w:pPr>
                    <w:pStyle w:val="43"/>
                    <w:spacing w:line="240" w:lineRule="auto"/>
                    <w:outlineLvl w:val="9"/>
                    <w:rPr>
                      <w:bCs/>
                      <w:sz w:val="21"/>
                      <w:szCs w:val="21"/>
                    </w:rPr>
                  </w:pPr>
                  <w:bookmarkStart w:id="39" w:name="_Toc513795223"/>
                  <w:bookmarkStart w:id="40" w:name="_Toc512519583"/>
                  <w:bookmarkStart w:id="41" w:name="_Toc510513658"/>
                  <w:r>
                    <w:rPr>
                      <w:rFonts w:hAnsi="宋体"/>
                      <w:bCs/>
                      <w:sz w:val="21"/>
                      <w:szCs w:val="21"/>
                    </w:rPr>
                    <w:t>（按年生产</w:t>
                  </w:r>
                  <w:r>
                    <w:rPr>
                      <w:rFonts w:hint="eastAsia"/>
                      <w:bCs/>
                      <w:sz w:val="21"/>
                      <w:szCs w:val="21"/>
                      <w:lang w:val="en-US" w:eastAsia="zh-CN"/>
                    </w:rPr>
                    <w:t>300</w:t>
                  </w:r>
                  <w:r>
                    <w:rPr>
                      <w:rFonts w:hint="eastAsia"/>
                      <w:bCs/>
                      <w:sz w:val="21"/>
                      <w:szCs w:val="21"/>
                    </w:rPr>
                    <w:t>天</w:t>
                  </w:r>
                  <w:r>
                    <w:rPr>
                      <w:rFonts w:hAnsi="宋体"/>
                      <w:bCs/>
                      <w:sz w:val="21"/>
                      <w:szCs w:val="21"/>
                    </w:rPr>
                    <w:t>计）</w:t>
                  </w:r>
                  <w:bookmarkEnd w:id="39"/>
                  <w:bookmarkEnd w:id="40"/>
                  <w:bookmarkEnd w:id="41"/>
                </w:p>
              </w:tc>
              <w:tc>
                <w:tcPr>
                  <w:tcW w:w="6301" w:type="dxa"/>
                  <w:gridSpan w:val="2"/>
                  <w:vAlign w:val="center"/>
                </w:tcPr>
                <w:p>
                  <w:pPr>
                    <w:pStyle w:val="43"/>
                    <w:spacing w:line="240" w:lineRule="auto"/>
                    <w:outlineLvl w:val="9"/>
                    <w:rPr>
                      <w:bCs/>
                      <w:sz w:val="21"/>
                      <w:szCs w:val="21"/>
                    </w:rPr>
                  </w:pPr>
                  <w:r>
                    <w:rPr>
                      <w:rFonts w:hint="default"/>
                      <w:bCs/>
                      <w:sz w:val="21"/>
                      <w:szCs w:val="21"/>
                    </w:rPr>
                    <w:t>可实现年定制门</w:t>
                  </w:r>
                  <w:r>
                    <w:rPr>
                      <w:rFonts w:hint="eastAsia"/>
                      <w:bCs/>
                      <w:sz w:val="21"/>
                      <w:szCs w:val="21"/>
                      <w:lang w:val="en-US" w:eastAsia="zh-CN"/>
                    </w:rPr>
                    <w:t>12</w:t>
                  </w:r>
                  <w:r>
                    <w:rPr>
                      <w:rFonts w:hint="default"/>
                      <w:bCs/>
                      <w:sz w:val="21"/>
                      <w:szCs w:val="21"/>
                      <w:lang w:val="en-US" w:eastAsia="zh-CN"/>
                    </w:rPr>
                    <w:t>0</w:t>
                  </w:r>
                  <w:r>
                    <w:rPr>
                      <w:rFonts w:hint="default"/>
                      <w:bCs/>
                      <w:sz w:val="21"/>
                      <w:szCs w:val="21"/>
                    </w:rPr>
                    <w:t>00</w:t>
                  </w:r>
                  <w:r>
                    <w:rPr>
                      <w:rFonts w:hint="default"/>
                      <w:bCs/>
                      <w:sz w:val="21"/>
                      <w:szCs w:val="21"/>
                      <w:lang w:eastAsia="zh-CN"/>
                    </w:rPr>
                    <w:t>套</w:t>
                  </w:r>
                  <w:r>
                    <w:rPr>
                      <w:rFonts w:hint="eastAsia"/>
                      <w:bCs/>
                      <w:sz w:val="21"/>
                      <w:szCs w:val="21"/>
                      <w:lang w:eastAsia="zh-CN"/>
                    </w:rPr>
                    <w:t>（免喷漆）</w:t>
                  </w:r>
                  <w:r>
                    <w:rPr>
                      <w:rFonts w:hint="default"/>
                      <w:bCs/>
                      <w:sz w:val="21"/>
                      <w:szCs w:val="21"/>
                    </w:rPr>
                    <w:t>的生产能力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761" w:type="dxa"/>
                  <w:vAlign w:val="center"/>
                </w:tcPr>
                <w:p>
                  <w:pPr>
                    <w:pStyle w:val="43"/>
                    <w:spacing w:line="240" w:lineRule="auto"/>
                    <w:outlineLvl w:val="9"/>
                    <w:rPr>
                      <w:bCs/>
                      <w:sz w:val="21"/>
                      <w:szCs w:val="21"/>
                    </w:rPr>
                  </w:pPr>
                  <w:bookmarkStart w:id="42" w:name="_Toc512519585"/>
                  <w:bookmarkStart w:id="43" w:name="_Toc513795225"/>
                  <w:bookmarkStart w:id="44" w:name="_Toc510513660"/>
                  <w:r>
                    <w:rPr>
                      <w:rFonts w:hint="eastAsia" w:hAnsi="宋体"/>
                      <w:bCs/>
                      <w:sz w:val="21"/>
                      <w:szCs w:val="21"/>
                      <w:lang w:eastAsia="zh-CN"/>
                    </w:rPr>
                    <w:t>日</w:t>
                  </w:r>
                  <w:r>
                    <w:rPr>
                      <w:rFonts w:hAnsi="宋体"/>
                      <w:bCs/>
                      <w:sz w:val="21"/>
                      <w:szCs w:val="21"/>
                    </w:rPr>
                    <w:t>产量</w:t>
                  </w:r>
                  <w:bookmarkEnd w:id="42"/>
                  <w:bookmarkEnd w:id="43"/>
                  <w:bookmarkEnd w:id="44"/>
                </w:p>
              </w:tc>
              <w:tc>
                <w:tcPr>
                  <w:tcW w:w="3123" w:type="dxa"/>
                  <w:vAlign w:val="center"/>
                </w:tcPr>
                <w:p>
                  <w:pPr>
                    <w:jc w:val="center"/>
                    <w:rPr>
                      <w:rFonts w:hint="default"/>
                      <w:szCs w:val="21"/>
                      <w:lang w:val="en-US"/>
                    </w:rPr>
                  </w:pPr>
                  <w:r>
                    <w:rPr>
                      <w:rFonts w:hint="default"/>
                      <w:bCs/>
                      <w:sz w:val="21"/>
                      <w:szCs w:val="21"/>
                    </w:rPr>
                    <w:t>定制门</w:t>
                  </w:r>
                  <w:r>
                    <w:rPr>
                      <w:rFonts w:hint="eastAsia"/>
                      <w:bCs/>
                      <w:sz w:val="21"/>
                      <w:szCs w:val="21"/>
                      <w:lang w:val="en-US" w:eastAsia="zh-CN"/>
                    </w:rPr>
                    <w:t>32</w:t>
                  </w:r>
                  <w:r>
                    <w:rPr>
                      <w:rFonts w:hint="default"/>
                      <w:bCs/>
                      <w:sz w:val="21"/>
                      <w:szCs w:val="21"/>
                      <w:lang w:eastAsia="zh-CN"/>
                    </w:rPr>
                    <w:t>套</w:t>
                  </w:r>
                  <w:r>
                    <w:rPr>
                      <w:rFonts w:hint="eastAsia"/>
                      <w:bCs/>
                      <w:sz w:val="21"/>
                      <w:szCs w:val="21"/>
                      <w:lang w:eastAsia="zh-CN"/>
                    </w:rPr>
                    <w:t>（免喷漆）</w:t>
                  </w:r>
                  <w:r>
                    <w:rPr>
                      <w:rFonts w:hint="eastAsia"/>
                      <w:bCs/>
                      <w:sz w:val="21"/>
                      <w:szCs w:val="21"/>
                      <w:lang w:val="en-US" w:eastAsia="zh-CN"/>
                    </w:rPr>
                    <w:t>/d</w:t>
                  </w:r>
                </w:p>
              </w:tc>
              <w:tc>
                <w:tcPr>
                  <w:tcW w:w="3178" w:type="dxa"/>
                  <w:vAlign w:val="center"/>
                </w:tcPr>
                <w:p>
                  <w:pPr>
                    <w:jc w:val="center"/>
                    <w:rPr>
                      <w:szCs w:val="21"/>
                    </w:rPr>
                  </w:pPr>
                  <w:r>
                    <w:rPr>
                      <w:rFonts w:hint="default"/>
                      <w:bCs/>
                      <w:sz w:val="21"/>
                      <w:szCs w:val="21"/>
                    </w:rPr>
                    <w:t>定制门</w:t>
                  </w:r>
                  <w:r>
                    <w:rPr>
                      <w:rFonts w:hint="eastAsia"/>
                      <w:bCs/>
                      <w:sz w:val="21"/>
                      <w:szCs w:val="21"/>
                      <w:lang w:val="en-US" w:eastAsia="zh-CN"/>
                    </w:rPr>
                    <w:t>34</w:t>
                  </w:r>
                  <w:r>
                    <w:rPr>
                      <w:rFonts w:hint="default"/>
                      <w:bCs/>
                      <w:sz w:val="21"/>
                      <w:szCs w:val="21"/>
                      <w:lang w:eastAsia="zh-CN"/>
                    </w:rPr>
                    <w:t>套</w:t>
                  </w:r>
                  <w:r>
                    <w:rPr>
                      <w:rFonts w:hint="eastAsia"/>
                      <w:bCs/>
                      <w:sz w:val="21"/>
                      <w:szCs w:val="21"/>
                      <w:lang w:eastAsia="zh-CN"/>
                    </w:rPr>
                    <w:t>（免喷漆）</w:t>
                  </w:r>
                  <w:r>
                    <w:rPr>
                      <w:rFonts w:hint="eastAsia"/>
                      <w:bCs/>
                      <w:sz w:val="21"/>
                      <w:szCs w:val="21"/>
                      <w:lang w:val="en-US" w:eastAsia="zh-CN"/>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761" w:type="dxa"/>
                  <w:vAlign w:val="center"/>
                </w:tcPr>
                <w:p>
                  <w:pPr>
                    <w:pStyle w:val="43"/>
                    <w:spacing w:line="240" w:lineRule="auto"/>
                    <w:outlineLvl w:val="9"/>
                    <w:rPr>
                      <w:rFonts w:hAnsi="宋体"/>
                      <w:bCs/>
                      <w:sz w:val="21"/>
                      <w:szCs w:val="21"/>
                    </w:rPr>
                  </w:pPr>
                  <w:r>
                    <w:rPr>
                      <w:rFonts w:hint="eastAsia" w:hAnsi="宋体"/>
                      <w:bCs/>
                      <w:sz w:val="21"/>
                      <w:szCs w:val="21"/>
                    </w:rPr>
                    <w:t>生产负荷</w:t>
                  </w:r>
                </w:p>
              </w:tc>
              <w:tc>
                <w:tcPr>
                  <w:tcW w:w="3123" w:type="dxa"/>
                  <w:vAlign w:val="center"/>
                </w:tcPr>
                <w:p>
                  <w:pPr>
                    <w:jc w:val="center"/>
                    <w:rPr>
                      <w:szCs w:val="21"/>
                    </w:rPr>
                  </w:pPr>
                  <w:r>
                    <w:rPr>
                      <w:rFonts w:hint="eastAsia"/>
                      <w:szCs w:val="21"/>
                      <w:lang w:val="en-US" w:eastAsia="zh-CN"/>
                    </w:rPr>
                    <w:t>80</w:t>
                  </w:r>
                  <w:r>
                    <w:rPr>
                      <w:rFonts w:hint="eastAsia"/>
                      <w:szCs w:val="21"/>
                    </w:rPr>
                    <w:t>%</w:t>
                  </w:r>
                </w:p>
              </w:tc>
              <w:tc>
                <w:tcPr>
                  <w:tcW w:w="3178" w:type="dxa"/>
                  <w:vAlign w:val="center"/>
                </w:tcPr>
                <w:p>
                  <w:pPr>
                    <w:jc w:val="center"/>
                    <w:rPr>
                      <w:szCs w:val="21"/>
                    </w:rPr>
                  </w:pPr>
                  <w:r>
                    <w:rPr>
                      <w:rFonts w:hint="eastAsia"/>
                      <w:szCs w:val="21"/>
                      <w:lang w:val="en-US" w:eastAsia="zh-CN"/>
                    </w:rPr>
                    <w:t>85</w:t>
                  </w:r>
                  <w:r>
                    <w:rPr>
                      <w:rFonts w:hint="eastAsia"/>
                      <w:szCs w:val="21"/>
                    </w:rPr>
                    <w:t>%</w:t>
                  </w:r>
                </w:p>
              </w:tc>
            </w:tr>
          </w:tbl>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9" w:hRule="atLeast"/>
        </w:trPr>
        <w:tc>
          <w:tcPr>
            <w:tcW w:w="9288" w:type="dxa"/>
          </w:tcPr>
          <w:p>
            <w:pPr>
              <w:spacing w:line="480" w:lineRule="exact"/>
              <w:jc w:val="left"/>
              <w:rPr>
                <w:rFonts w:cs="Times New Roman"/>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验收监测结果：</w:t>
            </w:r>
          </w:p>
          <w:p>
            <w:pPr>
              <w:spacing w:line="360" w:lineRule="auto"/>
              <w:ind w:left="560"/>
              <w:jc w:val="left"/>
              <w:rPr>
                <w:rFonts w:cs="Times New Roman"/>
                <w:b/>
                <w:color w:val="000000" w:themeColor="text1"/>
                <w:sz w:val="28"/>
                <w:szCs w:val="28"/>
                <w14:textFill>
                  <w14:solidFill>
                    <w14:schemeClr w14:val="tx1"/>
                  </w14:solidFill>
                </w14:textFill>
              </w:rPr>
            </w:pPr>
            <w:r>
              <w:rPr>
                <w:rFonts w:hint="eastAsia" w:cs="Times New Roman"/>
                <w:b/>
                <w:color w:val="000000" w:themeColor="text1"/>
                <w:sz w:val="24"/>
                <w14:textFill>
                  <w14:solidFill>
                    <w14:schemeClr w14:val="tx1"/>
                  </w14:solidFill>
                </w14:textFill>
              </w:rPr>
              <w:t>1、</w:t>
            </w:r>
            <w:r>
              <w:rPr>
                <w:rFonts w:cs="Times New Roman"/>
                <w:b/>
                <w:color w:val="000000" w:themeColor="text1"/>
                <w:sz w:val="24"/>
                <w14:textFill>
                  <w14:solidFill>
                    <w14:schemeClr w14:val="tx1"/>
                  </w14:solidFill>
                </w14:textFill>
              </w:rPr>
              <w:t xml:space="preserve">废气监测结果 </w:t>
            </w:r>
          </w:p>
          <w:p>
            <w:pPr>
              <w:spacing w:line="360" w:lineRule="auto"/>
              <w:ind w:firstLine="482" w:firstLineChars="200"/>
              <w:jc w:val="left"/>
              <w:rPr>
                <w:rFonts w:cs="Times New Roman"/>
                <w:b/>
                <w:color w:val="000000" w:themeColor="text1"/>
                <w:sz w:val="24"/>
                <w14:textFill>
                  <w14:solidFill>
                    <w14:schemeClr w14:val="tx1"/>
                  </w14:solidFill>
                </w14:textFill>
              </w:rPr>
            </w:pPr>
            <w:r>
              <w:rPr>
                <w:rFonts w:cs="Times New Roman"/>
                <w:b/>
                <w:color w:val="000000" w:themeColor="text1"/>
                <w:sz w:val="24"/>
                <w14:textFill>
                  <w14:solidFill>
                    <w14:schemeClr w14:val="tx1"/>
                  </w14:solidFill>
                </w14:textFill>
              </w:rPr>
              <w:t>（1）无组织废气</w:t>
            </w:r>
          </w:p>
          <w:p>
            <w:pPr>
              <w:jc w:val="center"/>
              <w:rPr>
                <w:rFonts w:cs="Times New Roman"/>
                <w:bCs/>
                <w:color w:val="000000" w:themeColor="text1"/>
                <w:sz w:val="24"/>
                <w14:textFill>
                  <w14:solidFill>
                    <w14:schemeClr w14:val="tx1"/>
                  </w14:solidFill>
                </w14:textFill>
              </w:rPr>
            </w:pPr>
            <w:r>
              <w:rPr>
                <w:rFonts w:cs="Times New Roman"/>
                <w:b/>
                <w:color w:val="000000" w:themeColor="text1"/>
                <w:sz w:val="24"/>
                <w14:textFill>
                  <w14:solidFill>
                    <w14:schemeClr w14:val="tx1"/>
                  </w14:solidFill>
                </w14:textFill>
              </w:rPr>
              <w:t>表7.</w:t>
            </w:r>
            <w:r>
              <w:rPr>
                <w:rFonts w:hint="eastAsia" w:cs="Times New Roman"/>
                <w:b/>
                <w:color w:val="000000" w:themeColor="text1"/>
                <w:sz w:val="24"/>
                <w:lang w:val="en-US" w:eastAsia="zh-CN"/>
                <w14:textFill>
                  <w14:solidFill>
                    <w14:schemeClr w14:val="tx1"/>
                  </w14:solidFill>
                </w14:textFill>
              </w:rPr>
              <w:t>2-1</w:t>
            </w:r>
            <w:r>
              <w:rPr>
                <w:rFonts w:cs="Times New Roman"/>
                <w:b/>
                <w:color w:val="000000" w:themeColor="text1"/>
                <w:sz w:val="24"/>
                <w14:textFill>
                  <w14:solidFill>
                    <w14:schemeClr w14:val="tx1"/>
                  </w14:solidFill>
                </w14:textFill>
              </w:rPr>
              <w:t xml:space="preserve">  无组织</w:t>
            </w:r>
            <w:r>
              <w:rPr>
                <w:rFonts w:hint="eastAsia" w:cs="Times New Roman"/>
                <w:b/>
                <w:color w:val="000000" w:themeColor="text1"/>
                <w:sz w:val="24"/>
                <w14:textFill>
                  <w14:solidFill>
                    <w14:schemeClr w14:val="tx1"/>
                  </w14:solidFill>
                </w14:textFill>
              </w:rPr>
              <w:t>废气</w:t>
            </w:r>
            <w:r>
              <w:rPr>
                <w:rFonts w:cs="Times New Roman"/>
                <w:b/>
                <w:color w:val="000000" w:themeColor="text1"/>
                <w:sz w:val="24"/>
                <w14:textFill>
                  <w14:solidFill>
                    <w14:schemeClr w14:val="tx1"/>
                  </w14:solidFill>
                </w14:textFill>
              </w:rPr>
              <w:t>监测结果统计表</w:t>
            </w:r>
          </w:p>
          <w:tbl>
            <w:tblPr>
              <w:tblStyle w:val="79"/>
              <w:tblW w:w="499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512"/>
              <w:gridCol w:w="1436"/>
              <w:gridCol w:w="1526"/>
              <w:gridCol w:w="1528"/>
              <w:gridCol w:w="1526"/>
              <w:gridCol w:w="153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8" w:hRule="atLeast"/>
              </w:trPr>
              <w:tc>
                <w:tcPr>
                  <w:tcW w:w="834"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8"/>
                      <w:sz w:val="21"/>
                      <w:szCs w:val="21"/>
                      <w14:textFill>
                        <w14:solidFill>
                          <w14:schemeClr w14:val="tx1"/>
                        </w14:solidFill>
                      </w14:textFill>
                    </w:rPr>
                    <w:t>采样日期</w:t>
                  </w: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4"/>
                      <w:sz w:val="21"/>
                      <w:szCs w:val="21"/>
                      <w14:textFill>
                        <w14:solidFill>
                          <w14:schemeClr w14:val="tx1"/>
                        </w14:solidFill>
                      </w14:textFill>
                    </w:rPr>
                    <w:t>2023.3.29</w:t>
                  </w:r>
                </w:p>
              </w:tc>
              <w:tc>
                <w:tcPr>
                  <w:tcW w:w="84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2"/>
                      <w:sz w:val="21"/>
                      <w:szCs w:val="21"/>
                      <w14:textFill>
                        <w14:solidFill>
                          <w14:schemeClr w14:val="tx1"/>
                        </w14:solidFill>
                      </w14:textFill>
                    </w:rPr>
                    <w:t>天气</w:t>
                  </w:r>
                </w:p>
              </w:tc>
              <w:tc>
                <w:tcPr>
                  <w:tcW w:w="84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晴</w:t>
                  </w:r>
                </w:p>
              </w:tc>
              <w:tc>
                <w:tcPr>
                  <w:tcW w:w="84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气压(</w:t>
                  </w:r>
                  <w:r>
                    <w:rPr>
                      <w:rFonts w:hint="default" w:ascii="Times New Roman" w:hAnsi="Times New Roman" w:eastAsia="宋体" w:cs="Times New Roman"/>
                      <w:color w:val="000000" w:themeColor="text1"/>
                      <w:sz w:val="21"/>
                      <w:szCs w:val="21"/>
                      <w14:textFill>
                        <w14:solidFill>
                          <w14:schemeClr w14:val="tx1"/>
                        </w14:solidFill>
                      </w14:textFill>
                    </w:rPr>
                    <w:t>KPa</w:t>
                  </w:r>
                  <w:r>
                    <w:rPr>
                      <w:rFonts w:hint="default" w:ascii="Times New Roman" w:hAnsi="Times New Roman" w:eastAsia="宋体" w:cs="Times New Roman"/>
                      <w:color w:val="000000" w:themeColor="text1"/>
                      <w:spacing w:val="3"/>
                      <w:sz w:val="21"/>
                      <w:szCs w:val="21"/>
                      <w14:textFill>
                        <w14:solidFill>
                          <w14:schemeClr w14:val="tx1"/>
                        </w14:solidFill>
                      </w14:textFill>
                    </w:rPr>
                    <w:t>)</w:t>
                  </w:r>
                </w:p>
              </w:tc>
              <w:tc>
                <w:tcPr>
                  <w:tcW w:w="846"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101.2-102.8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 w:hRule="atLeast"/>
              </w:trPr>
              <w:tc>
                <w:tcPr>
                  <w:tcW w:w="834"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1"/>
                      <w:sz w:val="21"/>
                      <w:szCs w:val="21"/>
                      <w14:textFill>
                        <w14:solidFill>
                          <w14:schemeClr w14:val="tx1"/>
                        </w14:solidFill>
                      </w14:textFill>
                    </w:rPr>
                    <w:t>气温(℃)</w:t>
                  </w: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2"/>
                      <w:sz w:val="21"/>
                      <w:szCs w:val="21"/>
                      <w14:textFill>
                        <w14:solidFill>
                          <w14:schemeClr w14:val="tx1"/>
                        </w14:solidFill>
                      </w14:textFill>
                    </w:rPr>
                    <w:t>16.6-18.6</w:t>
                  </w:r>
                </w:p>
              </w:tc>
              <w:tc>
                <w:tcPr>
                  <w:tcW w:w="84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6"/>
                      <w:sz w:val="21"/>
                      <w:szCs w:val="21"/>
                      <w14:textFill>
                        <w14:solidFill>
                          <w14:schemeClr w14:val="tx1"/>
                        </w14:solidFill>
                      </w14:textFill>
                    </w:rPr>
                    <w:t>风向</w:t>
                  </w:r>
                </w:p>
              </w:tc>
              <w:tc>
                <w:tcPr>
                  <w:tcW w:w="84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6"/>
                      <w:sz w:val="21"/>
                      <w:szCs w:val="21"/>
                      <w14:textFill>
                        <w14:solidFill>
                          <w14:schemeClr w14:val="tx1"/>
                        </w14:solidFill>
                      </w14:textFill>
                    </w:rPr>
                    <w:t>东北</w:t>
                  </w:r>
                </w:p>
              </w:tc>
              <w:tc>
                <w:tcPr>
                  <w:tcW w:w="84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风速(m/s)</w:t>
                  </w:r>
                </w:p>
              </w:tc>
              <w:tc>
                <w:tcPr>
                  <w:tcW w:w="846"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2"/>
                      <w:sz w:val="21"/>
                      <w:szCs w:val="21"/>
                      <w14:textFill>
                        <w14:solidFill>
                          <w14:schemeClr w14:val="tx1"/>
                        </w14:solidFill>
                      </w14:textFill>
                    </w:rPr>
                    <w:t>1.2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restart"/>
                  <w:tcBorders>
                    <w:bottom w:val="nil"/>
                  </w:tcBorders>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9"/>
                      <w:sz w:val="21"/>
                      <w:szCs w:val="21"/>
                      <w14:textFill>
                        <w14:solidFill>
                          <w14:schemeClr w14:val="tx1"/>
                        </w14:solidFill>
                      </w14:textFill>
                    </w:rPr>
                    <w:t>检测点位</w:t>
                  </w:r>
                </w:p>
              </w:tc>
              <w:tc>
                <w:tcPr>
                  <w:tcW w:w="792" w:type="pct"/>
                  <w:vMerge w:val="restart"/>
                  <w:tcBorders>
                    <w:bottom w:val="nil"/>
                  </w:tcBorders>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9"/>
                      <w:sz w:val="21"/>
                      <w:szCs w:val="21"/>
                      <w14:textFill>
                        <w14:solidFill>
                          <w14:schemeClr w14:val="tx1"/>
                        </w14:solidFill>
                      </w14:textFill>
                    </w:rPr>
                    <w:t>检测频次</w:t>
                  </w:r>
                </w:p>
              </w:tc>
              <w:tc>
                <w:tcPr>
                  <w:tcW w:w="3373" w:type="pct"/>
                  <w:gridSpan w:val="4"/>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9"/>
                      <w:sz w:val="21"/>
                      <w:szCs w:val="21"/>
                      <w14:textFill>
                        <w14:solidFill>
                          <w14:schemeClr w14:val="tx1"/>
                        </w14:solidFill>
                      </w14:textFill>
                    </w:rPr>
                    <w:t>检测项目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3" w:hRule="atLeast"/>
              </w:trPr>
              <w:tc>
                <w:tcPr>
                  <w:tcW w:w="83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79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1"/>
                      <w:sz w:val="21"/>
                      <w:szCs w:val="21"/>
                      <w14:textFill>
                        <w14:solidFill>
                          <w14:schemeClr w14:val="tx1"/>
                        </w14:solidFill>
                      </w14:textFill>
                    </w:rPr>
                    <w:t>颗粒物(μg/m</w:t>
                  </w:r>
                  <w:r>
                    <w:rPr>
                      <w:rFonts w:hint="default" w:ascii="Times New Roman" w:hAnsi="Times New Roman" w:eastAsia="宋体" w:cs="Times New Roman"/>
                      <w:color w:val="000000" w:themeColor="text1"/>
                      <w:spacing w:val="-1"/>
                      <w:position w:val="10"/>
                      <w:sz w:val="21"/>
                      <w:szCs w:val="21"/>
                      <w14:textFill>
                        <w14:solidFill>
                          <w14:schemeClr w14:val="tx1"/>
                        </w14:solidFill>
                      </w14:textFill>
                    </w:rPr>
                    <w:t>3</w:t>
                  </w:r>
                  <w:r>
                    <w:rPr>
                      <w:rFonts w:hint="default" w:ascii="Times New Roman" w:hAnsi="Times New Roman" w:eastAsia="宋体" w:cs="Times New Roman"/>
                      <w:color w:val="000000" w:themeColor="text1"/>
                      <w:spacing w:val="-1"/>
                      <w:sz w:val="21"/>
                      <w:szCs w:val="21"/>
                      <w14:textFill>
                        <w14:solidFill>
                          <w14:schemeClr w14:val="tx1"/>
                        </w14:solidFill>
                      </w14:textFill>
                    </w:rPr>
                    <w:t>)</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7"/>
                      <w:sz w:val="21"/>
                      <w:szCs w:val="21"/>
                      <w14:textFill>
                        <w14:solidFill>
                          <w14:schemeClr w14:val="tx1"/>
                        </w14:solidFill>
                      </w14:textFill>
                    </w:rPr>
                    <w:t>非甲烷总烃(</w:t>
                  </w:r>
                  <w:r>
                    <w:rPr>
                      <w:rFonts w:hint="default" w:ascii="Times New Roman" w:hAnsi="Times New Roman" w:eastAsia="宋体" w:cs="Times New Roman"/>
                      <w:color w:val="000000" w:themeColor="text1"/>
                      <w:sz w:val="21"/>
                      <w:szCs w:val="21"/>
                      <w14:textFill>
                        <w14:solidFill>
                          <w14:schemeClr w14:val="tx1"/>
                        </w14:solidFill>
                      </w14:textFill>
                    </w:rPr>
                    <w:t>mg</w:t>
                  </w:r>
                  <w:r>
                    <w:rPr>
                      <w:rFonts w:hint="default" w:ascii="Times New Roman" w:hAnsi="Times New Roman" w:eastAsia="宋体" w:cs="Times New Roman"/>
                      <w:color w:val="000000" w:themeColor="text1"/>
                      <w:spacing w:val="7"/>
                      <w:sz w:val="21"/>
                      <w:szCs w:val="21"/>
                      <w14:textFill>
                        <w14:solidFill>
                          <w14:schemeClr w14:val="tx1"/>
                        </w14:solidFill>
                      </w14:textFill>
                    </w:rPr>
                    <w:t>/m</w:t>
                  </w:r>
                  <w:r>
                    <w:rPr>
                      <w:rFonts w:hint="default" w:ascii="Times New Roman" w:hAnsi="Times New Roman" w:eastAsia="宋体" w:cs="Times New Roman"/>
                      <w:color w:val="000000" w:themeColor="text1"/>
                      <w:spacing w:val="7"/>
                      <w:position w:val="10"/>
                      <w:sz w:val="21"/>
                      <w:szCs w:val="21"/>
                      <w14:textFill>
                        <w14:solidFill>
                          <w14:schemeClr w14:val="tx1"/>
                        </w14:solidFill>
                      </w14:textFill>
                    </w:rPr>
                    <w:t>3</w:t>
                  </w:r>
                  <w:r>
                    <w:rPr>
                      <w:rFonts w:hint="default" w:ascii="Times New Roman" w:hAnsi="Times New Roman" w:eastAsia="宋体" w:cs="Times New Roman"/>
                      <w:color w:val="000000" w:themeColor="text1"/>
                      <w:spacing w:val="7"/>
                      <w:sz w:val="21"/>
                      <w:szCs w:val="21"/>
                      <w14:textFill>
                        <w14:solidFill>
                          <w14:schemeClr w14:val="tx1"/>
                        </w14:solidFill>
                      </w14:textFill>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restart"/>
                  <w:tcBorders>
                    <w:bottom w:val="nil"/>
                  </w:tcBorders>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6"/>
                      <w:sz w:val="21"/>
                      <w:szCs w:val="21"/>
                      <w14:textFill>
                        <w14:solidFill>
                          <w14:schemeClr w14:val="tx1"/>
                        </w14:solidFill>
                      </w14:textFill>
                    </w:rPr>
                    <w:t>上风向○G1</w:t>
                  </w: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4"/>
                      <w:sz w:val="21"/>
                      <w:szCs w:val="21"/>
                      <w14:textFill>
                        <w14:solidFill>
                          <w14:schemeClr w14:val="tx1"/>
                        </w14:solidFill>
                      </w14:textFill>
                    </w:rPr>
                    <w:t>第一次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2"/>
                      <w:sz w:val="21"/>
                      <w:szCs w:val="21"/>
                      <w14:textFill>
                        <w14:solidFill>
                          <w14:schemeClr w14:val="tx1"/>
                        </w14:solidFill>
                      </w14:textFill>
                    </w:rPr>
                    <w:t>127</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0.46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 w:hRule="atLeast"/>
              </w:trPr>
              <w:tc>
                <w:tcPr>
                  <w:tcW w:w="83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第二次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2"/>
                      <w:sz w:val="21"/>
                      <w:szCs w:val="21"/>
                      <w14:textFill>
                        <w14:solidFill>
                          <w14:schemeClr w14:val="tx1"/>
                        </w14:solidFill>
                      </w14:textFill>
                    </w:rPr>
                    <w:t>122</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0.44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第三次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2"/>
                      <w:sz w:val="21"/>
                      <w:szCs w:val="21"/>
                      <w14:textFill>
                        <w14:solidFill>
                          <w14:schemeClr w14:val="tx1"/>
                        </w14:solidFill>
                      </w14:textFill>
                    </w:rPr>
                    <w:t>163</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0.47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restart"/>
                  <w:tcBorders>
                    <w:bottom w:val="nil"/>
                  </w:tcBorders>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下风向○G2</w:t>
                  </w: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4"/>
                      <w:sz w:val="21"/>
                      <w:szCs w:val="21"/>
                      <w14:textFill>
                        <w14:solidFill>
                          <w14:schemeClr w14:val="tx1"/>
                        </w14:solidFill>
                      </w14:textFill>
                    </w:rPr>
                    <w:t>第一次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240</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0.58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3" w:hRule="atLeast"/>
              </w:trPr>
              <w:tc>
                <w:tcPr>
                  <w:tcW w:w="83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第二次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282</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0.56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第三次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237</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0.58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restart"/>
                  <w:tcBorders>
                    <w:bottom w:val="nil"/>
                  </w:tcBorders>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下风向○G3</w:t>
                  </w: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4"/>
                      <w:sz w:val="21"/>
                      <w:szCs w:val="21"/>
                      <w14:textFill>
                        <w14:solidFill>
                          <w14:schemeClr w14:val="tx1"/>
                        </w14:solidFill>
                      </w14:textFill>
                    </w:rPr>
                    <w:t>第一次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273</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0.56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第二次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277</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0.54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第三次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243</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0.56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restart"/>
                  <w:tcBorders>
                    <w:bottom w:val="nil"/>
                  </w:tcBorders>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下风向○G4</w:t>
                  </w: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4"/>
                      <w:sz w:val="21"/>
                      <w:szCs w:val="21"/>
                      <w14:textFill>
                        <w14:solidFill>
                          <w14:schemeClr w14:val="tx1"/>
                        </w14:solidFill>
                      </w14:textFill>
                    </w:rPr>
                    <w:t>第一次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278</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0.54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第二次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243</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0.56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第三次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267</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0.57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restart"/>
                  <w:tcBorders>
                    <w:bottom w:val="nil"/>
                  </w:tcBorders>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7"/>
                      <w:sz w:val="21"/>
                      <w:szCs w:val="21"/>
                      <w14:textFill>
                        <w14:solidFill>
                          <w14:schemeClr w14:val="tx1"/>
                        </w14:solidFill>
                      </w14:textFill>
                    </w:rPr>
                    <w:t>厂房门窗○G5</w:t>
                  </w: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4"/>
                      <w:sz w:val="21"/>
                      <w:szCs w:val="21"/>
                      <w14:textFill>
                        <w14:solidFill>
                          <w14:schemeClr w14:val="tx1"/>
                        </w14:solidFill>
                      </w14:textFill>
                    </w:rPr>
                    <w:t>第一次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1"/>
                      <w:sz w:val="21"/>
                      <w:szCs w:val="21"/>
                      <w14:textFill>
                        <w14:solidFill>
                          <w14:schemeClr w14:val="tx1"/>
                        </w14:solidFill>
                      </w14:textFill>
                    </w:rPr>
                    <w:t>/</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0.76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第二次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1"/>
                      <w:sz w:val="21"/>
                      <w:szCs w:val="21"/>
                      <w14:textFill>
                        <w14:solidFill>
                          <w14:schemeClr w14:val="tx1"/>
                        </w14:solidFill>
                      </w14:textFill>
                    </w:rPr>
                    <w:t>/</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0.77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8" w:hRule="atLeast"/>
              </w:trPr>
              <w:tc>
                <w:tcPr>
                  <w:tcW w:w="83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第三次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1"/>
                      <w:position w:val="1"/>
                      <w:sz w:val="21"/>
                      <w:szCs w:val="21"/>
                      <w14:textFill>
                        <w14:solidFill>
                          <w14:schemeClr w14:val="tx1"/>
                        </w14:solidFill>
                      </w14:textFill>
                    </w:rPr>
                    <w:t>/</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0.72</w:t>
                  </w:r>
                </w:p>
              </w:tc>
            </w:tr>
          </w:tbl>
          <w:p>
            <w:pPr>
              <w:spacing w:line="360" w:lineRule="auto"/>
              <w:jc w:val="center"/>
              <w:rPr>
                <w:rFonts w:hint="default" w:cs="Times New Roman" w:eastAsiaTheme="minorEastAsia"/>
                <w:b/>
                <w:bCs/>
                <w:color w:val="000000" w:themeColor="text1"/>
                <w:sz w:val="24"/>
                <w:lang w:val="en-US" w:eastAsia="zh-CN"/>
                <w14:textFill>
                  <w14:solidFill>
                    <w14:schemeClr w14:val="tx1"/>
                  </w14:solidFill>
                </w14:textFill>
              </w:rPr>
            </w:pPr>
            <w:r>
              <w:rPr>
                <w:rFonts w:hint="eastAsia" w:cs="Times New Roman"/>
                <w:b/>
                <w:bCs/>
                <w:color w:val="000000" w:themeColor="text1"/>
                <w:sz w:val="24"/>
                <w:lang w:eastAsia="zh-CN"/>
                <w14:textFill>
                  <w14:solidFill>
                    <w14:schemeClr w14:val="tx1"/>
                  </w14:solidFill>
                </w14:textFill>
              </w:rPr>
              <w:t>表</w:t>
            </w:r>
            <w:r>
              <w:rPr>
                <w:rFonts w:hint="eastAsia" w:cs="Times New Roman"/>
                <w:b/>
                <w:bCs/>
                <w:color w:val="000000" w:themeColor="text1"/>
                <w:sz w:val="24"/>
                <w:lang w:val="en-US" w:eastAsia="zh-CN"/>
                <w14:textFill>
                  <w14:solidFill>
                    <w14:schemeClr w14:val="tx1"/>
                  </w14:solidFill>
                </w14:textFill>
              </w:rPr>
              <w:t>7.2-2 无组织废气监测结果统计表</w:t>
            </w:r>
          </w:p>
          <w:tbl>
            <w:tblPr>
              <w:tblStyle w:val="79"/>
              <w:tblW w:w="499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512"/>
              <w:gridCol w:w="1436"/>
              <w:gridCol w:w="1526"/>
              <w:gridCol w:w="1528"/>
              <w:gridCol w:w="1526"/>
              <w:gridCol w:w="153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8" w:hRule="atLeast"/>
              </w:trPr>
              <w:tc>
                <w:tcPr>
                  <w:tcW w:w="834"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8"/>
                      <w:sz w:val="21"/>
                      <w:szCs w:val="21"/>
                      <w14:textFill>
                        <w14:solidFill>
                          <w14:schemeClr w14:val="tx1"/>
                        </w14:solidFill>
                      </w14:textFill>
                    </w:rPr>
                    <w:t>采样日期</w:t>
                  </w: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4"/>
                      <w:sz w:val="21"/>
                      <w:szCs w:val="21"/>
                      <w14:textFill>
                        <w14:solidFill>
                          <w14:schemeClr w14:val="tx1"/>
                        </w14:solidFill>
                      </w14:textFill>
                    </w:rPr>
                    <w:t>2023.3.30</w:t>
                  </w:r>
                </w:p>
              </w:tc>
              <w:tc>
                <w:tcPr>
                  <w:tcW w:w="84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2"/>
                      <w:sz w:val="21"/>
                      <w:szCs w:val="21"/>
                      <w14:textFill>
                        <w14:solidFill>
                          <w14:schemeClr w14:val="tx1"/>
                        </w14:solidFill>
                      </w14:textFill>
                    </w:rPr>
                    <w:t>天气</w:t>
                  </w:r>
                </w:p>
              </w:tc>
              <w:tc>
                <w:tcPr>
                  <w:tcW w:w="84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晴</w:t>
                  </w:r>
                </w:p>
              </w:tc>
              <w:tc>
                <w:tcPr>
                  <w:tcW w:w="84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气压(</w:t>
                  </w:r>
                  <w:r>
                    <w:rPr>
                      <w:rFonts w:hint="default" w:ascii="Times New Roman" w:hAnsi="Times New Roman" w:eastAsia="宋体" w:cs="Times New Roman"/>
                      <w:color w:val="000000" w:themeColor="text1"/>
                      <w:sz w:val="21"/>
                      <w:szCs w:val="21"/>
                      <w14:textFill>
                        <w14:solidFill>
                          <w14:schemeClr w14:val="tx1"/>
                        </w14:solidFill>
                      </w14:textFill>
                    </w:rPr>
                    <w:t>KPa</w:t>
                  </w:r>
                  <w:r>
                    <w:rPr>
                      <w:rFonts w:hint="default" w:ascii="Times New Roman" w:hAnsi="Times New Roman" w:eastAsia="宋体" w:cs="Times New Roman"/>
                      <w:color w:val="000000" w:themeColor="text1"/>
                      <w:spacing w:val="3"/>
                      <w:sz w:val="21"/>
                      <w:szCs w:val="21"/>
                      <w14:textFill>
                        <w14:solidFill>
                          <w14:schemeClr w14:val="tx1"/>
                        </w14:solidFill>
                      </w14:textFill>
                    </w:rPr>
                    <w:t>)</w:t>
                  </w:r>
                </w:p>
              </w:tc>
              <w:tc>
                <w:tcPr>
                  <w:tcW w:w="846"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101.5-102.8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834"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1"/>
                      <w:sz w:val="21"/>
                      <w:szCs w:val="21"/>
                      <w14:textFill>
                        <w14:solidFill>
                          <w14:schemeClr w14:val="tx1"/>
                        </w14:solidFill>
                      </w14:textFill>
                    </w:rPr>
                    <w:t>气温(℃)</w:t>
                  </w: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2"/>
                      <w:sz w:val="21"/>
                      <w:szCs w:val="21"/>
                      <w14:textFill>
                        <w14:solidFill>
                          <w14:schemeClr w14:val="tx1"/>
                        </w14:solidFill>
                      </w14:textFill>
                    </w:rPr>
                    <w:t>16.2-18.2</w:t>
                  </w:r>
                </w:p>
              </w:tc>
              <w:tc>
                <w:tcPr>
                  <w:tcW w:w="84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6"/>
                      <w:sz w:val="21"/>
                      <w:szCs w:val="21"/>
                      <w14:textFill>
                        <w14:solidFill>
                          <w14:schemeClr w14:val="tx1"/>
                        </w14:solidFill>
                      </w14:textFill>
                    </w:rPr>
                    <w:t>风向</w:t>
                  </w:r>
                </w:p>
              </w:tc>
              <w:tc>
                <w:tcPr>
                  <w:tcW w:w="84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2"/>
                      <w:sz w:val="21"/>
                      <w:szCs w:val="21"/>
                      <w14:textFill>
                        <w14:solidFill>
                          <w14:schemeClr w14:val="tx1"/>
                        </w14:solidFill>
                      </w14:textFill>
                    </w:rPr>
                    <w:t>西南</w:t>
                  </w:r>
                </w:p>
              </w:tc>
              <w:tc>
                <w:tcPr>
                  <w:tcW w:w="84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5"/>
                      <w:sz w:val="21"/>
                      <w:szCs w:val="21"/>
                      <w14:textFill>
                        <w14:solidFill>
                          <w14:schemeClr w14:val="tx1"/>
                        </w14:solidFill>
                      </w14:textFill>
                    </w:rPr>
                    <w:t>风速(m/s)</w:t>
                  </w:r>
                </w:p>
              </w:tc>
              <w:tc>
                <w:tcPr>
                  <w:tcW w:w="846"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2"/>
                      <w:sz w:val="21"/>
                      <w:szCs w:val="21"/>
                      <w14:textFill>
                        <w14:solidFill>
                          <w14:schemeClr w14:val="tx1"/>
                        </w14:solidFill>
                      </w14:textFill>
                    </w:rPr>
                    <w:t>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restart"/>
                  <w:tcBorders>
                    <w:bottom w:val="nil"/>
                  </w:tcBorders>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9"/>
                      <w:sz w:val="21"/>
                      <w:szCs w:val="21"/>
                      <w14:textFill>
                        <w14:solidFill>
                          <w14:schemeClr w14:val="tx1"/>
                        </w14:solidFill>
                      </w14:textFill>
                    </w:rPr>
                    <w:t>检测点位</w:t>
                  </w:r>
                </w:p>
              </w:tc>
              <w:tc>
                <w:tcPr>
                  <w:tcW w:w="792" w:type="pct"/>
                  <w:vMerge w:val="restart"/>
                  <w:tcBorders>
                    <w:bottom w:val="nil"/>
                  </w:tcBorders>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9"/>
                      <w:sz w:val="21"/>
                      <w:szCs w:val="21"/>
                      <w14:textFill>
                        <w14:solidFill>
                          <w14:schemeClr w14:val="tx1"/>
                        </w14:solidFill>
                      </w14:textFill>
                    </w:rPr>
                    <w:t>检测频次</w:t>
                  </w:r>
                </w:p>
              </w:tc>
              <w:tc>
                <w:tcPr>
                  <w:tcW w:w="3373" w:type="pct"/>
                  <w:gridSpan w:val="4"/>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9"/>
                      <w:sz w:val="21"/>
                      <w:szCs w:val="21"/>
                      <w14:textFill>
                        <w14:solidFill>
                          <w14:schemeClr w14:val="tx1"/>
                        </w14:solidFill>
                      </w14:textFill>
                    </w:rPr>
                    <w:t>检测项目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3" w:hRule="atLeast"/>
              </w:trPr>
              <w:tc>
                <w:tcPr>
                  <w:tcW w:w="83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颗粒物(μg/m</w:t>
                  </w:r>
                  <w:r>
                    <w:rPr>
                      <w:rFonts w:hint="default" w:ascii="Times New Roman" w:hAnsi="Times New Roman" w:eastAsia="宋体" w:cs="Times New Roman"/>
                      <w:spacing w:val="-1"/>
                      <w:position w:val="10"/>
                      <w:sz w:val="21"/>
                      <w:szCs w:val="21"/>
                    </w:rPr>
                    <w:t>3</w:t>
                  </w:r>
                  <w:r>
                    <w:rPr>
                      <w:rFonts w:hint="default" w:ascii="Times New Roman" w:hAnsi="Times New Roman" w:eastAsia="宋体" w:cs="Times New Roman"/>
                      <w:spacing w:val="-1"/>
                      <w:sz w:val="21"/>
                      <w:szCs w:val="21"/>
                    </w:rPr>
                    <w:t>)</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非甲烷总烃(</w:t>
                  </w:r>
                  <w:r>
                    <w:rPr>
                      <w:rFonts w:hint="default" w:ascii="Times New Roman" w:hAnsi="Times New Roman" w:eastAsia="宋体" w:cs="Times New Roman"/>
                      <w:sz w:val="21"/>
                      <w:szCs w:val="21"/>
                    </w:rPr>
                    <w:t>mg</w:t>
                  </w:r>
                  <w:r>
                    <w:rPr>
                      <w:rFonts w:hint="default" w:ascii="Times New Roman" w:hAnsi="Times New Roman" w:eastAsia="宋体" w:cs="Times New Roman"/>
                      <w:spacing w:val="7"/>
                      <w:sz w:val="21"/>
                      <w:szCs w:val="21"/>
                    </w:rPr>
                    <w:t>/m</w:t>
                  </w:r>
                  <w:r>
                    <w:rPr>
                      <w:rFonts w:hint="default" w:ascii="Times New Roman" w:hAnsi="Times New Roman" w:eastAsia="宋体" w:cs="Times New Roman"/>
                      <w:spacing w:val="7"/>
                      <w:position w:val="10"/>
                      <w:sz w:val="21"/>
                      <w:szCs w:val="21"/>
                    </w:rPr>
                    <w:t>3</w:t>
                  </w:r>
                  <w:r>
                    <w:rPr>
                      <w:rFonts w:hint="default" w:ascii="Times New Roman" w:hAnsi="Times New Roman" w:eastAsia="宋体" w:cs="Times New Roman"/>
                      <w:spacing w:val="7"/>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restart"/>
                  <w:tcBorders>
                    <w:bottom w:val="nil"/>
                  </w:tcBorders>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上风向○G1</w:t>
                  </w: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168</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0.44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 w:hRule="atLeast"/>
              </w:trPr>
              <w:tc>
                <w:tcPr>
                  <w:tcW w:w="83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127</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0.48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177</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0.47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3" w:hRule="atLeast"/>
              </w:trPr>
              <w:tc>
                <w:tcPr>
                  <w:tcW w:w="834" w:type="pct"/>
                  <w:vMerge w:val="restart"/>
                  <w:tcBorders>
                    <w:bottom w:val="nil"/>
                  </w:tcBorders>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下风向○G2</w:t>
                  </w: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260</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280</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3" w:hRule="atLeast"/>
              </w:trPr>
              <w:tc>
                <w:tcPr>
                  <w:tcW w:w="83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243</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restart"/>
                  <w:tcBorders>
                    <w:bottom w:val="nil"/>
                  </w:tcBorders>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下风向○G3</w:t>
                  </w: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270</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247</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248</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restart"/>
                  <w:tcBorders>
                    <w:bottom w:val="nil"/>
                  </w:tcBorders>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下风向○G4</w:t>
                  </w: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258</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273</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258</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0.54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restart"/>
                  <w:tcBorders>
                    <w:bottom w:val="nil"/>
                  </w:tcBorders>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厂房门窗○G5</w:t>
                  </w: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0.69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83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0.76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8" w:hRule="atLeast"/>
              </w:trPr>
              <w:tc>
                <w:tcPr>
                  <w:tcW w:w="83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2"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1685"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c>
                <w:tcPr>
                  <w:tcW w:w="168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0.71</w:t>
                  </w:r>
                </w:p>
              </w:tc>
            </w:tr>
          </w:tbl>
          <w:p>
            <w:pPr>
              <w:spacing w:line="360" w:lineRule="auto"/>
              <w:ind w:firstLine="480" w:firstLineChars="200"/>
              <w:rPr>
                <w:rFonts w:hint="eastAsia"/>
                <w:b/>
                <w:bCs/>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根据上表可知，在验收监测期间，</w:t>
            </w:r>
            <w:r>
              <w:rPr>
                <w:rFonts w:hint="default" w:cs="Times New Roman"/>
                <w:color w:val="000000" w:themeColor="text1"/>
                <w:sz w:val="24"/>
                <w:lang w:val="en-US" w:eastAsia="zh-CN"/>
                <w14:textFill>
                  <w14:solidFill>
                    <w14:schemeClr w14:val="tx1"/>
                  </w14:solidFill>
                </w14:textFill>
              </w:rPr>
              <w:t>颗粒物、</w:t>
            </w:r>
            <w:r>
              <w:rPr>
                <w:rFonts w:hint="default" w:cs="Times New Roman"/>
                <w:color w:val="000000" w:themeColor="text1"/>
                <w:sz w:val="24"/>
                <w14:textFill>
                  <w14:solidFill>
                    <w14:schemeClr w14:val="tx1"/>
                  </w14:solidFill>
                </w14:textFill>
              </w:rPr>
              <w:t>VOCs</w:t>
            </w:r>
            <w:r>
              <w:rPr>
                <w:rFonts w:hint="default" w:cs="Times New Roman"/>
                <w:color w:val="000000" w:themeColor="text1"/>
                <w:sz w:val="24"/>
                <w:lang w:eastAsia="zh-CN"/>
                <w14:textFill>
                  <w14:solidFill>
                    <w14:schemeClr w14:val="tx1"/>
                  </w14:solidFill>
                </w14:textFill>
              </w:rPr>
              <w:t>（非甲烷总烃）</w:t>
            </w:r>
            <w:r>
              <w:rPr>
                <w:rFonts w:hint="eastAsia" w:cs="Times New Roman"/>
                <w:color w:val="000000" w:themeColor="text1"/>
                <w:sz w:val="24"/>
                <w:lang w:eastAsia="zh-CN"/>
                <w14:textFill>
                  <w14:solidFill>
                    <w14:schemeClr w14:val="tx1"/>
                  </w14:solidFill>
                </w14:textFill>
              </w:rPr>
              <w:t>满足</w:t>
            </w:r>
            <w:r>
              <w:rPr>
                <w:rFonts w:hint="default" w:cs="Times New Roman"/>
                <w:color w:val="000000" w:themeColor="text1"/>
                <w:sz w:val="24"/>
                <w14:textFill>
                  <w14:solidFill>
                    <w14:schemeClr w14:val="tx1"/>
                  </w14:solidFill>
                </w14:textFill>
              </w:rPr>
              <w:t>《大气污染物综合排放标准》（上海市DB31/933-2015）中大气污染物监控点浓度限值，厂区内VOCs</w:t>
            </w:r>
            <w:r>
              <w:rPr>
                <w:rFonts w:hint="default" w:cs="Times New Roman"/>
                <w:color w:val="000000" w:themeColor="text1"/>
                <w:sz w:val="24"/>
                <w:lang w:eastAsia="zh-CN"/>
                <w14:textFill>
                  <w14:solidFill>
                    <w14:schemeClr w14:val="tx1"/>
                  </w14:solidFill>
                </w14:textFill>
              </w:rPr>
              <w:t>（非甲烷总烃）</w:t>
            </w:r>
            <w:r>
              <w:rPr>
                <w:rFonts w:hint="default" w:cs="Times New Roman"/>
                <w:color w:val="000000" w:themeColor="text1"/>
                <w:sz w:val="24"/>
                <w14:textFill>
                  <w14:solidFill>
                    <w14:schemeClr w14:val="tx1"/>
                  </w14:solidFill>
                </w14:textFill>
              </w:rPr>
              <w:t>无组织排放</w:t>
            </w:r>
            <w:r>
              <w:rPr>
                <w:rFonts w:hint="eastAsia" w:cs="Times New Roman"/>
                <w:color w:val="000000" w:themeColor="text1"/>
                <w:sz w:val="24"/>
                <w:lang w:eastAsia="zh-CN"/>
                <w14:textFill>
                  <w14:solidFill>
                    <w14:schemeClr w14:val="tx1"/>
                  </w14:solidFill>
                </w14:textFill>
              </w:rPr>
              <w:t>满足</w:t>
            </w:r>
            <w:r>
              <w:rPr>
                <w:rFonts w:hint="default" w:cs="Times New Roman"/>
                <w:color w:val="000000" w:themeColor="text1"/>
                <w:sz w:val="24"/>
                <w14:textFill>
                  <w14:solidFill>
                    <w14:schemeClr w14:val="tx1"/>
                  </w14:solidFill>
                </w14:textFill>
              </w:rPr>
              <w:t>《挥发性有机物无组织排放控制标准》（GB37822-2019）中相关规定</w:t>
            </w:r>
            <w:r>
              <w:rPr>
                <w:rFonts w:hint="eastAsia" w:cs="Times New Roman"/>
                <w:color w:val="000000" w:themeColor="text1"/>
                <w:sz w:val="24"/>
                <w:lang w:eastAsia="zh-CN"/>
                <w14:textFill>
                  <w14:solidFill>
                    <w14:schemeClr w14:val="tx1"/>
                  </w14:solidFill>
                </w14:textFill>
              </w:rPr>
              <w:t>。</w:t>
            </w:r>
          </w:p>
          <w:p>
            <w:pPr>
              <w:spacing w:line="360" w:lineRule="auto"/>
              <w:ind w:firstLine="482" w:firstLineChars="200"/>
              <w:rPr>
                <w:b/>
                <w:bCs/>
                <w:color w:val="000000" w:themeColor="text1"/>
                <w:sz w:val="24"/>
              </w:rPr>
            </w:pPr>
            <w:r>
              <w:rPr>
                <w:rFonts w:hint="eastAsia"/>
                <w:b/>
                <w:bCs/>
                <w:color w:val="000000" w:themeColor="text1"/>
                <w:sz w:val="24"/>
                <w:lang w:val="en-US" w:eastAsia="zh-CN"/>
              </w:rPr>
              <w:t>2</w:t>
            </w:r>
            <w:r>
              <w:rPr>
                <w:rFonts w:hint="eastAsia"/>
                <w:b/>
                <w:bCs/>
                <w:color w:val="000000" w:themeColor="text1"/>
                <w:sz w:val="24"/>
              </w:rPr>
              <w:t>、噪声监测结果与分析</w:t>
            </w:r>
          </w:p>
          <w:p>
            <w:pPr>
              <w:spacing w:line="360" w:lineRule="auto"/>
              <w:ind w:firstLine="482" w:firstLineChars="200"/>
              <w:jc w:val="center"/>
              <w:rPr>
                <w:b/>
                <w:bCs/>
                <w:color w:val="000000" w:themeColor="text1"/>
                <w:sz w:val="24"/>
              </w:rPr>
            </w:pPr>
            <w:r>
              <w:rPr>
                <w:rFonts w:hAnsi="宋体"/>
                <w:b/>
                <w:bCs/>
                <w:color w:val="000000" w:themeColor="text1"/>
                <w:sz w:val="24"/>
              </w:rPr>
              <w:t>表</w:t>
            </w:r>
            <w:r>
              <w:rPr>
                <w:rFonts w:hint="eastAsia"/>
                <w:b/>
                <w:bCs/>
                <w:color w:val="000000" w:themeColor="text1"/>
                <w:sz w:val="24"/>
              </w:rPr>
              <w:t>7.</w:t>
            </w:r>
            <w:r>
              <w:rPr>
                <w:rFonts w:hint="eastAsia"/>
                <w:b/>
                <w:bCs/>
                <w:color w:val="000000" w:themeColor="text1"/>
                <w:sz w:val="24"/>
                <w:lang w:val="en-US" w:eastAsia="zh-CN"/>
              </w:rPr>
              <w:t>3</w:t>
            </w:r>
            <w:r>
              <w:rPr>
                <w:rFonts w:hAnsi="宋体"/>
                <w:b/>
                <w:bCs/>
                <w:color w:val="000000" w:themeColor="text1"/>
                <w:sz w:val="24"/>
              </w:rPr>
              <w:t>噪声监测结果统计表</w:t>
            </w:r>
          </w:p>
          <w:tbl>
            <w:tblPr>
              <w:tblStyle w:val="79"/>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898"/>
              <w:gridCol w:w="1790"/>
              <w:gridCol w:w="1790"/>
              <w:gridCol w:w="1790"/>
              <w:gridCol w:w="179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34" w:hRule="atLeast"/>
              </w:trPr>
              <w:tc>
                <w:tcPr>
                  <w:tcW w:w="104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3952" w:type="pct"/>
                  <w:gridSpan w:val="4"/>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工业企业厂界环境噪声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04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主要声源</w:t>
                  </w:r>
                </w:p>
              </w:tc>
              <w:tc>
                <w:tcPr>
                  <w:tcW w:w="3952" w:type="pct"/>
                  <w:gridSpan w:val="4"/>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生产噪声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04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检测日期</w:t>
                  </w:r>
                </w:p>
              </w:tc>
              <w:tc>
                <w:tcPr>
                  <w:tcW w:w="1974"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2023.3.29</w:t>
                  </w:r>
                </w:p>
              </w:tc>
              <w:tc>
                <w:tcPr>
                  <w:tcW w:w="197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2023.3.30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04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天气参数</w:t>
                  </w:r>
                </w:p>
              </w:tc>
              <w:tc>
                <w:tcPr>
                  <w:tcW w:w="1974"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风速1.2m/s，天气晴</w:t>
                  </w:r>
                </w:p>
              </w:tc>
              <w:tc>
                <w:tcPr>
                  <w:tcW w:w="1978" w:type="pct"/>
                  <w:gridSpan w:val="2"/>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风速1.6m/s，天气晴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29" w:hRule="atLeast"/>
              </w:trPr>
              <w:tc>
                <w:tcPr>
                  <w:tcW w:w="1047" w:type="pct"/>
                  <w:vMerge w:val="restart"/>
                  <w:tcBorders>
                    <w:bottom w:val="nil"/>
                  </w:tcBorders>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检测点位</w:t>
                  </w:r>
                </w:p>
              </w:tc>
              <w:tc>
                <w:tcPr>
                  <w:tcW w:w="3952" w:type="pct"/>
                  <w:gridSpan w:val="4"/>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检测结果</w:t>
                  </w:r>
                  <w:r>
                    <w:rPr>
                      <w:rFonts w:hint="default" w:ascii="Times New Roman" w:hAnsi="Times New Roman" w:eastAsia="宋体" w:cs="Times New Roman"/>
                      <w:sz w:val="21"/>
                      <w:szCs w:val="21"/>
                    </w:rPr>
                    <w:t>Leq</w:t>
                  </w:r>
                  <w:r>
                    <w:rPr>
                      <w:rFonts w:hint="default" w:ascii="Times New Roman" w:hAnsi="Times New Roman" w:eastAsia="宋体" w:cs="Times New Roman"/>
                      <w:spacing w:val="10"/>
                      <w:sz w:val="21"/>
                      <w:szCs w:val="21"/>
                    </w:rPr>
                    <w:t>〔</w:t>
                  </w:r>
                  <w:r>
                    <w:rPr>
                      <w:rFonts w:hint="default" w:ascii="Times New Roman" w:hAnsi="Times New Roman" w:eastAsia="宋体" w:cs="Times New Roman"/>
                      <w:sz w:val="21"/>
                      <w:szCs w:val="21"/>
                    </w:rPr>
                    <w:t>dB</w:t>
                  </w:r>
                  <w:r>
                    <w:rPr>
                      <w:rFonts w:hint="default" w:ascii="Times New Roman" w:hAnsi="Times New Roman" w:eastAsia="宋体" w:cs="Times New Roman"/>
                      <w:spacing w:val="10"/>
                      <w:sz w:val="21"/>
                      <w:szCs w:val="21"/>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30" w:hRule="atLeast"/>
              </w:trPr>
              <w:tc>
                <w:tcPr>
                  <w:tcW w:w="1047"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98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昼间</w:t>
                  </w:r>
                </w:p>
              </w:tc>
              <w:tc>
                <w:tcPr>
                  <w:tcW w:w="98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夜间</w:t>
                  </w:r>
                </w:p>
              </w:tc>
              <w:tc>
                <w:tcPr>
                  <w:tcW w:w="98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昼间</w:t>
                  </w:r>
                </w:p>
              </w:tc>
              <w:tc>
                <w:tcPr>
                  <w:tcW w:w="990"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夜间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30" w:hRule="atLeast"/>
              </w:trPr>
              <w:tc>
                <w:tcPr>
                  <w:tcW w:w="104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Z1厂界东外1米</w:t>
                  </w:r>
                </w:p>
              </w:tc>
              <w:tc>
                <w:tcPr>
                  <w:tcW w:w="98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51</w:t>
                  </w:r>
                </w:p>
              </w:tc>
              <w:tc>
                <w:tcPr>
                  <w:tcW w:w="98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43</w:t>
                  </w:r>
                </w:p>
              </w:tc>
              <w:tc>
                <w:tcPr>
                  <w:tcW w:w="98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50</w:t>
                  </w:r>
                </w:p>
              </w:tc>
              <w:tc>
                <w:tcPr>
                  <w:tcW w:w="990"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30" w:hRule="atLeast"/>
              </w:trPr>
              <w:tc>
                <w:tcPr>
                  <w:tcW w:w="104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Z2厂界南外1米</w:t>
                  </w:r>
                </w:p>
              </w:tc>
              <w:tc>
                <w:tcPr>
                  <w:tcW w:w="98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51</w:t>
                  </w:r>
                </w:p>
              </w:tc>
              <w:tc>
                <w:tcPr>
                  <w:tcW w:w="98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44</w:t>
                  </w:r>
                </w:p>
              </w:tc>
              <w:tc>
                <w:tcPr>
                  <w:tcW w:w="98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52</w:t>
                  </w:r>
                </w:p>
              </w:tc>
              <w:tc>
                <w:tcPr>
                  <w:tcW w:w="990"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30" w:hRule="atLeast"/>
              </w:trPr>
              <w:tc>
                <w:tcPr>
                  <w:tcW w:w="104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Z3厂界西外1米</w:t>
                  </w:r>
                </w:p>
              </w:tc>
              <w:tc>
                <w:tcPr>
                  <w:tcW w:w="98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51</w:t>
                  </w:r>
                </w:p>
              </w:tc>
              <w:tc>
                <w:tcPr>
                  <w:tcW w:w="98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42</w:t>
                  </w:r>
                </w:p>
              </w:tc>
              <w:tc>
                <w:tcPr>
                  <w:tcW w:w="98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53</w:t>
                  </w:r>
                </w:p>
              </w:tc>
              <w:tc>
                <w:tcPr>
                  <w:tcW w:w="990"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34" w:hRule="atLeast"/>
              </w:trPr>
              <w:tc>
                <w:tcPr>
                  <w:tcW w:w="104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Z4厂界北外1米</w:t>
                  </w:r>
                </w:p>
              </w:tc>
              <w:tc>
                <w:tcPr>
                  <w:tcW w:w="98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52</w:t>
                  </w:r>
                </w:p>
              </w:tc>
              <w:tc>
                <w:tcPr>
                  <w:tcW w:w="98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45</w:t>
                  </w:r>
                </w:p>
              </w:tc>
              <w:tc>
                <w:tcPr>
                  <w:tcW w:w="987"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51</w:t>
                  </w:r>
                </w:p>
              </w:tc>
              <w:tc>
                <w:tcPr>
                  <w:tcW w:w="990" w:type="pct"/>
                  <w:vAlign w:val="center"/>
                </w:tcPr>
                <w:p>
                  <w:pPr>
                    <w:pStyle w:val="7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43</w:t>
                  </w:r>
                </w:p>
              </w:tc>
            </w:tr>
          </w:tbl>
          <w:p>
            <w:pPr>
              <w:spacing w:line="360" w:lineRule="auto"/>
              <w:ind w:firstLine="480" w:firstLineChars="200"/>
              <w:rPr>
                <w:rFonts w:hint="eastAsia"/>
                <w:b/>
                <w:bCs/>
                <w:color w:val="000000" w:themeColor="text1"/>
                <w:sz w:val="24"/>
              </w:rPr>
            </w:pPr>
            <w:r>
              <w:rPr>
                <w:color w:val="000000" w:themeColor="text1"/>
                <w:sz w:val="24"/>
              </w:rPr>
              <w:t>根据上表可知，在验收监测期间，本项目</w:t>
            </w:r>
            <w:r>
              <w:rPr>
                <w:rFonts w:hint="eastAsia"/>
                <w:color w:val="000000" w:themeColor="text1"/>
                <w:sz w:val="24"/>
              </w:rPr>
              <w:t>昼间</w:t>
            </w:r>
            <w:r>
              <w:rPr>
                <w:rFonts w:hint="eastAsia"/>
                <w:color w:val="000000" w:themeColor="text1"/>
                <w:sz w:val="24"/>
                <w:lang w:eastAsia="zh-CN"/>
              </w:rPr>
              <w:t>、夜间</w:t>
            </w:r>
            <w:r>
              <w:rPr>
                <w:rFonts w:hint="eastAsia"/>
                <w:color w:val="000000" w:themeColor="text1"/>
                <w:sz w:val="24"/>
              </w:rPr>
              <w:t>生产</w:t>
            </w:r>
            <w:r>
              <w:rPr>
                <w:color w:val="000000" w:themeColor="text1"/>
                <w:sz w:val="24"/>
              </w:rPr>
              <w:t>噪声排放能够满足《工业企业厂环境噪声排放标准》（GB12348-2008）中的</w:t>
            </w:r>
            <w:r>
              <w:rPr>
                <w:rFonts w:hint="eastAsia"/>
                <w:color w:val="000000" w:themeColor="text1"/>
                <w:sz w:val="24"/>
                <w:lang w:val="en-US" w:eastAsia="zh-CN"/>
              </w:rPr>
              <w:t>2</w:t>
            </w:r>
            <w:r>
              <w:rPr>
                <w:color w:val="000000" w:themeColor="text1"/>
                <w:sz w:val="24"/>
              </w:rPr>
              <w:t>类</w:t>
            </w:r>
            <w:r>
              <w:rPr>
                <w:rFonts w:hint="eastAsia"/>
                <w:color w:val="000000" w:themeColor="text1"/>
                <w:sz w:val="24"/>
              </w:rPr>
              <w:t>区</w:t>
            </w:r>
            <w:r>
              <w:rPr>
                <w:color w:val="000000" w:themeColor="text1"/>
                <w:sz w:val="24"/>
              </w:rPr>
              <w:t>标准限值</w:t>
            </w:r>
            <w:r>
              <w:rPr>
                <w:color w:val="auto"/>
                <w:sz w:val="24"/>
              </w:rPr>
              <w:t>。</w:t>
            </w:r>
          </w:p>
          <w:p>
            <w:pPr>
              <w:pStyle w:val="2"/>
              <w:rPr>
                <w:rFonts w:hint="eastAsia"/>
              </w:rPr>
            </w:pPr>
          </w:p>
          <w:p>
            <w:pPr>
              <w:pStyle w:val="2"/>
              <w:ind w:left="0" w:leftChars="0" w:firstLine="0"/>
              <w:rPr>
                <w:rFonts w:hint="eastAsia"/>
                <w:lang w:eastAsia="zh-CN"/>
              </w:rPr>
            </w:pPr>
          </w:p>
          <w:p>
            <w:pPr>
              <w:pStyle w:val="2"/>
              <w:ind w:left="0" w:leftChars="0" w:firstLine="0"/>
              <w:rPr>
                <w:rFonts w:hint="eastAsia"/>
                <w:lang w:eastAsia="zh-CN"/>
              </w:rPr>
            </w:pPr>
          </w:p>
          <w:p>
            <w:pPr>
              <w:pStyle w:val="2"/>
              <w:ind w:left="0" w:leftChars="0" w:firstLine="0"/>
              <w:rPr>
                <w:rFonts w:hint="eastAsia"/>
                <w:lang w:eastAsia="zh-CN"/>
              </w:rPr>
            </w:pPr>
          </w:p>
          <w:p>
            <w:pPr>
              <w:pStyle w:val="2"/>
              <w:ind w:left="0" w:leftChars="0" w:firstLine="0"/>
              <w:rPr>
                <w:rFonts w:hint="eastAsia"/>
                <w:lang w:eastAsia="zh-CN"/>
              </w:rPr>
            </w:pPr>
          </w:p>
          <w:p>
            <w:pPr>
              <w:pStyle w:val="2"/>
              <w:ind w:left="0" w:leftChars="0" w:firstLine="0"/>
              <w:rPr>
                <w:rFonts w:hint="eastAsia"/>
                <w:lang w:eastAsia="zh-CN"/>
              </w:rPr>
            </w:pPr>
          </w:p>
          <w:p>
            <w:pPr>
              <w:pStyle w:val="2"/>
              <w:ind w:left="0" w:leftChars="0" w:firstLine="0"/>
              <w:rPr>
                <w:rFonts w:hint="eastAsia"/>
                <w:lang w:eastAsia="zh-CN"/>
              </w:rPr>
            </w:pPr>
          </w:p>
          <w:p>
            <w:pPr>
              <w:pStyle w:val="2"/>
              <w:ind w:left="0" w:leftChars="0" w:firstLine="0"/>
              <w:rPr>
                <w:rFonts w:hint="eastAsia" w:eastAsiaTheme="minorEastAsia"/>
                <w:lang w:eastAsia="zh-CN"/>
              </w:rPr>
            </w:pPr>
          </w:p>
        </w:tc>
      </w:tr>
    </w:tbl>
    <w:p>
      <w:pPr>
        <w:rPr>
          <w:b/>
          <w:sz w:val="28"/>
          <w:szCs w:val="28"/>
        </w:rPr>
      </w:pPr>
      <w:r>
        <w:rPr>
          <w:rFonts w:hint="eastAsia"/>
          <w:b/>
          <w:sz w:val="28"/>
          <w:szCs w:val="28"/>
        </w:rPr>
        <w:br w:type="page"/>
      </w:r>
    </w:p>
    <w:p>
      <w:pPr>
        <w:spacing w:line="480" w:lineRule="exact"/>
        <w:jc w:val="left"/>
        <w:rPr>
          <w:b/>
          <w:sz w:val="28"/>
          <w:szCs w:val="28"/>
        </w:rPr>
      </w:pPr>
      <w:r>
        <w:rPr>
          <w:rFonts w:hint="eastAsia"/>
          <w:b/>
          <w:sz w:val="28"/>
          <w:szCs w:val="28"/>
        </w:rPr>
        <w:t>表八</w:t>
      </w:r>
    </w:p>
    <w:tbl>
      <w:tblPr>
        <w:tblStyle w:val="23"/>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00" w:hRule="atLeast"/>
        </w:trPr>
        <w:tc>
          <w:tcPr>
            <w:tcW w:w="9288" w:type="dxa"/>
          </w:tcPr>
          <w:p>
            <w:pPr>
              <w:tabs>
                <w:tab w:val="left" w:pos="3480"/>
              </w:tabs>
              <w:spacing w:line="360" w:lineRule="auto"/>
              <w:outlineLvl w:val="0"/>
              <w:rPr>
                <w:rFonts w:cs="Times New Roman"/>
                <w:b/>
                <w:bCs/>
                <w:color w:val="0C0C0C" w:themeColor="text1" w:themeTint="F2"/>
                <w:sz w:val="24"/>
              </w:rPr>
            </w:pPr>
            <w:bookmarkStart w:id="45" w:name="_Toc24842"/>
            <w:bookmarkStart w:id="46" w:name="_Toc1609"/>
            <w:r>
              <w:rPr>
                <w:rFonts w:hint="eastAsia" w:cs="Times New Roman"/>
                <w:b/>
                <w:bCs/>
                <w:color w:val="0C0C0C" w:themeColor="text1" w:themeTint="F2"/>
                <w:sz w:val="24"/>
              </w:rPr>
              <w:t>验收监测结论：</w:t>
            </w:r>
          </w:p>
          <w:p>
            <w:pPr>
              <w:tabs>
                <w:tab w:val="left" w:pos="3480"/>
              </w:tabs>
              <w:spacing w:line="360" w:lineRule="auto"/>
              <w:ind w:firstLine="482" w:firstLineChars="200"/>
              <w:outlineLvl w:val="0"/>
              <w:rPr>
                <w:rFonts w:cs="Times New Roman"/>
                <w:b/>
                <w:bCs/>
                <w:color w:val="0C0C0C" w:themeColor="text1" w:themeTint="F2"/>
                <w:sz w:val="24"/>
              </w:rPr>
            </w:pPr>
            <w:r>
              <w:rPr>
                <w:rFonts w:cs="Times New Roman"/>
                <w:b/>
                <w:bCs/>
                <w:color w:val="0C0C0C" w:themeColor="text1" w:themeTint="F2"/>
                <w:sz w:val="24"/>
              </w:rPr>
              <w:t>1、工况及“三同时”执行情况</w:t>
            </w:r>
            <w:bookmarkEnd w:id="45"/>
            <w:bookmarkEnd w:id="46"/>
          </w:p>
          <w:p>
            <w:pPr>
              <w:spacing w:line="360" w:lineRule="auto"/>
              <w:ind w:firstLine="480" w:firstLineChars="200"/>
              <w:rPr>
                <w:rFonts w:hint="eastAsia" w:eastAsia="宋体" w:cs="Times New Roman"/>
                <w:color w:val="000000" w:themeColor="text1"/>
                <w:sz w:val="24"/>
                <w:lang w:eastAsia="zh-CN"/>
                <w14:textFill>
                  <w14:solidFill>
                    <w14:schemeClr w14:val="tx1"/>
                  </w14:solidFill>
                </w14:textFill>
              </w:rPr>
            </w:pPr>
            <w:r>
              <w:rPr>
                <w:rFonts w:hint="eastAsia" w:eastAsia="宋体" w:cs="Times New Roman"/>
                <w:sz w:val="24"/>
                <w:lang w:eastAsia="zh-CN"/>
              </w:rPr>
              <w:t>安徽昊瑞木业有限公司木门生产项目</w:t>
            </w:r>
            <w:r>
              <w:rPr>
                <w:rFonts w:eastAsia="宋体" w:cs="Times New Roman"/>
                <w:sz w:val="24"/>
              </w:rPr>
              <w:t>已按照国家有关建设项目环境管理法规要求，进行了环境影响评价，工程相应的环保设施与主体工程同时设计、同时施工、同时投入使用，基本符合“三同时”的要求。建设内容组成不涉及重大变动，符合《建设项目竣工环境保护验收暂</w:t>
            </w:r>
            <w:r>
              <w:rPr>
                <w:rFonts w:eastAsia="宋体" w:cs="Times New Roman"/>
                <w:color w:val="000000" w:themeColor="text1"/>
                <w:sz w:val="24"/>
                <w14:textFill>
                  <w14:solidFill>
                    <w14:schemeClr w14:val="tx1"/>
                  </w14:solidFill>
                </w14:textFill>
              </w:rPr>
              <w:t>行办法》规定，现场检查符合验收条件。</w:t>
            </w:r>
          </w:p>
          <w:p>
            <w:pPr>
              <w:spacing w:line="360" w:lineRule="auto"/>
              <w:ind w:firstLine="480" w:firstLineChars="200"/>
              <w:rPr>
                <w:rFonts w:cs="Times New Roman"/>
                <w:bCs/>
                <w:color w:val="0C0C0C" w:themeColor="text1" w:themeTint="F2"/>
                <w:sz w:val="24"/>
              </w:rPr>
            </w:pPr>
            <w:r>
              <w:rPr>
                <w:rFonts w:eastAsia="宋体" w:cs="Times New Roman"/>
                <w:color w:val="000000" w:themeColor="text1"/>
                <w:sz w:val="24"/>
                <w14:textFill>
                  <w14:solidFill>
                    <w14:schemeClr w14:val="tx1"/>
                  </w14:solidFill>
                </w14:textFill>
              </w:rPr>
              <w:t>生产调试期间，委托</w:t>
            </w:r>
            <w:r>
              <w:rPr>
                <w:rFonts w:hint="eastAsia" w:cs="Times New Roman"/>
                <w:color w:val="000000" w:themeColor="text1"/>
                <w:sz w:val="24"/>
                <w:lang w:val="en-US" w:eastAsia="zh-CN"/>
                <w14:textFill>
                  <w14:solidFill>
                    <w14:schemeClr w14:val="tx1"/>
                  </w14:solidFill>
                </w14:textFill>
              </w:rPr>
              <w:t>安徽国环检测技术有限公司</w:t>
            </w:r>
            <w:r>
              <w:rPr>
                <w:rFonts w:eastAsia="宋体" w:cs="Times New Roman"/>
                <w:color w:val="000000" w:themeColor="text1"/>
                <w:sz w:val="24"/>
                <w14:textFill>
                  <w14:solidFill>
                    <w14:schemeClr w14:val="tx1"/>
                  </w14:solidFill>
                </w14:textFill>
              </w:rPr>
              <w:t>现场监</w:t>
            </w:r>
            <w:r>
              <w:rPr>
                <w:rFonts w:eastAsia="宋体" w:cs="Times New Roman"/>
                <w:sz w:val="24"/>
              </w:rPr>
              <w:t>测，各类环保设施运行正常，满足验收监测技术规范要求。监测结果具有代表性。</w:t>
            </w:r>
          </w:p>
          <w:p>
            <w:pPr>
              <w:pStyle w:val="44"/>
              <w:ind w:firstLine="482"/>
              <w:jc w:val="both"/>
              <w:outlineLvl w:val="1"/>
              <w:rPr>
                <w:rFonts w:hint="eastAsia" w:cs="Times New Roman" w:eastAsiaTheme="minorEastAsia"/>
                <w:b/>
                <w:bCs/>
                <w:color w:val="0C0C0C" w:themeColor="text1" w:themeTint="F2"/>
                <w:szCs w:val="22"/>
                <w:lang w:eastAsia="zh-CN"/>
              </w:rPr>
            </w:pPr>
            <w:bookmarkStart w:id="47" w:name="_Toc16263"/>
            <w:bookmarkStart w:id="48" w:name="_Toc512519602"/>
            <w:bookmarkStart w:id="49" w:name="_Toc6969"/>
            <w:r>
              <w:rPr>
                <w:rFonts w:hint="eastAsia" w:cs="Times New Roman"/>
                <w:b/>
                <w:bCs/>
                <w:color w:val="0C0C0C" w:themeColor="text1" w:themeTint="F2"/>
                <w:szCs w:val="22"/>
              </w:rPr>
              <w:t>2、</w:t>
            </w:r>
            <w:bookmarkEnd w:id="47"/>
            <w:bookmarkEnd w:id="48"/>
            <w:bookmarkEnd w:id="49"/>
            <w:r>
              <w:rPr>
                <w:rFonts w:hint="eastAsia" w:cs="Times New Roman" w:hAnsiTheme="minorEastAsia"/>
                <w:b/>
                <w:bCs/>
                <w:color w:val="0C0C0C" w:themeColor="text1" w:themeTint="F2"/>
                <w:szCs w:val="22"/>
              </w:rPr>
              <w:t>污染物排放监测</w:t>
            </w:r>
            <w:r>
              <w:rPr>
                <w:rFonts w:hint="eastAsia" w:cs="Times New Roman" w:hAnsiTheme="minorEastAsia"/>
                <w:b/>
                <w:bCs/>
                <w:color w:val="0C0C0C" w:themeColor="text1" w:themeTint="F2"/>
                <w:szCs w:val="22"/>
                <w:lang w:eastAsia="zh-CN"/>
              </w:rPr>
              <w:t>结论</w:t>
            </w:r>
          </w:p>
          <w:p>
            <w:pPr>
              <w:pStyle w:val="44"/>
              <w:keepNext w:val="0"/>
              <w:keepLines w:val="0"/>
              <w:pageBreakBefore w:val="0"/>
              <w:kinsoku/>
              <w:wordWrap/>
              <w:overflowPunct/>
              <w:topLinePunct w:val="0"/>
              <w:autoSpaceDE/>
              <w:autoSpaceDN/>
              <w:bidi w:val="0"/>
              <w:adjustRightInd/>
              <w:snapToGrid/>
              <w:jc w:val="both"/>
              <w:textAlignment w:val="auto"/>
              <w:rPr>
                <w:rFonts w:hint="eastAsia" w:eastAsia="宋体" w:cs="Times New Roman"/>
                <w:color w:val="0C0C0C" w:themeColor="text1" w:themeTint="F2"/>
                <w:lang w:eastAsia="zh-CN"/>
              </w:rPr>
            </w:pPr>
            <w:bookmarkStart w:id="50" w:name="_Toc500754030"/>
            <w:bookmarkStart w:id="51" w:name="_Toc500598051"/>
            <w:r>
              <w:rPr>
                <w:rFonts w:eastAsia="宋体" w:cs="Times New Roman"/>
                <w:color w:val="0C0C0C" w:themeColor="text1" w:themeTint="F2"/>
              </w:rPr>
              <w:t>（1）废气监测</w:t>
            </w:r>
            <w:r>
              <w:rPr>
                <w:rFonts w:hint="eastAsia" w:eastAsia="宋体" w:cs="Times New Roman"/>
                <w:color w:val="0C0C0C" w:themeColor="text1" w:themeTint="F2"/>
                <w:lang w:eastAsia="zh-CN"/>
              </w:rPr>
              <w:t>结论</w:t>
            </w:r>
          </w:p>
          <w:p>
            <w:pPr>
              <w:keepNext w:val="0"/>
              <w:keepLines w:val="0"/>
              <w:pageBreakBefore w:val="0"/>
              <w:widowControl w:val="0"/>
              <w:kinsoku/>
              <w:wordWrap/>
              <w:overflowPunct/>
              <w:topLinePunct w:val="0"/>
              <w:autoSpaceDE/>
              <w:autoSpaceDN/>
              <w:bidi w:val="0"/>
              <w:adjustRightInd w:val="0"/>
              <w:snapToGrid/>
              <w:spacing w:line="360" w:lineRule="auto"/>
              <w:ind w:firstLine="482"/>
              <w:jc w:val="both"/>
              <w:textAlignment w:val="auto"/>
              <w:rPr>
                <w:rFonts w:eastAsia="宋体" w:cs="Times New Roman"/>
                <w:sz w:val="24"/>
                <w:szCs w:val="20"/>
                <w:lang w:val="zh-CN"/>
              </w:rPr>
            </w:pPr>
            <w:r>
              <w:rPr>
                <w:rFonts w:hint="eastAsia" w:cs="Times New Roman"/>
                <w:sz w:val="24"/>
                <w:lang w:val="en-US" w:eastAsia="zh-CN"/>
              </w:rPr>
              <w:t>废气主要为木工粉尘、封边、冷压过程中产生的有机废气及食堂油烟。其中下料、钻孔、雕刻、镂铣等工序产生的粉尘，经自带布袋除尘器处理后车间内无组织排放，封边、冷压使用的原料属于低挥发性原料（挥发分低于10%），车间内无组织排放。</w:t>
            </w:r>
            <w:r>
              <w:rPr>
                <w:rFonts w:hint="default" w:ascii="Times New Roman" w:hAnsi="Times New Roman" w:cs="Times New Roman"/>
                <w:bCs/>
                <w:sz w:val="24"/>
              </w:rPr>
              <w:t>颗粒物</w:t>
            </w:r>
            <w:r>
              <w:rPr>
                <w:rFonts w:hint="default" w:ascii="Times New Roman" w:hAnsi="Times New Roman" w:cs="Times New Roman"/>
                <w:bCs/>
                <w:sz w:val="24"/>
                <w:lang w:val="en-US" w:eastAsia="zh-CN"/>
              </w:rPr>
              <w:t>及VOCs</w:t>
            </w:r>
            <w:r>
              <w:rPr>
                <w:rFonts w:hint="default" w:ascii="Times New Roman" w:hAnsi="Times New Roman" w:cs="Times New Roman"/>
                <w:bCs/>
                <w:sz w:val="24"/>
              </w:rPr>
              <w:t>排放</w:t>
            </w:r>
            <w:r>
              <w:rPr>
                <w:rFonts w:hint="eastAsia" w:cs="Times New Roman"/>
                <w:bCs/>
                <w:sz w:val="24"/>
                <w:lang w:eastAsia="zh-CN"/>
              </w:rPr>
              <w:t>满足</w:t>
            </w:r>
            <w:r>
              <w:rPr>
                <w:rFonts w:hint="default" w:ascii="Times New Roman" w:hAnsi="Times New Roman" w:cs="Times New Roman"/>
                <w:bCs/>
                <w:sz w:val="24"/>
              </w:rPr>
              <w:t>《大气污染物综合排放标准》（</w:t>
            </w:r>
            <w:r>
              <w:rPr>
                <w:rFonts w:hint="default" w:ascii="Times New Roman" w:hAnsi="Times New Roman" w:cs="Times New Roman"/>
                <w:bCs/>
                <w:sz w:val="24"/>
                <w:lang w:val="en-US" w:eastAsia="zh-CN"/>
              </w:rPr>
              <w:t>DB31/933-2015</w:t>
            </w:r>
            <w:r>
              <w:rPr>
                <w:rFonts w:hint="default" w:ascii="Times New Roman" w:hAnsi="Times New Roman" w:cs="Times New Roman"/>
                <w:bCs/>
                <w:sz w:val="24"/>
              </w:rPr>
              <w:t>）</w:t>
            </w:r>
            <w:r>
              <w:rPr>
                <w:rFonts w:hint="default" w:ascii="Times New Roman" w:hAnsi="Times New Roman" w:cs="Times New Roman"/>
                <w:bCs/>
                <w:sz w:val="24"/>
                <w:lang w:val="en-US" w:eastAsia="zh-CN"/>
              </w:rPr>
              <w:t>表3中</w:t>
            </w:r>
            <w:r>
              <w:rPr>
                <w:rFonts w:hint="default" w:ascii="Times New Roman" w:hAnsi="Times New Roman" w:cs="Times New Roman"/>
                <w:sz w:val="24"/>
              </w:rPr>
              <w:t>无组织排放浓度限值</w:t>
            </w:r>
            <w:r>
              <w:rPr>
                <w:rFonts w:hint="default" w:ascii="Times New Roman" w:hAnsi="Times New Roman" w:cs="Times New Roman"/>
                <w:bCs/>
                <w:sz w:val="24"/>
                <w:lang w:eastAsia="zh-CN"/>
              </w:rPr>
              <w:t>。</w:t>
            </w:r>
            <w:r>
              <w:rPr>
                <w:rFonts w:hint="default" w:ascii="Times New Roman" w:hAnsi="Times New Roman" w:cs="Times New Roman"/>
                <w:sz w:val="24"/>
              </w:rPr>
              <w:t>厂区内VOC</w:t>
            </w:r>
            <w:r>
              <w:rPr>
                <w:rFonts w:hint="default" w:ascii="Times New Roman" w:hAnsi="Times New Roman" w:cs="Times New Roman"/>
                <w:sz w:val="24"/>
                <w:vertAlign w:val="subscript"/>
              </w:rPr>
              <w:t>S</w:t>
            </w:r>
            <w:r>
              <w:rPr>
                <w:rFonts w:hint="eastAsia" w:cs="Times New Roman"/>
                <w:sz w:val="24"/>
                <w:lang w:eastAsia="zh-CN"/>
              </w:rPr>
              <w:t>满足</w:t>
            </w:r>
            <w:r>
              <w:rPr>
                <w:rFonts w:hint="default" w:ascii="Times New Roman" w:hAnsi="Times New Roman" w:cs="Times New Roman"/>
                <w:sz w:val="24"/>
              </w:rPr>
              <w:t>《挥发性有机物无组织排放控制标准》</w:t>
            </w:r>
            <w:r>
              <w:rPr>
                <w:rFonts w:hint="default" w:ascii="Times New Roman" w:hAnsi="Times New Roman" w:cs="Times New Roman"/>
                <w:sz w:val="24"/>
                <w:lang w:val="en-US" w:eastAsia="zh-CN"/>
              </w:rPr>
              <w:t>表A.1</w:t>
            </w:r>
            <w:r>
              <w:rPr>
                <w:rFonts w:hint="default" w:ascii="Times New Roman" w:hAnsi="Times New Roman" w:cs="Times New Roman"/>
                <w:sz w:val="24"/>
              </w:rPr>
              <w:t>中相关规定。</w:t>
            </w:r>
          </w:p>
          <w:p>
            <w:pPr>
              <w:pStyle w:val="44"/>
              <w:keepNext w:val="0"/>
              <w:keepLines w:val="0"/>
              <w:pageBreakBefore w:val="0"/>
              <w:kinsoku/>
              <w:wordWrap/>
              <w:overflowPunct/>
              <w:topLinePunct w:val="0"/>
              <w:autoSpaceDE/>
              <w:autoSpaceDN/>
              <w:bidi w:val="0"/>
              <w:adjustRightInd/>
              <w:snapToGrid/>
              <w:jc w:val="both"/>
              <w:textAlignment w:val="auto"/>
              <w:rPr>
                <w:rFonts w:hint="default" w:eastAsia="宋体" w:cs="Times New Roman"/>
                <w:lang w:val="en-US" w:eastAsia="zh-CN"/>
              </w:rPr>
            </w:pPr>
            <w:r>
              <w:rPr>
                <w:rFonts w:hint="eastAsia" w:eastAsia="宋体" w:cs="Times New Roman"/>
                <w:lang w:eastAsia="zh-CN"/>
              </w:rPr>
              <w:t>（</w:t>
            </w:r>
            <w:r>
              <w:rPr>
                <w:rFonts w:hint="eastAsia" w:eastAsia="宋体" w:cs="Times New Roman"/>
                <w:lang w:val="en-US" w:eastAsia="zh-CN"/>
              </w:rPr>
              <w:t>2）废水调查结论</w:t>
            </w:r>
          </w:p>
          <w:p>
            <w:pPr>
              <w:pStyle w:val="44"/>
              <w:keepNext w:val="0"/>
              <w:keepLines w:val="0"/>
              <w:pageBreakBefore w:val="0"/>
              <w:widowControl/>
              <w:kinsoku/>
              <w:wordWrap/>
              <w:overflowPunct/>
              <w:topLinePunct w:val="0"/>
              <w:autoSpaceDE/>
              <w:autoSpaceDN/>
              <w:bidi w:val="0"/>
              <w:adjustRightInd/>
              <w:snapToGrid/>
              <w:jc w:val="both"/>
              <w:textAlignment w:val="auto"/>
              <w:rPr>
                <w:rFonts w:hint="eastAsia" w:eastAsia="宋体" w:cs="Times New Roman"/>
                <w:lang w:eastAsia="zh-CN"/>
              </w:rPr>
            </w:pPr>
            <w:r>
              <w:rPr>
                <w:rFonts w:hint="eastAsia" w:eastAsia="宋体" w:cs="Times New Roman"/>
                <w:lang w:eastAsia="zh-CN"/>
              </w:rPr>
              <w:t>废水仅为生活污水，生活污水经隔油池、化粪池预处理后定期清掏用作农肥使用</w:t>
            </w:r>
            <w:r>
              <w:rPr>
                <w:rFonts w:hint="eastAsia"/>
                <w:b w:val="0"/>
                <w:bCs w:val="0"/>
                <w:color w:val="000000" w:themeColor="text1"/>
                <w:sz w:val="24"/>
                <w:lang w:val="en-US" w:eastAsia="zh-CN"/>
              </w:rPr>
              <w:t xml:space="preserve">。                                                      </w:t>
            </w:r>
          </w:p>
          <w:p>
            <w:pPr>
              <w:pStyle w:val="44"/>
              <w:keepNext w:val="0"/>
              <w:keepLines w:val="0"/>
              <w:pageBreakBefore w:val="0"/>
              <w:numPr>
                <w:ilvl w:val="0"/>
                <w:numId w:val="0"/>
              </w:numPr>
              <w:kinsoku/>
              <w:wordWrap/>
              <w:overflowPunct/>
              <w:topLinePunct w:val="0"/>
              <w:autoSpaceDE/>
              <w:autoSpaceDN/>
              <w:bidi w:val="0"/>
              <w:adjustRightInd/>
              <w:snapToGrid/>
              <w:ind w:firstLine="480" w:firstLineChars="200"/>
              <w:jc w:val="both"/>
              <w:textAlignment w:val="auto"/>
              <w:rPr>
                <w:rFonts w:hint="eastAsia" w:eastAsia="宋体" w:cs="Times New Roman"/>
                <w:lang w:eastAsia="zh-CN"/>
              </w:rPr>
            </w:pPr>
            <w:r>
              <w:rPr>
                <w:rFonts w:hint="eastAsia" w:eastAsia="宋体" w:cs="Times New Roman"/>
                <w:lang w:eastAsia="zh-CN"/>
              </w:rPr>
              <w:t>（</w:t>
            </w:r>
            <w:r>
              <w:rPr>
                <w:rFonts w:hint="eastAsia" w:eastAsia="宋体" w:cs="Times New Roman"/>
                <w:lang w:val="en-US" w:eastAsia="zh-CN"/>
              </w:rPr>
              <w:t>3）</w:t>
            </w:r>
            <w:r>
              <w:rPr>
                <w:rFonts w:eastAsia="宋体" w:cs="Times New Roman"/>
              </w:rPr>
              <w:t>噪声监测</w:t>
            </w:r>
            <w:r>
              <w:rPr>
                <w:rFonts w:hint="eastAsia" w:eastAsia="宋体" w:cs="Times New Roman"/>
                <w:lang w:eastAsia="zh-CN"/>
              </w:rPr>
              <w:t>结论</w:t>
            </w:r>
          </w:p>
          <w:p>
            <w:pPr>
              <w:pStyle w:val="44"/>
              <w:keepNext w:val="0"/>
              <w:keepLines w:val="0"/>
              <w:pageBreakBefore w:val="0"/>
              <w:numPr>
                <w:ilvl w:val="0"/>
                <w:numId w:val="0"/>
              </w:numPr>
              <w:kinsoku/>
              <w:wordWrap/>
              <w:overflowPunct/>
              <w:topLinePunct w:val="0"/>
              <w:autoSpaceDE/>
              <w:autoSpaceDN/>
              <w:bidi w:val="0"/>
              <w:adjustRightInd/>
              <w:snapToGrid/>
              <w:ind w:firstLine="480" w:firstLineChars="200"/>
              <w:jc w:val="both"/>
              <w:textAlignment w:val="auto"/>
              <w:rPr>
                <w:rFonts w:eastAsia="宋体" w:cs="Times New Roman"/>
                <w:color w:val="auto"/>
              </w:rPr>
            </w:pPr>
            <w:r>
              <w:rPr>
                <w:rFonts w:eastAsia="宋体" w:cs="Times New Roman"/>
                <w:color w:val="auto"/>
              </w:rPr>
              <w:t>项目四至厂界昼间噪声监测结果均符合《工业企业厂界环境噪声排放标准》（GB12348-2008）</w:t>
            </w:r>
            <w:r>
              <w:rPr>
                <w:rFonts w:hint="eastAsia" w:eastAsia="宋体" w:cs="Times New Roman"/>
                <w:color w:val="auto"/>
                <w:lang w:val="en-US" w:eastAsia="zh-CN"/>
              </w:rPr>
              <w:t>2</w:t>
            </w:r>
            <w:r>
              <w:rPr>
                <w:rFonts w:eastAsia="宋体" w:cs="Times New Roman"/>
                <w:color w:val="auto"/>
              </w:rPr>
              <w:t>类区标准限值要求。</w:t>
            </w:r>
            <w:bookmarkEnd w:id="50"/>
            <w:bookmarkEnd w:id="51"/>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color w:val="0C0C0C" w:themeColor="text1" w:themeTint="F2"/>
                <w:sz w:val="24"/>
                <w:szCs w:val="24"/>
                <w:lang w:eastAsia="zh-CN"/>
              </w:rPr>
            </w:pPr>
            <w:r>
              <w:rPr>
                <w:rFonts w:hint="eastAsia" w:eastAsia="宋体" w:cs="Times New Roman"/>
                <w:color w:val="0C0C0C" w:themeColor="text1" w:themeTint="F2"/>
                <w:sz w:val="24"/>
                <w:szCs w:val="24"/>
                <w:lang w:eastAsia="zh-CN"/>
              </w:rPr>
              <w:t>（</w:t>
            </w:r>
            <w:r>
              <w:rPr>
                <w:rFonts w:hint="eastAsia" w:eastAsia="宋体" w:cs="Times New Roman"/>
                <w:color w:val="0C0C0C" w:themeColor="text1" w:themeTint="F2"/>
                <w:sz w:val="24"/>
                <w:szCs w:val="24"/>
                <w:lang w:val="en-US" w:eastAsia="zh-CN"/>
              </w:rPr>
              <w:t>4</w:t>
            </w:r>
            <w:r>
              <w:rPr>
                <w:rFonts w:hint="eastAsia" w:eastAsia="宋体" w:cs="Times New Roman"/>
                <w:color w:val="0C0C0C" w:themeColor="text1" w:themeTint="F2"/>
                <w:sz w:val="24"/>
                <w:szCs w:val="24"/>
                <w:lang w:eastAsia="zh-CN"/>
              </w:rPr>
              <w:t>）固废调查结论</w:t>
            </w:r>
          </w:p>
          <w:p>
            <w:pPr>
              <w:spacing w:line="360" w:lineRule="auto"/>
              <w:ind w:firstLine="480" w:firstLineChars="200"/>
              <w:rPr>
                <w:rFonts w:hint="eastAsia"/>
                <w:color w:val="auto"/>
              </w:rPr>
            </w:pPr>
            <w:r>
              <w:rPr>
                <w:rFonts w:hint="eastAsia" w:eastAsia="宋体" w:cs="Times New Roman"/>
                <w:color w:val="000000" w:themeColor="text1"/>
                <w:sz w:val="24"/>
                <w:lang w:eastAsia="zh-CN"/>
              </w:rPr>
              <w:t>一般工业固废经一般工业固废暂存间临时贮存后定期资源外售，危废经危废暂存间临时贮存后交由危废资质单位处置，生活垃圾经垃圾桶收集后交由环卫部门统一清运。</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r>
              <w:rPr>
                <w:rFonts w:hint="eastAsia" w:eastAsia="宋体" w:cs="Times New Roman"/>
                <w:sz w:val="24"/>
                <w:szCs w:val="32"/>
                <w:lang w:eastAsia="zh-CN"/>
              </w:rPr>
              <w:t>在采取上述处理措施后，项目固废均得到有效的处理处置，不会产生二次污染。</w:t>
            </w:r>
          </w:p>
          <w:p>
            <w:pPr>
              <w:spacing w:line="360" w:lineRule="auto"/>
              <w:ind w:firstLine="482" w:firstLineChars="200"/>
              <w:rPr>
                <w:rFonts w:hint="eastAsia" w:eastAsia="宋体" w:cs="Times New Roman"/>
                <w:b/>
                <w:bCs/>
                <w:sz w:val="24"/>
                <w:szCs w:val="24"/>
                <w:lang w:eastAsia="zh-CN"/>
              </w:rPr>
            </w:pPr>
            <w:r>
              <w:rPr>
                <w:rFonts w:hint="eastAsia" w:eastAsia="宋体" w:cs="Times New Roman"/>
                <w:b/>
                <w:bCs/>
                <w:sz w:val="24"/>
                <w:szCs w:val="24"/>
              </w:rPr>
              <w:t>3、验收结论</w:t>
            </w:r>
            <w:r>
              <w:rPr>
                <w:rFonts w:hint="eastAsia" w:eastAsia="宋体" w:cs="Times New Roman"/>
                <w:b/>
                <w:bCs/>
                <w:sz w:val="24"/>
                <w:szCs w:val="24"/>
                <w:lang w:eastAsia="zh-CN"/>
              </w:rPr>
              <w:t>、建议</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ascii="宋体" w:hAnsi="宋体" w:eastAsia="宋体" w:cs="宋体"/>
                <w:sz w:val="24"/>
                <w:szCs w:val="24"/>
              </w:rPr>
            </w:pPr>
            <w:r>
              <w:rPr>
                <w:rFonts w:hint="eastAsia" w:ascii="宋体" w:hAnsi="宋体" w:eastAsia="宋体" w:cs="宋体"/>
                <w:sz w:val="24"/>
                <w:szCs w:val="24"/>
                <w:lang w:val="en-US" w:eastAsia="zh-CN"/>
              </w:rPr>
              <w:t>1、</w:t>
            </w:r>
            <w:r>
              <w:rPr>
                <w:rFonts w:ascii="宋体" w:hAnsi="宋体" w:eastAsia="宋体" w:cs="宋体"/>
                <w:sz w:val="24"/>
                <w:szCs w:val="24"/>
              </w:rPr>
              <w:t>项目执行了环境保护相关法规和制度，环保审查审批手续基本完善，主要污染物实现达标排放，满足验收条件。</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default" w:eastAsia="宋体" w:cs="Times New Roman"/>
                <w:sz w:val="24"/>
                <w:szCs w:val="32"/>
                <w:lang w:val="en-US" w:eastAsia="zh-CN"/>
              </w:rPr>
            </w:pPr>
            <w:r>
              <w:rPr>
                <w:rFonts w:hint="eastAsia" w:eastAsia="宋体" w:cs="Times New Roman"/>
                <w:sz w:val="24"/>
                <w:szCs w:val="32"/>
                <w:lang w:val="en-US" w:eastAsia="zh-CN"/>
              </w:rPr>
              <w:t>2、依据环保部《建设项目竣工环境保护验收暂行办法》（国环规环评【2017】4号）完善网上填报等工作。</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textAlignment w:val="auto"/>
              <w:rPr>
                <w:rFonts w:eastAsia="宋体" w:cs="Times New Roman"/>
              </w:rPr>
            </w:pPr>
          </w:p>
        </w:tc>
      </w:tr>
    </w:tbl>
    <w:p/>
    <w:sectPr>
      <w:footerReference r:id="rId3" w:type="default"/>
      <w:pgSz w:w="11906" w:h="16838"/>
      <w:pgMar w:top="1440" w:right="1417" w:bottom="1440" w:left="1417" w:header="851" w:footer="992" w:gutter="0"/>
      <w:pgBorders>
        <w:top w:val="none" w:sz="0" w:space="0"/>
        <w:left w:val="none" w:sz="0" w:space="0"/>
        <w:bottom w:val="none" w:sz="0" w:space="0"/>
        <w:right w:val="none" w:sz="0" w:space="0"/>
      </w:pgBorders>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Consolas">
    <w:panose1 w:val="020B0609020204030204"/>
    <w:charset w:val="00"/>
    <w:family w:val="modern"/>
    <w:pitch w:val="default"/>
    <w:sig w:usb0="E10002FF" w:usb1="4000FCFF" w:usb2="00000009" w:usb3="00000000" w:csb0="6000019F" w:csb1="DFD70000"/>
  </w:font>
  <w:font w:name="FontAwesom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新宋体">
    <w:panose1 w:val="02010609030101010101"/>
    <w:charset w:val="86"/>
    <w:family w:val="auto"/>
    <w:pitch w:val="default"/>
    <w:sig w:usb0="00000003" w:usb1="288F0000" w:usb2="00000006" w:usb3="00000000" w:csb0="00040001" w:csb1="00000000"/>
  </w:font>
  <w:font w:name="Calibri">
    <w:panose1 w:val="020F0502020204030204"/>
    <w:charset w:val="86"/>
    <w:family w:val="swiss"/>
    <w:pitch w:val="default"/>
    <w:sig w:usb0="E00002FF" w:usb1="4000ACFF" w:usb2="00000001" w:usb3="00000000" w:csb0="2000019F" w:csb1="00000000"/>
  </w:font>
  <w:font w:name="叶根友毛笔行书2.0版">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8PUr45AgAAc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J8PUr45AgAAcQQAAA4AAAAAAAAAAQAgAAAAHwEAAGRycy9lMm9Eb2Mu&#10;eG1sUEsFBgAAAAAGAAYAWQEAAMoFAAAAAA==&#10;">
          <v:path/>
          <v:fill on="f" focussize="0,0"/>
          <v:stroke on="f" weight="0.5pt" joinstyle="miter"/>
          <v:imagedata o:title=""/>
          <o:lock v:ext="edit"/>
          <v:textbox inset="0mm,0mm,0mm,0mm" style="mso-fit-shape-to-text:t;">
            <w:txbxContent>
              <w:p>
                <w:pPr>
                  <w:pStyle w:val="15"/>
                </w:pPr>
                <w:r>
                  <w:fldChar w:fldCharType="begin"/>
                </w:r>
                <w:r>
                  <w:instrText xml:space="preserve"> PAGE  \* MERGEFORMAT </w:instrText>
                </w:r>
                <w:r>
                  <w:fldChar w:fldCharType="separate"/>
                </w:r>
                <w:r>
                  <w:t>27</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F3A915"/>
    <w:multiLevelType w:val="singleLevel"/>
    <w:tmpl w:val="E5F3A915"/>
    <w:lvl w:ilvl="0" w:tentative="0">
      <w:start w:val="1"/>
      <w:numFmt w:val="decimal"/>
      <w:lvlText w:val="%1"/>
      <w:lvlJc w:val="left"/>
      <w:pPr>
        <w:tabs>
          <w:tab w:val="left" w:pos="420"/>
        </w:tabs>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kwMTJkNDQxZTUyY2I2MjU4ZTRjNTJjZmEyNjQ4MWEifQ=="/>
  </w:docVars>
  <w:rsids>
    <w:rsidRoot w:val="00172A27"/>
    <w:rsid w:val="001B13DB"/>
    <w:rsid w:val="00265A17"/>
    <w:rsid w:val="0031115E"/>
    <w:rsid w:val="00443C91"/>
    <w:rsid w:val="00452724"/>
    <w:rsid w:val="0046306A"/>
    <w:rsid w:val="004C653D"/>
    <w:rsid w:val="00532B85"/>
    <w:rsid w:val="005B2491"/>
    <w:rsid w:val="005E074A"/>
    <w:rsid w:val="00654F51"/>
    <w:rsid w:val="00693C2A"/>
    <w:rsid w:val="00793C39"/>
    <w:rsid w:val="00794D91"/>
    <w:rsid w:val="008B28E9"/>
    <w:rsid w:val="008F68A1"/>
    <w:rsid w:val="00921025"/>
    <w:rsid w:val="009B34CD"/>
    <w:rsid w:val="00A34B87"/>
    <w:rsid w:val="00B6029D"/>
    <w:rsid w:val="00BC6CA7"/>
    <w:rsid w:val="00D025FC"/>
    <w:rsid w:val="00E361D1"/>
    <w:rsid w:val="00E42ABB"/>
    <w:rsid w:val="00E61B0A"/>
    <w:rsid w:val="00E62E3B"/>
    <w:rsid w:val="00ED1FDC"/>
    <w:rsid w:val="00EF74ED"/>
    <w:rsid w:val="00FA547F"/>
    <w:rsid w:val="00FB30FE"/>
    <w:rsid w:val="010E3A85"/>
    <w:rsid w:val="011E1839"/>
    <w:rsid w:val="01836F21"/>
    <w:rsid w:val="01B6046E"/>
    <w:rsid w:val="01E97B23"/>
    <w:rsid w:val="020B0026"/>
    <w:rsid w:val="02AA60BB"/>
    <w:rsid w:val="02F86CD2"/>
    <w:rsid w:val="03593502"/>
    <w:rsid w:val="03EE6D39"/>
    <w:rsid w:val="046E2B29"/>
    <w:rsid w:val="047870E0"/>
    <w:rsid w:val="04F6756C"/>
    <w:rsid w:val="050062C6"/>
    <w:rsid w:val="052D2ACF"/>
    <w:rsid w:val="05921200"/>
    <w:rsid w:val="05B60C2C"/>
    <w:rsid w:val="05E829A6"/>
    <w:rsid w:val="06823A3E"/>
    <w:rsid w:val="072266C8"/>
    <w:rsid w:val="082E62C4"/>
    <w:rsid w:val="08F87935"/>
    <w:rsid w:val="0A0B1CC5"/>
    <w:rsid w:val="0A375BEE"/>
    <w:rsid w:val="0A8C4287"/>
    <w:rsid w:val="0AEA59CA"/>
    <w:rsid w:val="0AEB5A36"/>
    <w:rsid w:val="0AF3171A"/>
    <w:rsid w:val="0B796D8F"/>
    <w:rsid w:val="0BA63D7E"/>
    <w:rsid w:val="0C3F145A"/>
    <w:rsid w:val="0CB6080A"/>
    <w:rsid w:val="0CDD5548"/>
    <w:rsid w:val="0CE8090B"/>
    <w:rsid w:val="0D221892"/>
    <w:rsid w:val="0D6423D8"/>
    <w:rsid w:val="0D9729AF"/>
    <w:rsid w:val="0DBC7BBF"/>
    <w:rsid w:val="0DF05680"/>
    <w:rsid w:val="0E96303E"/>
    <w:rsid w:val="0EB165A4"/>
    <w:rsid w:val="0F0922B5"/>
    <w:rsid w:val="0F0D76BC"/>
    <w:rsid w:val="0F1F3D7B"/>
    <w:rsid w:val="0F5E041F"/>
    <w:rsid w:val="10152A52"/>
    <w:rsid w:val="107C3D41"/>
    <w:rsid w:val="111A4238"/>
    <w:rsid w:val="11470426"/>
    <w:rsid w:val="11F77CBA"/>
    <w:rsid w:val="122E4B84"/>
    <w:rsid w:val="12323567"/>
    <w:rsid w:val="12D358F1"/>
    <w:rsid w:val="134163A5"/>
    <w:rsid w:val="134C7744"/>
    <w:rsid w:val="138311FD"/>
    <w:rsid w:val="13AA67C7"/>
    <w:rsid w:val="13E45546"/>
    <w:rsid w:val="14581FF0"/>
    <w:rsid w:val="14C62799"/>
    <w:rsid w:val="14F82DFF"/>
    <w:rsid w:val="1575770E"/>
    <w:rsid w:val="15C558D2"/>
    <w:rsid w:val="16522B15"/>
    <w:rsid w:val="16625B60"/>
    <w:rsid w:val="17A00056"/>
    <w:rsid w:val="17C44D06"/>
    <w:rsid w:val="17F42F8C"/>
    <w:rsid w:val="18491369"/>
    <w:rsid w:val="18F9309A"/>
    <w:rsid w:val="193A0391"/>
    <w:rsid w:val="197566AF"/>
    <w:rsid w:val="19BC18B6"/>
    <w:rsid w:val="19E60FE2"/>
    <w:rsid w:val="1A276D4A"/>
    <w:rsid w:val="1A5949F3"/>
    <w:rsid w:val="1AB91D03"/>
    <w:rsid w:val="1B42622F"/>
    <w:rsid w:val="1B734635"/>
    <w:rsid w:val="1BC13FEE"/>
    <w:rsid w:val="1BD87A83"/>
    <w:rsid w:val="1C365962"/>
    <w:rsid w:val="1C6C7AA6"/>
    <w:rsid w:val="1CA053E3"/>
    <w:rsid w:val="1CFA3FA1"/>
    <w:rsid w:val="1D0C0A61"/>
    <w:rsid w:val="1D982FD9"/>
    <w:rsid w:val="1D9D6DCC"/>
    <w:rsid w:val="1DD115B0"/>
    <w:rsid w:val="1F226936"/>
    <w:rsid w:val="206775F8"/>
    <w:rsid w:val="209A722E"/>
    <w:rsid w:val="20D815AD"/>
    <w:rsid w:val="20EA6004"/>
    <w:rsid w:val="220E3FF6"/>
    <w:rsid w:val="22144A55"/>
    <w:rsid w:val="23B76965"/>
    <w:rsid w:val="241439FB"/>
    <w:rsid w:val="24D50BB6"/>
    <w:rsid w:val="24FF4260"/>
    <w:rsid w:val="255D5FC2"/>
    <w:rsid w:val="25781809"/>
    <w:rsid w:val="257823F4"/>
    <w:rsid w:val="258C68C4"/>
    <w:rsid w:val="261A3FD6"/>
    <w:rsid w:val="265953F2"/>
    <w:rsid w:val="26C15338"/>
    <w:rsid w:val="26CD168F"/>
    <w:rsid w:val="271D2CEB"/>
    <w:rsid w:val="27744462"/>
    <w:rsid w:val="278C6216"/>
    <w:rsid w:val="279D5E94"/>
    <w:rsid w:val="27C15F49"/>
    <w:rsid w:val="27FE66B9"/>
    <w:rsid w:val="29081F25"/>
    <w:rsid w:val="29095CFE"/>
    <w:rsid w:val="29155B87"/>
    <w:rsid w:val="29237731"/>
    <w:rsid w:val="2ABC7D19"/>
    <w:rsid w:val="2B395F4B"/>
    <w:rsid w:val="2B456F26"/>
    <w:rsid w:val="2C6B62D9"/>
    <w:rsid w:val="2C7A4AC1"/>
    <w:rsid w:val="2C9D5D83"/>
    <w:rsid w:val="2CE23288"/>
    <w:rsid w:val="2D54458E"/>
    <w:rsid w:val="2D620A26"/>
    <w:rsid w:val="2D920471"/>
    <w:rsid w:val="2DEE4859"/>
    <w:rsid w:val="2E5C2442"/>
    <w:rsid w:val="2F8D0A75"/>
    <w:rsid w:val="30313C82"/>
    <w:rsid w:val="303A6CFB"/>
    <w:rsid w:val="30AB4118"/>
    <w:rsid w:val="30C37B54"/>
    <w:rsid w:val="31464495"/>
    <w:rsid w:val="318B31E6"/>
    <w:rsid w:val="3213462F"/>
    <w:rsid w:val="32D74D6A"/>
    <w:rsid w:val="330F78CD"/>
    <w:rsid w:val="33272E27"/>
    <w:rsid w:val="33472C2B"/>
    <w:rsid w:val="336C1DD2"/>
    <w:rsid w:val="33721D04"/>
    <w:rsid w:val="341575C6"/>
    <w:rsid w:val="346977C7"/>
    <w:rsid w:val="34B46CCB"/>
    <w:rsid w:val="34EA076C"/>
    <w:rsid w:val="34F32B8E"/>
    <w:rsid w:val="35285C75"/>
    <w:rsid w:val="3548454F"/>
    <w:rsid w:val="360071A4"/>
    <w:rsid w:val="36420780"/>
    <w:rsid w:val="366A3B73"/>
    <w:rsid w:val="369932C2"/>
    <w:rsid w:val="36A90B86"/>
    <w:rsid w:val="36D821B3"/>
    <w:rsid w:val="36E476DE"/>
    <w:rsid w:val="374027D6"/>
    <w:rsid w:val="375F2463"/>
    <w:rsid w:val="37715F80"/>
    <w:rsid w:val="37E54FF4"/>
    <w:rsid w:val="38545785"/>
    <w:rsid w:val="385A0315"/>
    <w:rsid w:val="38860A4D"/>
    <w:rsid w:val="38B66961"/>
    <w:rsid w:val="393D6DA8"/>
    <w:rsid w:val="3A296C29"/>
    <w:rsid w:val="3A5546F9"/>
    <w:rsid w:val="3A5F7DAD"/>
    <w:rsid w:val="3AB57AAA"/>
    <w:rsid w:val="3AFB4481"/>
    <w:rsid w:val="3B4B5982"/>
    <w:rsid w:val="3BAF5420"/>
    <w:rsid w:val="3BBB2808"/>
    <w:rsid w:val="3BF84A09"/>
    <w:rsid w:val="3C092E36"/>
    <w:rsid w:val="3C0C7B68"/>
    <w:rsid w:val="3D452A01"/>
    <w:rsid w:val="3D904D54"/>
    <w:rsid w:val="3DC77CB8"/>
    <w:rsid w:val="3DF92A15"/>
    <w:rsid w:val="3E006B04"/>
    <w:rsid w:val="40092B2F"/>
    <w:rsid w:val="405004FD"/>
    <w:rsid w:val="409877CA"/>
    <w:rsid w:val="41D05F67"/>
    <w:rsid w:val="43316A29"/>
    <w:rsid w:val="43415195"/>
    <w:rsid w:val="443372EA"/>
    <w:rsid w:val="445319FE"/>
    <w:rsid w:val="449A721D"/>
    <w:rsid w:val="450F5B60"/>
    <w:rsid w:val="45B17641"/>
    <w:rsid w:val="46145F5C"/>
    <w:rsid w:val="467100D8"/>
    <w:rsid w:val="47187A00"/>
    <w:rsid w:val="479A3013"/>
    <w:rsid w:val="47F22211"/>
    <w:rsid w:val="47FC62C9"/>
    <w:rsid w:val="48A72216"/>
    <w:rsid w:val="48B7552C"/>
    <w:rsid w:val="48BC6D52"/>
    <w:rsid w:val="48C758E5"/>
    <w:rsid w:val="48C7651D"/>
    <w:rsid w:val="48D43448"/>
    <w:rsid w:val="48E96DFD"/>
    <w:rsid w:val="48F8606C"/>
    <w:rsid w:val="4A58712B"/>
    <w:rsid w:val="4A6B3F76"/>
    <w:rsid w:val="4ABC0849"/>
    <w:rsid w:val="4AD01703"/>
    <w:rsid w:val="4ADA7EAE"/>
    <w:rsid w:val="4B250AB1"/>
    <w:rsid w:val="4B4F37E8"/>
    <w:rsid w:val="4B8B735A"/>
    <w:rsid w:val="4C1343F6"/>
    <w:rsid w:val="4DFB1DB9"/>
    <w:rsid w:val="4E2C71B2"/>
    <w:rsid w:val="4EB50AFF"/>
    <w:rsid w:val="4EDE6506"/>
    <w:rsid w:val="4F3B7D26"/>
    <w:rsid w:val="4F84271A"/>
    <w:rsid w:val="4F8B17CD"/>
    <w:rsid w:val="4F9C7D58"/>
    <w:rsid w:val="4FE03C42"/>
    <w:rsid w:val="50132272"/>
    <w:rsid w:val="50397561"/>
    <w:rsid w:val="503F1D68"/>
    <w:rsid w:val="50F502B4"/>
    <w:rsid w:val="510B5D94"/>
    <w:rsid w:val="514B65AE"/>
    <w:rsid w:val="516143E5"/>
    <w:rsid w:val="517718F8"/>
    <w:rsid w:val="51926709"/>
    <w:rsid w:val="51BF3A8C"/>
    <w:rsid w:val="52555C86"/>
    <w:rsid w:val="5283416D"/>
    <w:rsid w:val="5471107D"/>
    <w:rsid w:val="54C977B4"/>
    <w:rsid w:val="55201BA5"/>
    <w:rsid w:val="55536753"/>
    <w:rsid w:val="56280DAF"/>
    <w:rsid w:val="5649519E"/>
    <w:rsid w:val="569C5315"/>
    <w:rsid w:val="569E0EF2"/>
    <w:rsid w:val="57BE51E0"/>
    <w:rsid w:val="57C4197A"/>
    <w:rsid w:val="57C76F0C"/>
    <w:rsid w:val="585427D6"/>
    <w:rsid w:val="58814069"/>
    <w:rsid w:val="59193A00"/>
    <w:rsid w:val="59260FF2"/>
    <w:rsid w:val="594C75FE"/>
    <w:rsid w:val="59B131A2"/>
    <w:rsid w:val="59B92EE1"/>
    <w:rsid w:val="59EF72F7"/>
    <w:rsid w:val="5A6473F2"/>
    <w:rsid w:val="5A6E4F2E"/>
    <w:rsid w:val="5A810A9B"/>
    <w:rsid w:val="5A8D1B87"/>
    <w:rsid w:val="5ADA2F7F"/>
    <w:rsid w:val="5B1D4B45"/>
    <w:rsid w:val="5B1E16F6"/>
    <w:rsid w:val="5B8B64D3"/>
    <w:rsid w:val="5BA55C0A"/>
    <w:rsid w:val="5BC45A63"/>
    <w:rsid w:val="5C394846"/>
    <w:rsid w:val="5C486672"/>
    <w:rsid w:val="5C5B5209"/>
    <w:rsid w:val="5C60379B"/>
    <w:rsid w:val="5CD55920"/>
    <w:rsid w:val="5CD63EC7"/>
    <w:rsid w:val="5CE03E45"/>
    <w:rsid w:val="5D8B2C1B"/>
    <w:rsid w:val="5DB019F5"/>
    <w:rsid w:val="5DBF61B7"/>
    <w:rsid w:val="5E235FB0"/>
    <w:rsid w:val="5E69150B"/>
    <w:rsid w:val="5EA86D7C"/>
    <w:rsid w:val="5EE32E1A"/>
    <w:rsid w:val="5FC21919"/>
    <w:rsid w:val="5FDB46FE"/>
    <w:rsid w:val="5FFB683F"/>
    <w:rsid w:val="609B4478"/>
    <w:rsid w:val="62762725"/>
    <w:rsid w:val="627D0CE7"/>
    <w:rsid w:val="62801786"/>
    <w:rsid w:val="62AE1450"/>
    <w:rsid w:val="637D45A7"/>
    <w:rsid w:val="639000C0"/>
    <w:rsid w:val="641A781F"/>
    <w:rsid w:val="64475562"/>
    <w:rsid w:val="647B6D68"/>
    <w:rsid w:val="64C31380"/>
    <w:rsid w:val="65AC61FF"/>
    <w:rsid w:val="65D16F3B"/>
    <w:rsid w:val="669F50FF"/>
    <w:rsid w:val="67A93013"/>
    <w:rsid w:val="67EE6CF8"/>
    <w:rsid w:val="687423D6"/>
    <w:rsid w:val="68963B71"/>
    <w:rsid w:val="69285A7A"/>
    <w:rsid w:val="693B16C5"/>
    <w:rsid w:val="6A187FDD"/>
    <w:rsid w:val="6A7E1287"/>
    <w:rsid w:val="6AB946ED"/>
    <w:rsid w:val="6AC925CF"/>
    <w:rsid w:val="6AEA6440"/>
    <w:rsid w:val="6B295229"/>
    <w:rsid w:val="6B32152B"/>
    <w:rsid w:val="6B3B04E6"/>
    <w:rsid w:val="6B6F4987"/>
    <w:rsid w:val="6B731807"/>
    <w:rsid w:val="6B844522"/>
    <w:rsid w:val="6B864602"/>
    <w:rsid w:val="6BCF2245"/>
    <w:rsid w:val="6C0B7DB9"/>
    <w:rsid w:val="6C776ADB"/>
    <w:rsid w:val="6CAE0470"/>
    <w:rsid w:val="6D535020"/>
    <w:rsid w:val="6D9557AF"/>
    <w:rsid w:val="6DDC37A3"/>
    <w:rsid w:val="6DF465B7"/>
    <w:rsid w:val="6E3A5840"/>
    <w:rsid w:val="6EB21E1F"/>
    <w:rsid w:val="6F237919"/>
    <w:rsid w:val="6FE36415"/>
    <w:rsid w:val="70185256"/>
    <w:rsid w:val="701E0869"/>
    <w:rsid w:val="708B56CA"/>
    <w:rsid w:val="709D6170"/>
    <w:rsid w:val="70A61DDB"/>
    <w:rsid w:val="70EF71A6"/>
    <w:rsid w:val="713A2F5E"/>
    <w:rsid w:val="71B86566"/>
    <w:rsid w:val="743F7EC0"/>
    <w:rsid w:val="746A0FA3"/>
    <w:rsid w:val="756D5F69"/>
    <w:rsid w:val="759273A9"/>
    <w:rsid w:val="75A17A38"/>
    <w:rsid w:val="763D732C"/>
    <w:rsid w:val="769A303C"/>
    <w:rsid w:val="771F381A"/>
    <w:rsid w:val="77435DAA"/>
    <w:rsid w:val="77546495"/>
    <w:rsid w:val="775C6164"/>
    <w:rsid w:val="77620191"/>
    <w:rsid w:val="777B0173"/>
    <w:rsid w:val="77E52D27"/>
    <w:rsid w:val="77F52306"/>
    <w:rsid w:val="785C2EB0"/>
    <w:rsid w:val="787A6D6B"/>
    <w:rsid w:val="78B12A27"/>
    <w:rsid w:val="78FB24B0"/>
    <w:rsid w:val="7902359C"/>
    <w:rsid w:val="796A66E9"/>
    <w:rsid w:val="79B0729B"/>
    <w:rsid w:val="7A1516FF"/>
    <w:rsid w:val="7A6A439A"/>
    <w:rsid w:val="7AA25224"/>
    <w:rsid w:val="7AB638F5"/>
    <w:rsid w:val="7B2A6122"/>
    <w:rsid w:val="7BB207FC"/>
    <w:rsid w:val="7BC13453"/>
    <w:rsid w:val="7BCC6308"/>
    <w:rsid w:val="7BDF56AE"/>
    <w:rsid w:val="7BF77185"/>
    <w:rsid w:val="7C22783E"/>
    <w:rsid w:val="7D9D7943"/>
    <w:rsid w:val="7E04381C"/>
    <w:rsid w:val="7E091C62"/>
    <w:rsid w:val="7E0F4856"/>
    <w:rsid w:val="7E110CA4"/>
    <w:rsid w:val="7F3D4BE4"/>
    <w:rsid w:val="7F711AC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129"/>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5">
    <w:name w:val="heading 2"/>
    <w:basedOn w:val="1"/>
    <w:next w:val="6"/>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8">
    <w:name w:val="heading 3"/>
    <w:basedOn w:val="1"/>
    <w:next w:val="1"/>
    <w:qFormat/>
    <w:uiPriority w:val="99"/>
    <w:pPr>
      <w:keepNext/>
      <w:keepLines/>
      <w:spacing w:before="60" w:line="500" w:lineRule="exact"/>
      <w:outlineLvl w:val="2"/>
    </w:pPr>
    <w:rPr>
      <w:rFonts w:eastAsia="仿宋_GB2312"/>
      <w:b/>
      <w:bCs/>
      <w:color w:val="055742"/>
      <w:sz w:val="26"/>
      <w:szCs w:val="32"/>
    </w:rPr>
  </w:style>
  <w:style w:type="paragraph" w:styleId="7">
    <w:name w:val="heading 4"/>
    <w:basedOn w:val="1"/>
    <w:next w:val="1"/>
    <w:unhideWhenUsed/>
    <w:qFormat/>
    <w:uiPriority w:val="9"/>
    <w:pPr>
      <w:keepNext/>
      <w:spacing w:line="440" w:lineRule="exact"/>
      <w:jc w:val="center"/>
      <w:outlineLvl w:val="3"/>
    </w:pPr>
    <w:rPr>
      <w:rFonts w:ascii="宋体" w:hAnsi="宋体"/>
      <w:b/>
      <w:szCs w:val="20"/>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ind w:firstLine="420"/>
    </w:pPr>
  </w:style>
  <w:style w:type="paragraph" w:styleId="3">
    <w:name w:val="Body Text Indent"/>
    <w:basedOn w:val="1"/>
    <w:next w:val="4"/>
    <w:qFormat/>
    <w:uiPriority w:val="99"/>
    <w:pPr>
      <w:spacing w:after="120"/>
      <w:ind w:left="420" w:leftChars="200"/>
    </w:pPr>
  </w:style>
  <w:style w:type="paragraph" w:styleId="4">
    <w:name w:val="Body Text Indent 2"/>
    <w:basedOn w:val="1"/>
    <w:next w:val="2"/>
    <w:qFormat/>
    <w:uiPriority w:val="0"/>
    <w:pPr>
      <w:spacing w:before="15" w:line="480" w:lineRule="exact"/>
      <w:ind w:firstLine="496" w:firstLineChars="200"/>
    </w:pPr>
    <w:rPr>
      <w:rFonts w:ascii="宋体" w:hAnsi="宋体"/>
      <w:spacing w:val="4"/>
      <w:sz w:val="24"/>
    </w:rPr>
  </w:style>
  <w:style w:type="paragraph" w:styleId="6">
    <w:name w:val="Normal Indent"/>
    <w:basedOn w:val="1"/>
    <w:next w:val="7"/>
    <w:qFormat/>
    <w:uiPriority w:val="0"/>
    <w:pPr>
      <w:spacing w:line="360" w:lineRule="auto"/>
      <w:ind w:firstLine="420"/>
    </w:pPr>
    <w:rPr>
      <w:rFonts w:ascii="宋体" w:hAnsi="宋体"/>
      <w:kern w:val="0"/>
    </w:rPr>
  </w:style>
  <w:style w:type="paragraph" w:styleId="9">
    <w:name w:val="List 3"/>
    <w:basedOn w:val="1"/>
    <w:qFormat/>
    <w:uiPriority w:val="0"/>
    <w:pPr>
      <w:spacing w:line="240" w:lineRule="auto"/>
      <w:ind w:firstLine="0" w:firstLineChars="0"/>
    </w:pPr>
    <w:rPr>
      <w:sz w:val="21"/>
    </w:rPr>
  </w:style>
  <w:style w:type="paragraph" w:styleId="10">
    <w:name w:val="annotation text"/>
    <w:basedOn w:val="1"/>
    <w:link w:val="45"/>
    <w:qFormat/>
    <w:uiPriority w:val="0"/>
    <w:pPr>
      <w:jc w:val="left"/>
    </w:pPr>
  </w:style>
  <w:style w:type="paragraph" w:styleId="11">
    <w:name w:val="Salutation"/>
    <w:basedOn w:val="1"/>
    <w:next w:val="1"/>
    <w:qFormat/>
    <w:uiPriority w:val="0"/>
    <w:pPr>
      <w:spacing w:line="240" w:lineRule="auto"/>
      <w:ind w:firstLine="0" w:firstLineChars="0"/>
    </w:pPr>
    <w:rPr>
      <w:sz w:val="28"/>
      <w:szCs w:val="20"/>
    </w:rPr>
  </w:style>
  <w:style w:type="paragraph" w:styleId="12">
    <w:name w:val="Body Text"/>
    <w:basedOn w:val="1"/>
    <w:next w:val="11"/>
    <w:qFormat/>
    <w:uiPriority w:val="99"/>
    <w:rPr>
      <w:kern w:val="0"/>
    </w:rPr>
  </w:style>
  <w:style w:type="paragraph" w:styleId="13">
    <w:name w:val="Plain Text"/>
    <w:basedOn w:val="1"/>
    <w:qFormat/>
    <w:uiPriority w:val="99"/>
    <w:rPr>
      <w:rFonts w:ascii="宋体" w:hAnsi="Courier New"/>
      <w:szCs w:val="20"/>
    </w:rPr>
  </w:style>
  <w:style w:type="paragraph" w:styleId="14">
    <w:name w:val="Balloon Text"/>
    <w:basedOn w:val="1"/>
    <w:link w:val="47"/>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Subtitle"/>
    <w:basedOn w:val="1"/>
    <w:next w:val="1"/>
    <w:qFormat/>
    <w:uiPriority w:val="0"/>
    <w:pPr>
      <w:spacing w:line="360" w:lineRule="auto"/>
      <w:ind w:firstLine="200"/>
    </w:pPr>
    <w:rPr>
      <w:bCs/>
      <w:kern w:val="28"/>
      <w:szCs w:val="32"/>
    </w:rPr>
  </w:style>
  <w:style w:type="paragraph" w:styleId="18">
    <w:name w:val="List"/>
    <w:basedOn w:val="1"/>
    <w:qFormat/>
    <w:uiPriority w:val="99"/>
    <w:pPr>
      <w:spacing w:line="320" w:lineRule="exact"/>
      <w:ind w:firstLine="0" w:firstLineChars="0"/>
      <w:jc w:val="center"/>
    </w:pPr>
    <w:rPr>
      <w:sz w:val="22"/>
    </w:rPr>
  </w:style>
  <w:style w:type="paragraph" w:styleId="19">
    <w:name w:val="Body Text 2"/>
    <w:basedOn w:val="1"/>
    <w:qFormat/>
    <w:uiPriority w:val="99"/>
    <w:pPr>
      <w:spacing w:after="120" w:line="480" w:lineRule="auto"/>
    </w:pPr>
  </w:style>
  <w:style w:type="paragraph" w:styleId="20">
    <w:name w:val="Normal (Web)"/>
    <w:basedOn w:val="1"/>
    <w:qFormat/>
    <w:uiPriority w:val="99"/>
    <w:pPr>
      <w:widowControl/>
      <w:spacing w:before="100" w:beforeAutospacing="1" w:after="100" w:afterAutospacing="1"/>
      <w:jc w:val="left"/>
    </w:pPr>
    <w:rPr>
      <w:rFonts w:ascii="宋体" w:hAnsi="宋体"/>
      <w:color w:val="000000"/>
      <w:kern w:val="0"/>
    </w:rPr>
  </w:style>
  <w:style w:type="paragraph" w:styleId="21">
    <w:name w:val="annotation subject"/>
    <w:basedOn w:val="10"/>
    <w:next w:val="10"/>
    <w:link w:val="46"/>
    <w:qFormat/>
    <w:uiPriority w:val="0"/>
    <w:rPr>
      <w:b/>
      <w:bCs/>
    </w:rPr>
  </w:style>
  <w:style w:type="paragraph" w:styleId="22">
    <w:name w:val="Body Text First Indent"/>
    <w:basedOn w:val="12"/>
    <w:qFormat/>
    <w:uiPriority w:val="0"/>
    <w:pPr>
      <w:ind w:firstLine="100" w:firstLineChars="100"/>
    </w:p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0"/>
    <w:rPr>
      <w:b/>
    </w:rPr>
  </w:style>
  <w:style w:type="character" w:styleId="27">
    <w:name w:val="FollowedHyperlink"/>
    <w:basedOn w:val="25"/>
    <w:qFormat/>
    <w:uiPriority w:val="0"/>
    <w:rPr>
      <w:color w:val="337AB7"/>
      <w:u w:val="single"/>
    </w:rPr>
  </w:style>
  <w:style w:type="character" w:styleId="28">
    <w:name w:val="HTML Definition"/>
    <w:basedOn w:val="25"/>
    <w:qFormat/>
    <w:uiPriority w:val="0"/>
    <w:rPr>
      <w:i/>
    </w:rPr>
  </w:style>
  <w:style w:type="character" w:styleId="29">
    <w:name w:val="Hyperlink"/>
    <w:basedOn w:val="25"/>
    <w:qFormat/>
    <w:uiPriority w:val="0"/>
    <w:rPr>
      <w:color w:val="337AB7"/>
      <w:u w:val="single"/>
    </w:rPr>
  </w:style>
  <w:style w:type="character" w:styleId="30">
    <w:name w:val="HTML Code"/>
    <w:basedOn w:val="25"/>
    <w:qFormat/>
    <w:uiPriority w:val="0"/>
    <w:rPr>
      <w:rFonts w:hint="default" w:ascii="Consolas" w:hAnsi="Consolas" w:eastAsia="Consolas" w:cs="Consolas"/>
      <w:color w:val="C7254E"/>
      <w:sz w:val="21"/>
      <w:szCs w:val="21"/>
      <w:shd w:val="clear" w:color="auto" w:fill="F9F2F4"/>
    </w:rPr>
  </w:style>
  <w:style w:type="character" w:styleId="31">
    <w:name w:val="annotation reference"/>
    <w:basedOn w:val="25"/>
    <w:qFormat/>
    <w:uiPriority w:val="0"/>
    <w:rPr>
      <w:sz w:val="21"/>
      <w:szCs w:val="21"/>
    </w:rPr>
  </w:style>
  <w:style w:type="character" w:styleId="32">
    <w:name w:val="HTML Keyboard"/>
    <w:basedOn w:val="25"/>
    <w:qFormat/>
    <w:uiPriority w:val="0"/>
    <w:rPr>
      <w:rFonts w:hint="default" w:ascii="Consolas" w:hAnsi="Consolas" w:eastAsia="Consolas" w:cs="Consolas"/>
      <w:color w:val="FFFFFF"/>
      <w:sz w:val="21"/>
      <w:szCs w:val="21"/>
      <w:shd w:val="clear" w:color="auto" w:fill="333333"/>
    </w:rPr>
  </w:style>
  <w:style w:type="character" w:styleId="33">
    <w:name w:val="HTML Sample"/>
    <w:basedOn w:val="25"/>
    <w:qFormat/>
    <w:uiPriority w:val="0"/>
    <w:rPr>
      <w:rFonts w:ascii="Consolas" w:hAnsi="Consolas" w:eastAsia="Consolas" w:cs="Consolas"/>
      <w:sz w:val="21"/>
      <w:szCs w:val="21"/>
    </w:rPr>
  </w:style>
  <w:style w:type="paragraph" w:customStyle="1" w:styleId="34">
    <w:name w:val="标号正文"/>
    <w:basedOn w:val="1"/>
    <w:next w:val="1"/>
    <w:qFormat/>
    <w:uiPriority w:val="0"/>
    <w:pPr>
      <w:tabs>
        <w:tab w:val="left" w:pos="1540"/>
      </w:tabs>
      <w:overflowPunct w:val="0"/>
      <w:snapToGrid w:val="0"/>
      <w:spacing w:line="360" w:lineRule="auto"/>
      <w:ind w:firstLine="1040"/>
      <w:jc w:val="left"/>
    </w:pPr>
    <w:rPr>
      <w:rFonts w:ascii="Arial" w:hAnsi="Arial" w:eastAsia="宋体"/>
      <w:sz w:val="24"/>
      <w:szCs w:val="20"/>
    </w:rPr>
  </w:style>
  <w:style w:type="paragraph" w:customStyle="1" w:styleId="35">
    <w:name w:val="Default"/>
    <w:basedOn w:val="36"/>
    <w:next w:val="37"/>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6">
    <w:name w:val="标题2"/>
    <w:basedOn w:val="1"/>
    <w:qFormat/>
    <w:uiPriority w:val="99"/>
    <w:pPr>
      <w:spacing w:line="360" w:lineRule="auto"/>
      <w:ind w:firstLine="0" w:firstLineChars="0"/>
      <w:jc w:val="left"/>
    </w:pPr>
    <w:rPr>
      <w:b/>
      <w:sz w:val="28"/>
    </w:rPr>
  </w:style>
  <w:style w:type="paragraph" w:customStyle="1" w:styleId="37">
    <w:name w:val="样式35"/>
    <w:basedOn w:val="5"/>
    <w:qFormat/>
    <w:uiPriority w:val="0"/>
    <w:pPr>
      <w:spacing w:before="0" w:after="0" w:line="360" w:lineRule="auto"/>
      <w:ind w:firstLine="482" w:firstLineChars="200"/>
    </w:pPr>
    <w:rPr>
      <w:rFonts w:ascii="Times New Roman" w:hAnsi="Times New Roman"/>
      <w:b w:val="0"/>
      <w:sz w:val="24"/>
    </w:rPr>
  </w:style>
  <w:style w:type="paragraph" w:customStyle="1" w:styleId="38">
    <w:name w:val="报告表格"/>
    <w:basedOn w:val="1"/>
    <w:qFormat/>
    <w:uiPriority w:val="0"/>
    <w:pPr>
      <w:autoSpaceDE w:val="0"/>
      <w:autoSpaceDN w:val="0"/>
      <w:adjustRightInd w:val="0"/>
      <w:spacing w:before="40" w:after="40" w:line="360" w:lineRule="atLeast"/>
      <w:jc w:val="center"/>
    </w:pPr>
    <w:rPr>
      <w:kern w:val="0"/>
      <w:szCs w:val="20"/>
    </w:rPr>
  </w:style>
  <w:style w:type="paragraph" w:customStyle="1" w:styleId="39">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paragraph" w:customStyle="1" w:styleId="40">
    <w:name w:val="二级标题-gh"/>
    <w:basedOn w:val="1"/>
    <w:qFormat/>
    <w:uiPriority w:val="0"/>
    <w:pPr>
      <w:snapToGrid w:val="0"/>
      <w:spacing w:line="360" w:lineRule="auto"/>
      <w:outlineLvl w:val="1"/>
    </w:pPr>
    <w:rPr>
      <w:b/>
      <w:color w:val="000000"/>
      <w:kern w:val="0"/>
      <w:sz w:val="24"/>
    </w:rPr>
  </w:style>
  <w:style w:type="table" w:customStyle="1" w:styleId="41">
    <w:name w:val="样式1"/>
    <w:basedOn w:val="23"/>
    <w:qFormat/>
    <w:uiPriority w:val="99"/>
    <w:pPr>
      <w:jc w:val="center"/>
    </w:pPr>
    <w:tblPr>
      <w:tblBorders>
        <w:top w:val="double" w:color="auto" w:sz="4" w:space="0"/>
        <w:bottom w:val="double" w:color="auto" w:sz="4"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42">
    <w:name w:val="样式36"/>
    <w:basedOn w:val="5"/>
    <w:qFormat/>
    <w:uiPriority w:val="0"/>
    <w:pPr>
      <w:spacing w:before="0" w:after="0"/>
    </w:pPr>
    <w:rPr>
      <w:rFonts w:ascii="Times New Roman" w:hAnsi="Times New Roman"/>
      <w:b w:val="0"/>
      <w:sz w:val="24"/>
    </w:rPr>
  </w:style>
  <w:style w:type="paragraph" w:customStyle="1" w:styleId="43">
    <w:name w:val="样式38"/>
    <w:basedOn w:val="1"/>
    <w:qFormat/>
    <w:uiPriority w:val="0"/>
    <w:pPr>
      <w:widowControl/>
      <w:spacing w:line="360" w:lineRule="auto"/>
      <w:jc w:val="center"/>
      <w:outlineLvl w:val="0"/>
    </w:pPr>
    <w:rPr>
      <w:color w:val="000000"/>
      <w:kern w:val="0"/>
      <w:sz w:val="28"/>
      <w:szCs w:val="28"/>
    </w:rPr>
  </w:style>
  <w:style w:type="paragraph" w:customStyle="1" w:styleId="44">
    <w:name w:val="样式3"/>
    <w:basedOn w:val="1"/>
    <w:qFormat/>
    <w:uiPriority w:val="0"/>
    <w:pPr>
      <w:widowControl/>
      <w:spacing w:line="360" w:lineRule="auto"/>
      <w:ind w:firstLine="480" w:firstLineChars="200"/>
      <w:jc w:val="left"/>
    </w:pPr>
    <w:rPr>
      <w:kern w:val="0"/>
      <w:sz w:val="24"/>
    </w:rPr>
  </w:style>
  <w:style w:type="character" w:customStyle="1" w:styleId="45">
    <w:name w:val="批注文字 Char"/>
    <w:basedOn w:val="25"/>
    <w:link w:val="10"/>
    <w:qFormat/>
    <w:uiPriority w:val="0"/>
    <w:rPr>
      <w:rFonts w:ascii="Times New Roman" w:hAnsi="Times New Roman"/>
      <w:kern w:val="2"/>
      <w:sz w:val="21"/>
      <w:szCs w:val="24"/>
    </w:rPr>
  </w:style>
  <w:style w:type="character" w:customStyle="1" w:styleId="46">
    <w:name w:val="批注主题 Char"/>
    <w:basedOn w:val="45"/>
    <w:link w:val="21"/>
    <w:qFormat/>
    <w:uiPriority w:val="0"/>
    <w:rPr>
      <w:b/>
      <w:bCs/>
    </w:rPr>
  </w:style>
  <w:style w:type="character" w:customStyle="1" w:styleId="47">
    <w:name w:val="批注框文本 Char"/>
    <w:basedOn w:val="25"/>
    <w:link w:val="14"/>
    <w:qFormat/>
    <w:uiPriority w:val="0"/>
    <w:rPr>
      <w:rFonts w:ascii="Times New Roman" w:hAnsi="Times New Roman"/>
      <w:kern w:val="2"/>
      <w:sz w:val="18"/>
      <w:szCs w:val="18"/>
    </w:rPr>
  </w:style>
  <w:style w:type="paragraph" w:customStyle="1" w:styleId="48">
    <w:name w:val="表格"/>
    <w:basedOn w:val="1"/>
    <w:qFormat/>
    <w:uiPriority w:val="0"/>
    <w:pPr>
      <w:spacing w:line="360" w:lineRule="exact"/>
      <w:jc w:val="center"/>
    </w:pPr>
    <w:rPr>
      <w:kern w:val="0"/>
      <w:sz w:val="24"/>
    </w:rPr>
  </w:style>
  <w:style w:type="character" w:customStyle="1" w:styleId="49">
    <w:name w:val="fontstyle01"/>
    <w:basedOn w:val="25"/>
    <w:qFormat/>
    <w:uiPriority w:val="0"/>
    <w:rPr>
      <w:rFonts w:hint="eastAsia" w:ascii="宋体" w:hAnsi="宋体" w:eastAsia="宋体"/>
      <w:color w:val="000000"/>
      <w:sz w:val="24"/>
      <w:szCs w:val="24"/>
    </w:rPr>
  </w:style>
  <w:style w:type="character" w:customStyle="1" w:styleId="50">
    <w:name w:val="fontstyle11"/>
    <w:basedOn w:val="25"/>
    <w:qFormat/>
    <w:uiPriority w:val="0"/>
    <w:rPr>
      <w:rFonts w:hint="default" w:ascii="Times New Roman" w:hAnsi="Times New Roman" w:cs="Times New Roman"/>
      <w:color w:val="000000"/>
      <w:sz w:val="24"/>
      <w:szCs w:val="24"/>
    </w:rPr>
  </w:style>
  <w:style w:type="paragraph" w:customStyle="1" w:styleId="51">
    <w:name w:val="报告表正文"/>
    <w:basedOn w:val="1"/>
    <w:qFormat/>
    <w:uiPriority w:val="99"/>
    <w:pPr>
      <w:spacing w:line="360" w:lineRule="auto"/>
      <w:ind w:firstLine="200"/>
    </w:pPr>
    <w:rPr>
      <w:szCs w:val="20"/>
      <w:lang w:val="zh-CN"/>
    </w:rPr>
  </w:style>
  <w:style w:type="paragraph" w:customStyle="1" w:styleId="52">
    <w:name w:val="表文"/>
    <w:basedOn w:val="12"/>
    <w:next w:val="6"/>
    <w:qFormat/>
    <w:uiPriority w:val="0"/>
    <w:pPr>
      <w:spacing w:line="360" w:lineRule="auto"/>
      <w:jc w:val="center"/>
    </w:pPr>
    <w:rPr>
      <w:rFonts w:eastAsia="仿宋_GB2312"/>
      <w:szCs w:val="20"/>
    </w:rPr>
  </w:style>
  <w:style w:type="paragraph" w:customStyle="1" w:styleId="53">
    <w:name w:val="报告表-表格内文字"/>
    <w:basedOn w:val="1"/>
    <w:qFormat/>
    <w:uiPriority w:val="99"/>
    <w:pPr>
      <w:jc w:val="center"/>
    </w:pPr>
    <w:rPr>
      <w:sz w:val="18"/>
      <w:szCs w:val="18"/>
    </w:rPr>
  </w:style>
  <w:style w:type="paragraph" w:customStyle="1" w:styleId="54">
    <w:name w:val="p15"/>
    <w:basedOn w:val="1"/>
    <w:qFormat/>
    <w:uiPriority w:val="0"/>
    <w:pPr>
      <w:widowControl/>
      <w:jc w:val="left"/>
    </w:pPr>
    <w:rPr>
      <w:kern w:val="0"/>
      <w:sz w:val="20"/>
      <w:szCs w:val="20"/>
    </w:rPr>
  </w:style>
  <w:style w:type="paragraph" w:customStyle="1" w:styleId="55">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56">
    <w:name w:val="列出段落1"/>
    <w:basedOn w:val="1"/>
    <w:qFormat/>
    <w:uiPriority w:val="0"/>
    <w:pPr>
      <w:ind w:firstLine="420"/>
    </w:pPr>
    <w:rPr>
      <w:rFonts w:ascii="Calibri" w:hAnsi="Calibri"/>
      <w:szCs w:val="22"/>
    </w:rPr>
  </w:style>
  <w:style w:type="paragraph" w:customStyle="1" w:styleId="57">
    <w:name w:val="Table Paragraph"/>
    <w:basedOn w:val="1"/>
    <w:qFormat/>
    <w:uiPriority w:val="1"/>
    <w:pPr>
      <w:jc w:val="center"/>
    </w:pPr>
    <w:rPr>
      <w:rFonts w:eastAsia="Times New Roman" w:cs="Times New Roman"/>
    </w:rPr>
  </w:style>
  <w:style w:type="paragraph" w:customStyle="1" w:styleId="58">
    <w:name w:val="表内段落"/>
    <w:basedOn w:val="1"/>
    <w:qFormat/>
    <w:uiPriority w:val="0"/>
    <w:pPr>
      <w:spacing w:line="360" w:lineRule="auto"/>
      <w:ind w:left="190" w:leftChars="94" w:right="113" w:firstLine="473" w:firstLineChars="180"/>
    </w:pPr>
    <w:rPr>
      <w:rFonts w:ascii="宋体" w:hAnsi="宋体"/>
      <w:bCs/>
      <w:color w:val="000000"/>
      <w:spacing w:val="20"/>
      <w:sz w:val="24"/>
    </w:rPr>
  </w:style>
  <w:style w:type="paragraph" w:customStyle="1" w:styleId="59">
    <w:name w:val="Other|1"/>
    <w:basedOn w:val="1"/>
    <w:qFormat/>
    <w:uiPriority w:val="0"/>
    <w:pPr>
      <w:jc w:val="center"/>
    </w:pPr>
  </w:style>
  <w:style w:type="paragraph" w:customStyle="1" w:styleId="60">
    <w:name w:val="表格标题"/>
    <w:basedOn w:val="1"/>
    <w:next w:val="1"/>
    <w:qFormat/>
    <w:uiPriority w:val="0"/>
    <w:pPr>
      <w:jc w:val="center"/>
    </w:pPr>
    <w:rPr>
      <w:b/>
      <w:kern w:val="0"/>
    </w:rPr>
  </w:style>
  <w:style w:type="paragraph" w:customStyle="1" w:styleId="61">
    <w:name w:val="表格内容--中祥"/>
    <w:basedOn w:val="1"/>
    <w:qFormat/>
    <w:uiPriority w:val="0"/>
    <w:pPr>
      <w:jc w:val="center"/>
    </w:pPr>
    <w:rPr>
      <w:rFonts w:cs="宋体"/>
      <w:kern w:val="0"/>
      <w:szCs w:val="21"/>
    </w:rPr>
  </w:style>
  <w:style w:type="paragraph" w:customStyle="1" w:styleId="62">
    <w:name w:val="表头lcc1"/>
    <w:basedOn w:val="1"/>
    <w:qFormat/>
    <w:uiPriority w:val="0"/>
    <w:pPr>
      <w:jc w:val="center"/>
    </w:pPr>
    <w:rPr>
      <w:rFonts w:ascii="Calibri" w:hAnsi="Calibri"/>
      <w:b/>
      <w:szCs w:val="22"/>
    </w:rPr>
  </w:style>
  <w:style w:type="paragraph" w:customStyle="1" w:styleId="63">
    <w:name w:val="表文-lcc"/>
    <w:basedOn w:val="1"/>
    <w:qFormat/>
    <w:uiPriority w:val="0"/>
    <w:pPr>
      <w:jc w:val="center"/>
    </w:pPr>
    <w:rPr>
      <w:rFonts w:ascii="Calibri" w:hAnsi="Calibri" w:cs="宋体"/>
      <w:szCs w:val="21"/>
    </w:rPr>
  </w:style>
  <w:style w:type="paragraph" w:customStyle="1" w:styleId="64">
    <w:name w:val="表内lcc"/>
    <w:basedOn w:val="1"/>
    <w:qFormat/>
    <w:uiPriority w:val="0"/>
    <w:pPr>
      <w:adjustRightInd w:val="0"/>
      <w:jc w:val="center"/>
    </w:pPr>
    <w:rPr>
      <w:rFonts w:cs="宋体"/>
      <w:color w:val="000000"/>
      <w:szCs w:val="21"/>
    </w:rPr>
  </w:style>
  <w:style w:type="paragraph" w:customStyle="1" w:styleId="65">
    <w:name w:val="表格-lcc"/>
    <w:basedOn w:val="1"/>
    <w:next w:val="1"/>
    <w:qFormat/>
    <w:uiPriority w:val="99"/>
    <w:pPr>
      <w:snapToGrid w:val="0"/>
      <w:spacing w:line="276" w:lineRule="auto"/>
      <w:jc w:val="center"/>
    </w:pPr>
    <w:rPr>
      <w:rFonts w:ascii="Calibri" w:hAnsi="Calibri"/>
      <w:szCs w:val="22"/>
    </w:rPr>
  </w:style>
  <w:style w:type="paragraph" w:customStyle="1" w:styleId="66">
    <w:name w:val="正文修改"/>
    <w:basedOn w:val="1"/>
    <w:qFormat/>
    <w:uiPriority w:val="0"/>
    <w:pPr>
      <w:spacing w:line="360" w:lineRule="auto"/>
      <w:ind w:firstLine="200"/>
    </w:pPr>
    <w:rPr>
      <w:rFonts w:cs="宋体"/>
      <w:kern w:val="0"/>
      <w:szCs w:val="20"/>
    </w:rPr>
  </w:style>
  <w:style w:type="paragraph" w:customStyle="1" w:styleId="67">
    <w:name w:val="表内格式"/>
    <w:basedOn w:val="1"/>
    <w:qFormat/>
    <w:uiPriority w:val="0"/>
    <w:pPr>
      <w:jc w:val="center"/>
    </w:pPr>
    <w:rPr>
      <w:rFonts w:cs="宋体"/>
      <w:bCs/>
      <w:spacing w:val="-1"/>
      <w:szCs w:val="20"/>
    </w:rPr>
  </w:style>
  <w:style w:type="character" w:customStyle="1" w:styleId="68">
    <w:name w:val="ui-jqgrid-resize"/>
    <w:basedOn w:val="25"/>
    <w:qFormat/>
    <w:uiPriority w:val="0"/>
  </w:style>
  <w:style w:type="character" w:customStyle="1" w:styleId="69">
    <w:name w:val="ui-jqgrid-resize1"/>
    <w:basedOn w:val="25"/>
    <w:qFormat/>
    <w:uiPriority w:val="0"/>
  </w:style>
  <w:style w:type="character" w:customStyle="1" w:styleId="70">
    <w:name w:val="checkbox6"/>
    <w:basedOn w:val="25"/>
    <w:qFormat/>
    <w:uiPriority w:val="0"/>
  </w:style>
  <w:style w:type="character" w:customStyle="1" w:styleId="71">
    <w:name w:val="before"/>
    <w:basedOn w:val="25"/>
    <w:qFormat/>
    <w:uiPriority w:val="0"/>
    <w:rPr>
      <w:rFonts w:hint="default" w:ascii="FontAwesome" w:hAnsi="FontAwesome" w:eastAsia="FontAwesome" w:cs="FontAwesome"/>
      <w:color w:val="888888"/>
      <w:sz w:val="18"/>
      <w:szCs w:val="18"/>
    </w:rPr>
  </w:style>
  <w:style w:type="character" w:customStyle="1" w:styleId="72">
    <w:name w:val="before1"/>
    <w:basedOn w:val="25"/>
    <w:qFormat/>
    <w:uiPriority w:val="0"/>
    <w:rPr>
      <w:rFonts w:hint="default" w:ascii="FontAwesome" w:hAnsi="FontAwesome" w:eastAsia="FontAwesome" w:cs="FontAwesome"/>
      <w:color w:val="888888"/>
      <w:sz w:val="18"/>
      <w:szCs w:val="18"/>
    </w:rPr>
  </w:style>
  <w:style w:type="character" w:customStyle="1" w:styleId="73">
    <w:name w:val="input-icon2"/>
    <w:basedOn w:val="25"/>
    <w:qFormat/>
    <w:uiPriority w:val="0"/>
  </w:style>
  <w:style w:type="character" w:customStyle="1" w:styleId="74">
    <w:name w:val="ui-icon"/>
    <w:basedOn w:val="25"/>
    <w:qFormat/>
    <w:uiPriority w:val="0"/>
  </w:style>
  <w:style w:type="paragraph" w:customStyle="1" w:styleId="75">
    <w:name w:val="表格题"/>
    <w:basedOn w:val="1"/>
    <w:qFormat/>
    <w:uiPriority w:val="0"/>
    <w:pPr>
      <w:widowControl w:val="0"/>
      <w:adjustRightInd/>
      <w:snapToGrid/>
      <w:spacing w:after="0"/>
      <w:jc w:val="center"/>
    </w:pPr>
    <w:rPr>
      <w:rFonts w:ascii="宋体" w:hAnsi="宋体" w:eastAsia="宋体" w:cs="Times New Roman"/>
      <w:kern w:val="2"/>
      <w:sz w:val="21"/>
      <w:szCs w:val="20"/>
    </w:rPr>
  </w:style>
  <w:style w:type="paragraph" w:customStyle="1" w:styleId="76">
    <w:name w:val="标准"/>
    <w:basedOn w:val="1"/>
    <w:qFormat/>
    <w:uiPriority w:val="0"/>
    <w:pPr>
      <w:spacing w:line="312" w:lineRule="atLeast"/>
      <w:jc w:val="center"/>
      <w:textAlignment w:val="baseline"/>
    </w:pPr>
    <w:rPr>
      <w:kern w:val="0"/>
    </w:rPr>
  </w:style>
  <w:style w:type="paragraph" w:customStyle="1" w:styleId="77">
    <w:name w:val="环评-表格内容"/>
    <w:basedOn w:val="1"/>
    <w:next w:val="1"/>
    <w:qFormat/>
    <w:uiPriority w:val="0"/>
    <w:pPr>
      <w:spacing w:line="240" w:lineRule="auto"/>
      <w:ind w:firstLine="0" w:firstLineChars="0"/>
      <w:jc w:val="center"/>
    </w:pPr>
    <w:rPr>
      <w:rFonts w:ascii="Times New Roman" w:hAnsi="Times New Roman" w:eastAsia="宋体" w:cs="Times New Roman"/>
      <w:sz w:val="21"/>
    </w:rPr>
  </w:style>
  <w:style w:type="paragraph" w:customStyle="1" w:styleId="78">
    <w:name w:val="Table Text"/>
    <w:basedOn w:val="1"/>
    <w:semiHidden/>
    <w:qFormat/>
    <w:uiPriority w:val="0"/>
    <w:rPr>
      <w:rFonts w:ascii="楷体" w:hAnsi="楷体" w:eastAsia="楷体" w:cs="楷体"/>
      <w:sz w:val="20"/>
      <w:szCs w:val="20"/>
      <w:lang w:val="en-US" w:eastAsia="en-US" w:bidi="ar-SA"/>
    </w:rPr>
  </w:style>
  <w:style w:type="table" w:customStyle="1" w:styleId="7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Info spid="_x0000_s2146"/>
    <customShpInfo spid="_x0000_s2126"/>
    <customShpInfo spid="_x0000_s2136"/>
    <customShpInfo spid="_x0000_s2145"/>
    <customShpInfo spid="_x0000_s2141"/>
    <customShpInfo spid="_x0000_s2149"/>
    <customShpInfo spid="_x0000_s2127"/>
    <customShpInfo spid="_x0000_s2129"/>
    <customShpInfo spid="_x0000_s2130"/>
    <customShpInfo spid="_x0000_s2132"/>
    <customShpInfo spid="_x0000_s2134"/>
    <customShpInfo spid="_x0000_s2164"/>
    <customShpInfo spid="_x0000_s2163"/>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212"/>
    <customShpInfo spid="_x0000_s2214"/>
    <customShpInfo spid="_x0000_s221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Microsoft</Company>
  <Pages>31</Pages>
  <Words>14601</Words>
  <Characters>16471</Characters>
  <Lines>120</Lines>
  <Paragraphs>33</Paragraphs>
  <TotalTime>6</TotalTime>
  <ScaleCrop>false</ScaleCrop>
  <LinksUpToDate>false</LinksUpToDate>
  <CharactersWithSpaces>16694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2018-07-24T00:38:00Z</dcterms:created>
  <dc:creator>BAOBINGF。</dc:creator>
  <cp:lastModifiedBy>姚运</cp:lastModifiedBy>
  <cp:lastPrinted>2020-04-07T00:35:00Z</cp:lastPrinted>
  <dcterms:modified xsi:type="dcterms:W3CDTF">2023-04-13T08:45:35Z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49742D7DF00D44EE99C1B789640015E4</vt:lpwstr>
  </property>
</Properties>
</file>