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jc w:val="center"/>
        <w:rPr>
          <w:rFonts w:hint="default" w:ascii="Times New Roman" w:hAnsi="Times New Roman" w:eastAsia="黑体" w:cs="Times New Roman"/>
          <w:b/>
          <w:sz w:val="32"/>
          <w:szCs w:val="32"/>
        </w:rPr>
      </w:pPr>
    </w:p>
    <w:p>
      <w:pPr>
        <w:jc w:val="both"/>
        <w:rPr>
          <w:rFonts w:hint="default" w:ascii="Times New Roman" w:hAnsi="Times New Roman" w:eastAsia="黑体" w:cs="Times New Roman"/>
          <w:b/>
          <w:sz w:val="32"/>
          <w:szCs w:val="32"/>
        </w:rPr>
      </w:pPr>
    </w:p>
    <w:p>
      <w:pPr>
        <w:jc w:val="center"/>
        <w:rPr>
          <w:rFonts w:hint="eastAsia" w:ascii="Times New Roman" w:hAnsi="Times New Roman" w:eastAsia="黑体" w:cs="Times New Roman"/>
          <w:b/>
          <w:sz w:val="40"/>
          <w:szCs w:val="40"/>
          <w:lang w:eastAsia="zh-CN"/>
        </w:rPr>
      </w:pPr>
      <w:r>
        <w:rPr>
          <w:rFonts w:hint="default" w:ascii="Times New Roman" w:hAnsi="Times New Roman" w:eastAsia="黑体" w:cs="Times New Roman"/>
          <w:b/>
          <w:sz w:val="40"/>
          <w:szCs w:val="40"/>
        </w:rPr>
        <w:t>锂电池核心产业链协同制造与在线服务融合发展项目</w:t>
      </w:r>
    </w:p>
    <w:p>
      <w:pPr>
        <w:jc w:val="center"/>
        <w:rPr>
          <w:rFonts w:hint="default" w:ascii="Times New Roman" w:hAnsi="Times New Roman" w:cs="Times New Roman"/>
          <w:b/>
          <w:sz w:val="44"/>
          <w:szCs w:val="44"/>
        </w:rPr>
      </w:pPr>
      <w:r>
        <w:rPr>
          <w:rFonts w:hint="default" w:ascii="Times New Roman" w:hAnsi="Times New Roman" w:eastAsia="黑体" w:cs="Times New Roman"/>
          <w:b/>
          <w:sz w:val="44"/>
          <w:szCs w:val="44"/>
        </w:rPr>
        <w:t>竣工环境保护验收报告</w:t>
      </w: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pStyle w:val="9"/>
        <w:rPr>
          <w:rFonts w:hint="default" w:ascii="Times New Roman" w:hAnsi="Times New Roman" w:cs="Times New Roman"/>
          <w:b/>
          <w:sz w:val="28"/>
          <w:szCs w:val="28"/>
        </w:rPr>
      </w:pPr>
    </w:p>
    <w:p>
      <w:pPr>
        <w:pStyle w:val="21"/>
        <w:rPr>
          <w:rFonts w:hint="default" w:ascii="Times New Roman" w:hAnsi="Times New Roman" w:cs="Times New Roman"/>
        </w:rPr>
      </w:pPr>
    </w:p>
    <w:p>
      <w:pPr>
        <w:rPr>
          <w:rFonts w:hint="default"/>
        </w:rPr>
      </w:pPr>
    </w:p>
    <w:p>
      <w:pPr>
        <w:widowControl/>
        <w:jc w:val="center"/>
        <w:rPr>
          <w:rFonts w:hint="default" w:ascii="Times New Roman" w:hAnsi="Times New Roman" w:eastAsia="仿宋" w:cs="Times New Roman"/>
          <w:b/>
          <w:sz w:val="32"/>
          <w:szCs w:val="32"/>
          <w:lang w:eastAsia="zh-CN"/>
        </w:rPr>
      </w:pPr>
      <w:r>
        <w:rPr>
          <w:rFonts w:hint="default" w:ascii="Times New Roman" w:hAnsi="Times New Roman" w:eastAsia="仿宋" w:cs="Times New Roman"/>
          <w:b/>
          <w:sz w:val="32"/>
          <w:szCs w:val="32"/>
          <w:lang w:eastAsia="zh-CN"/>
        </w:rPr>
        <w:t>安徽绿沃循环能源科技有限公司</w:t>
      </w:r>
    </w:p>
    <w:p>
      <w:pPr>
        <w:widowControl/>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202</w:t>
      </w:r>
      <w:r>
        <w:rPr>
          <w:rFonts w:hint="eastAsia" w:eastAsia="仿宋" w:cs="Times New Roman"/>
          <w:b/>
          <w:sz w:val="32"/>
          <w:szCs w:val="32"/>
          <w:lang w:val="en-US" w:eastAsia="zh-CN"/>
        </w:rPr>
        <w:t>3</w:t>
      </w:r>
      <w:r>
        <w:rPr>
          <w:rFonts w:hint="default" w:ascii="Times New Roman" w:hAnsi="Times New Roman" w:eastAsia="仿宋" w:cs="Times New Roman"/>
          <w:b/>
          <w:sz w:val="32"/>
          <w:szCs w:val="32"/>
        </w:rPr>
        <w:t>年</w:t>
      </w:r>
      <w:r>
        <w:rPr>
          <w:rFonts w:hint="eastAsia" w:eastAsia="仿宋" w:cs="Times New Roman"/>
          <w:b/>
          <w:sz w:val="32"/>
          <w:szCs w:val="32"/>
          <w:lang w:val="en-US" w:eastAsia="zh-CN"/>
        </w:rPr>
        <w:t>4</w:t>
      </w:r>
      <w:r>
        <w:rPr>
          <w:rFonts w:hint="default" w:ascii="Times New Roman" w:hAnsi="Times New Roman" w:eastAsia="仿宋" w:cs="Times New Roman"/>
          <w:b/>
          <w:sz w:val="32"/>
          <w:szCs w:val="32"/>
        </w:rPr>
        <w:t>月</w:t>
      </w: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pStyle w:val="9"/>
        <w:rPr>
          <w:rFonts w:hint="default" w:ascii="Times New Roman" w:hAnsi="Times New Roman" w:cs="Times New Roman"/>
        </w:r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建设单位法人代表：            （签字）</w:t>
      </w:r>
    </w:p>
    <w:p>
      <w:pPr>
        <w:widowControl/>
        <w:jc w:val="left"/>
        <w:rPr>
          <w:rFonts w:hint="default" w:ascii="Times New Roman" w:hAnsi="Times New Roman" w:cs="Times New Roman" w:eastAsiaTheme="minorEastAsia"/>
          <w:b/>
          <w:sz w:val="28"/>
          <w:szCs w:val="28"/>
          <w:lang w:eastAsia="zh-CN"/>
        </w:rPr>
      </w:pPr>
      <w:r>
        <w:rPr>
          <w:rFonts w:hint="default" w:ascii="Times New Roman" w:hAnsi="Times New Roman" w:cs="Times New Roman"/>
          <w:b/>
          <w:sz w:val="28"/>
          <w:szCs w:val="28"/>
        </w:rPr>
        <w:t>项目负责人：</w:t>
      </w:r>
    </w:p>
    <w:p>
      <w:pPr>
        <w:widowControl/>
        <w:jc w:val="left"/>
        <w:rPr>
          <w:rFonts w:hint="default" w:ascii="Times New Roman" w:hAnsi="Times New Roman" w:cs="Times New Roman" w:eastAsiaTheme="minorEastAsia"/>
          <w:b/>
          <w:sz w:val="28"/>
          <w:szCs w:val="28"/>
          <w:lang w:eastAsia="zh-CN"/>
        </w:rPr>
      </w:pPr>
      <w:r>
        <w:rPr>
          <w:rFonts w:hint="default" w:ascii="Times New Roman" w:hAnsi="Times New Roman" w:cs="Times New Roman"/>
          <w:b/>
          <w:sz w:val="28"/>
          <w:szCs w:val="28"/>
        </w:rPr>
        <w:t>填  表  人：</w:t>
      </w: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 xml:space="preserve">        </w:t>
      </w:r>
    </w:p>
    <w:tbl>
      <w:tblPr>
        <w:tblStyle w:val="22"/>
        <w:tblpPr w:leftFromText="180" w:rightFromText="180" w:vertAnchor="text" w:horzAnchor="page" w:tblpX="1592" w:tblpY="4235"/>
        <w:tblOverlap w:val="never"/>
        <w:tblW w:w="8175" w:type="dxa"/>
        <w:tblInd w:w="0" w:type="dxa"/>
        <w:tblLayout w:type="fixed"/>
        <w:tblCellMar>
          <w:top w:w="0" w:type="dxa"/>
          <w:left w:w="108" w:type="dxa"/>
          <w:bottom w:w="0" w:type="dxa"/>
          <w:right w:w="108" w:type="dxa"/>
        </w:tblCellMar>
      </w:tblPr>
      <w:tblGrid>
        <w:gridCol w:w="8175"/>
      </w:tblGrid>
      <w:tr>
        <w:tblPrEx>
          <w:tblCellMar>
            <w:top w:w="0" w:type="dxa"/>
            <w:left w:w="108" w:type="dxa"/>
            <w:bottom w:w="0" w:type="dxa"/>
            <w:right w:w="108" w:type="dxa"/>
          </w:tblCellMar>
        </w:tblPrEx>
        <w:trPr>
          <w:trHeight w:val="603" w:hRule="atLeast"/>
        </w:trPr>
        <w:tc>
          <w:tcPr>
            <w:tcW w:w="8175" w:type="dxa"/>
          </w:tcPr>
          <w:p>
            <w:pPr>
              <w:rPr>
                <w:rFonts w:hint="default" w:ascii="Times New Roman" w:hAnsi="Times New Roman" w:cs="Times New Roman"/>
                <w:b/>
                <w:sz w:val="28"/>
                <w:szCs w:val="28"/>
              </w:rPr>
            </w:pPr>
            <w:r>
              <w:rPr>
                <w:rFonts w:hint="default" w:ascii="Times New Roman" w:hAnsi="Times New Roman" w:cs="Times New Roman"/>
                <w:b/>
                <w:sz w:val="28"/>
                <w:szCs w:val="28"/>
              </w:rPr>
              <w:t>建设单位：</w:t>
            </w:r>
            <w:r>
              <w:rPr>
                <w:rFonts w:hint="default" w:ascii="Times New Roman" w:hAnsi="Times New Roman" w:cs="Times New Roman"/>
                <w:b w:val="0"/>
                <w:bCs/>
                <w:sz w:val="28"/>
                <w:szCs w:val="28"/>
              </w:rPr>
              <w:t>安徽绿沃循环能源科技有限公司</w:t>
            </w:r>
            <w:r>
              <w:rPr>
                <w:rFonts w:hint="default" w:ascii="Times New Roman" w:hAnsi="Times New Roman" w:cs="Times New Roman"/>
                <w:b w:val="0"/>
                <w:bCs/>
                <w:sz w:val="24"/>
              </w:rPr>
              <w:t>（</w:t>
            </w:r>
            <w:r>
              <w:rPr>
                <w:rFonts w:hint="default" w:ascii="Times New Roman" w:hAnsi="Times New Roman" w:cs="Times New Roman"/>
                <w:bCs/>
                <w:sz w:val="24"/>
              </w:rPr>
              <w:t>盖章）</w:t>
            </w:r>
          </w:p>
        </w:tc>
      </w:tr>
      <w:tr>
        <w:tblPrEx>
          <w:tblCellMar>
            <w:top w:w="0" w:type="dxa"/>
            <w:left w:w="108" w:type="dxa"/>
            <w:bottom w:w="0" w:type="dxa"/>
            <w:right w:w="108" w:type="dxa"/>
          </w:tblCellMar>
        </w:tblPrEx>
        <w:trPr>
          <w:trHeight w:val="617" w:hRule="atLeast"/>
        </w:trPr>
        <w:tc>
          <w:tcPr>
            <w:tcW w:w="8175" w:type="dxa"/>
          </w:tcPr>
          <w:p>
            <w:pPr>
              <w:widowControl/>
              <w:jc w:val="left"/>
              <w:rPr>
                <w:rFonts w:hint="default" w:ascii="Times New Roman" w:hAnsi="Times New Roman" w:cs="Times New Roman" w:eastAsiaTheme="minorEastAsia"/>
                <w:b/>
                <w:sz w:val="28"/>
                <w:szCs w:val="28"/>
                <w:lang w:val="en-US" w:eastAsia="zh-CN"/>
              </w:rPr>
            </w:pPr>
            <w:r>
              <w:rPr>
                <w:rFonts w:hint="default" w:ascii="Times New Roman" w:hAnsi="Times New Roman" w:cs="Times New Roman"/>
                <w:b/>
                <w:sz w:val="28"/>
                <w:szCs w:val="28"/>
              </w:rPr>
              <w:t>电话：</w:t>
            </w:r>
            <w:r>
              <w:rPr>
                <w:rFonts w:hint="default" w:ascii="Times New Roman" w:hAnsi="Times New Roman" w:cs="Times New Roman"/>
                <w:b w:val="0"/>
                <w:bCs/>
                <w:sz w:val="28"/>
                <w:szCs w:val="28"/>
                <w:lang w:val="en-US" w:eastAsia="zh-CN"/>
              </w:rPr>
              <w:t>13395645796</w:t>
            </w:r>
          </w:p>
        </w:tc>
      </w:tr>
      <w:tr>
        <w:tblPrEx>
          <w:tblCellMar>
            <w:top w:w="0" w:type="dxa"/>
            <w:left w:w="108" w:type="dxa"/>
            <w:bottom w:w="0" w:type="dxa"/>
            <w:right w:w="108" w:type="dxa"/>
          </w:tblCellMar>
        </w:tblPrEx>
        <w:trPr>
          <w:trHeight w:val="617" w:hRule="atLeast"/>
        </w:trPr>
        <w:tc>
          <w:tcPr>
            <w:tcW w:w="8175"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传真：/</w:t>
            </w:r>
          </w:p>
        </w:tc>
      </w:tr>
      <w:tr>
        <w:tblPrEx>
          <w:tblCellMar>
            <w:top w:w="0" w:type="dxa"/>
            <w:left w:w="108" w:type="dxa"/>
            <w:bottom w:w="0" w:type="dxa"/>
            <w:right w:w="108" w:type="dxa"/>
          </w:tblCellMar>
        </w:tblPrEx>
        <w:trPr>
          <w:trHeight w:val="617" w:hRule="atLeast"/>
        </w:trPr>
        <w:tc>
          <w:tcPr>
            <w:tcW w:w="8175"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邮编：/</w:t>
            </w:r>
          </w:p>
        </w:tc>
      </w:tr>
      <w:tr>
        <w:tblPrEx>
          <w:tblCellMar>
            <w:top w:w="0" w:type="dxa"/>
            <w:left w:w="108" w:type="dxa"/>
            <w:bottom w:w="0" w:type="dxa"/>
            <w:right w:w="108" w:type="dxa"/>
          </w:tblCellMar>
        </w:tblPrEx>
        <w:trPr>
          <w:trHeight w:val="617" w:hRule="atLeast"/>
        </w:trPr>
        <w:tc>
          <w:tcPr>
            <w:tcW w:w="8175" w:type="dxa"/>
          </w:tcPr>
          <w:p>
            <w:pPr>
              <w:widowControl/>
              <w:ind w:left="843" w:hanging="843" w:hangingChars="300"/>
              <w:jc w:val="left"/>
              <w:rPr>
                <w:rFonts w:hint="default" w:ascii="Times New Roman" w:hAnsi="Times New Roman" w:cs="Times New Roman" w:eastAsiaTheme="minorEastAsia"/>
                <w:b/>
                <w:sz w:val="28"/>
                <w:szCs w:val="28"/>
                <w:lang w:eastAsia="zh-CN"/>
              </w:rPr>
            </w:pPr>
            <w:r>
              <w:rPr>
                <w:rFonts w:hint="default" w:ascii="Times New Roman" w:hAnsi="Times New Roman" w:cs="Times New Roman"/>
                <w:b/>
                <w:sz w:val="28"/>
                <w:szCs w:val="28"/>
              </w:rPr>
              <w:t>地址：</w:t>
            </w:r>
            <w:r>
              <w:rPr>
                <w:rFonts w:hint="default" w:ascii="Times New Roman" w:hAnsi="Times New Roman" w:cs="Times New Roman"/>
                <w:b w:val="0"/>
                <w:bCs/>
                <w:sz w:val="28"/>
                <w:szCs w:val="28"/>
              </w:rPr>
              <w:t>安徽省六安市舒城县经济开发区杭埠</w:t>
            </w:r>
            <w:r>
              <w:rPr>
                <w:rFonts w:hint="default" w:ascii="Times New Roman" w:hAnsi="Times New Roman" w:cs="Times New Roman"/>
                <w:b w:val="0"/>
                <w:bCs/>
                <w:sz w:val="28"/>
                <w:szCs w:val="28"/>
                <w:lang w:eastAsia="zh-CN"/>
              </w:rPr>
              <w:t>园区</w:t>
            </w: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 xml:space="preserve">     </w:t>
      </w:r>
    </w:p>
    <w:p>
      <w:pPr>
        <w:widowControl/>
        <w:jc w:val="left"/>
        <w:rPr>
          <w:rFonts w:hint="default" w:ascii="Times New Roman" w:hAnsi="Times New Roman" w:cs="Times New Roman"/>
          <w:b/>
          <w:sz w:val="28"/>
          <w:szCs w:val="28"/>
        </w:rPr>
        <w:sectPr>
          <w:pgSz w:w="11906" w:h="16838"/>
          <w:pgMar w:top="1440" w:right="1417" w:bottom="1440" w:left="1417" w:header="851" w:footer="992" w:gutter="0"/>
          <w:pgBorders>
            <w:top w:val="none" w:sz="0" w:space="0"/>
            <w:left w:val="none" w:sz="0" w:space="0"/>
            <w:bottom w:val="none" w:sz="0" w:space="0"/>
            <w:right w:val="none" w:sz="0" w:space="0"/>
          </w:pgBorders>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表一 建设项目基本情况</w:t>
      </w:r>
    </w:p>
    <w:tbl>
      <w:tblPr>
        <w:tblStyle w:val="22"/>
        <w:tblW w:w="98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77"/>
        <w:gridCol w:w="1644"/>
        <w:gridCol w:w="2075"/>
        <w:gridCol w:w="1600"/>
        <w:gridCol w:w="28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8"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建设项目名称</w:t>
            </w:r>
          </w:p>
        </w:tc>
        <w:tc>
          <w:tcPr>
            <w:tcW w:w="8193" w:type="dxa"/>
            <w:gridSpan w:val="4"/>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锂电池核心产业链协同制造与在线服务融合发展项目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3"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建设单位名称</w:t>
            </w:r>
          </w:p>
        </w:tc>
        <w:tc>
          <w:tcPr>
            <w:tcW w:w="8193" w:type="dxa"/>
            <w:gridSpan w:val="4"/>
            <w:vAlign w:val="center"/>
          </w:tcPr>
          <w:p>
            <w:pPr>
              <w:widowControl/>
              <w:spacing w:line="360" w:lineRule="auto"/>
              <w:jc w:val="center"/>
              <w:rPr>
                <w:rFonts w:hint="default" w:ascii="Times New Roman" w:hAnsi="Times New Roman" w:cs="Times New Roman"/>
                <w:lang w:val="en-US" w:eastAsia="zh-CN"/>
              </w:rPr>
            </w:pPr>
            <w:r>
              <w:rPr>
                <w:rFonts w:hint="default" w:ascii="Times New Roman" w:hAnsi="Times New Roman" w:cs="Times New Roman"/>
                <w:sz w:val="24"/>
                <w:szCs w:val="32"/>
                <w:lang w:val="en-US" w:eastAsia="zh-CN"/>
              </w:rPr>
              <w:t>安徽绿沃循环能源科技有限公司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8"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建设项目性质</w:t>
            </w:r>
          </w:p>
        </w:tc>
        <w:tc>
          <w:tcPr>
            <w:tcW w:w="8193" w:type="dxa"/>
            <w:gridSpan w:val="4"/>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●新建  改、扩建  技术改造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69"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建设地点</w:t>
            </w:r>
          </w:p>
        </w:tc>
        <w:tc>
          <w:tcPr>
            <w:tcW w:w="8193" w:type="dxa"/>
            <w:gridSpan w:val="4"/>
            <w:vAlign w:val="center"/>
          </w:tcPr>
          <w:p>
            <w:pPr>
              <w:widowControl/>
              <w:spacing w:line="360" w:lineRule="auto"/>
              <w:jc w:val="center"/>
              <w:rPr>
                <w:rFonts w:hint="default" w:ascii="Times New Roman" w:hAnsi="Times New Roman" w:cs="Times New Roman" w:eastAsiaTheme="minorEastAsia"/>
                <w:sz w:val="24"/>
                <w:lang w:eastAsia="zh-CN"/>
              </w:rPr>
            </w:pPr>
            <w:r>
              <w:rPr>
                <w:rFonts w:hint="eastAsia"/>
                <w:sz w:val="24"/>
                <w:lang w:val="en-US" w:eastAsia="zh-CN"/>
              </w:rPr>
              <w:t>核心产业链位于</w:t>
            </w:r>
            <w:r>
              <w:rPr>
                <w:rFonts w:hint="eastAsia"/>
                <w:sz w:val="24"/>
                <w:lang w:eastAsia="zh-CN"/>
              </w:rPr>
              <w:t>安徽省六安市舒城县经济开发区杭埠园区六舒三路与百合路交叉口、</w:t>
            </w:r>
            <w:r>
              <w:rPr>
                <w:rFonts w:hint="eastAsia"/>
                <w:sz w:val="24"/>
                <w:lang w:val="en-US" w:eastAsia="zh-CN"/>
              </w:rPr>
              <w:t>其中中试车间（电池组生产线）位于</w:t>
            </w:r>
            <w:r>
              <w:rPr>
                <w:rFonts w:hint="eastAsia"/>
                <w:sz w:val="24"/>
                <w:lang w:eastAsia="zh-CN"/>
              </w:rPr>
              <w:t>舒城经济开发区杭埠园区产投产业园二号、三号厂房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1"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主要产品名称</w:t>
            </w:r>
          </w:p>
        </w:tc>
        <w:tc>
          <w:tcPr>
            <w:tcW w:w="8193" w:type="dxa"/>
            <w:gridSpan w:val="4"/>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val="en-US" w:eastAsia="zh-CN"/>
              </w:rPr>
              <w:t>为锂电池生产企业、退役电池回收利用企业、锂电池相关运营企业等单位提供锂电池研发设计、试制验证、检测评估、场地租赁、信息共享等服务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设计生产能力</w:t>
            </w:r>
          </w:p>
        </w:tc>
        <w:tc>
          <w:tcPr>
            <w:tcW w:w="8193" w:type="dxa"/>
            <w:gridSpan w:val="4"/>
            <w:vAlign w:val="center"/>
          </w:tcPr>
          <w:p>
            <w:pPr>
              <w:widowControl/>
              <w:spacing w:line="360" w:lineRule="auto"/>
              <w:jc w:val="both"/>
              <w:rPr>
                <w:rFonts w:hint="default" w:ascii="Times New Roman" w:hAnsi="Times New Roman" w:cs="Times New Roman" w:eastAsiaTheme="minorEastAsia"/>
                <w:sz w:val="24"/>
                <w:szCs w:val="24"/>
                <w:lang w:val="en-US" w:eastAsia="zh-CN"/>
              </w:rPr>
            </w:pPr>
            <w:r>
              <w:rPr>
                <w:rFonts w:hint="eastAsia" w:cs="Times New Roman"/>
                <w:b w:val="0"/>
                <w:bCs w:val="0"/>
                <w:sz w:val="24"/>
                <w:szCs w:val="24"/>
                <w:lang w:val="en-US" w:eastAsia="zh-CN"/>
              </w:rPr>
              <w:t>年可形成1.28亿Wh电池组、2.56亿Wh梯次电池组的生产能力，并为锂电池核心产业链企业等提供研发设计、成果转化、检测评估、信息共享、运维管理、技术培训、撮合交易、设备共享以及厂房租赁等服务700次(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677" w:type="dxa"/>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color w:val="000000" w:themeColor="text1"/>
                <w:sz w:val="24"/>
              </w:rPr>
              <w:t>实际生产能力</w:t>
            </w:r>
          </w:p>
        </w:tc>
        <w:tc>
          <w:tcPr>
            <w:tcW w:w="8193" w:type="dxa"/>
            <w:gridSpan w:val="4"/>
            <w:vAlign w:val="center"/>
          </w:tcPr>
          <w:p>
            <w:pPr>
              <w:widowControl/>
              <w:spacing w:line="360" w:lineRule="auto"/>
              <w:jc w:val="center"/>
              <w:rPr>
                <w:rFonts w:hint="default" w:ascii="Times New Roman" w:hAnsi="Times New Roman" w:cs="Times New Roman" w:eastAsiaTheme="minorEastAsia"/>
                <w:color w:val="FF0000"/>
                <w:sz w:val="24"/>
                <w:szCs w:val="24"/>
                <w:lang w:val="en-US" w:eastAsia="zh-CN"/>
              </w:rPr>
            </w:pPr>
            <w:r>
              <w:rPr>
                <w:rFonts w:hint="eastAsia" w:cs="Times New Roman"/>
                <w:b w:val="0"/>
                <w:bCs w:val="0"/>
                <w:sz w:val="24"/>
                <w:szCs w:val="24"/>
                <w:lang w:val="en-US" w:eastAsia="zh-CN"/>
              </w:rPr>
              <w:t>年可形成1.28亿Wh电池组、2.56亿Wh梯次电池组的生产能力，并为锂电池核心产业链企业等提供研发设计、成果转化、检测评估、信息共享、运维管理、技术培训、撮合交易、设备共享以及厂房租赁等服务700次(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建设项目环评时间</w:t>
            </w:r>
          </w:p>
        </w:tc>
        <w:tc>
          <w:tcPr>
            <w:tcW w:w="1644"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20</w:t>
            </w:r>
            <w:r>
              <w:rPr>
                <w:rFonts w:hint="default" w:ascii="Times New Roman" w:hAnsi="Times New Roman" w:cs="Times New Roman"/>
                <w:color w:val="000000" w:themeColor="text1"/>
                <w:sz w:val="24"/>
                <w:lang w:val="en-US" w:eastAsia="zh-CN"/>
              </w:rPr>
              <w:t>2</w:t>
            </w:r>
            <w:r>
              <w:rPr>
                <w:rFonts w:hint="eastAsia" w:cs="Times New Roman"/>
                <w:color w:val="000000" w:themeColor="text1"/>
                <w:sz w:val="24"/>
                <w:lang w:val="en-US" w:eastAsia="zh-CN"/>
              </w:rPr>
              <w:t>1</w:t>
            </w:r>
            <w:r>
              <w:rPr>
                <w:rFonts w:hint="default" w:ascii="Times New Roman" w:hAnsi="Times New Roman" w:cs="Times New Roman"/>
                <w:color w:val="000000" w:themeColor="text1"/>
                <w:sz w:val="24"/>
              </w:rPr>
              <w:t>年</w:t>
            </w:r>
            <w:r>
              <w:rPr>
                <w:rFonts w:hint="eastAsia" w:cs="Times New Roman"/>
                <w:color w:val="000000" w:themeColor="text1"/>
                <w:sz w:val="24"/>
                <w:lang w:val="en-US" w:eastAsia="zh-CN"/>
              </w:rPr>
              <w:t>2</w:t>
            </w:r>
            <w:r>
              <w:rPr>
                <w:rFonts w:hint="default" w:ascii="Times New Roman" w:hAnsi="Times New Roman" w:cs="Times New Roman"/>
                <w:color w:val="000000" w:themeColor="text1"/>
                <w:sz w:val="24"/>
              </w:rPr>
              <w:t>月</w:t>
            </w:r>
          </w:p>
        </w:tc>
        <w:tc>
          <w:tcPr>
            <w:tcW w:w="2075"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开工建设时间</w:t>
            </w:r>
          </w:p>
        </w:tc>
        <w:tc>
          <w:tcPr>
            <w:tcW w:w="4474" w:type="dxa"/>
            <w:gridSpan w:val="2"/>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20</w:t>
            </w:r>
            <w:r>
              <w:rPr>
                <w:rFonts w:hint="default" w:ascii="Times New Roman" w:hAnsi="Times New Roman" w:cs="Times New Roman"/>
                <w:color w:val="000000" w:themeColor="text1"/>
                <w:sz w:val="24"/>
                <w:lang w:val="en-US" w:eastAsia="zh-CN"/>
              </w:rPr>
              <w:t>21</w:t>
            </w:r>
            <w:r>
              <w:rPr>
                <w:rFonts w:hint="default" w:ascii="Times New Roman" w:hAnsi="Times New Roman" w:cs="Times New Roman"/>
                <w:color w:val="000000" w:themeColor="text1"/>
                <w:sz w:val="24"/>
              </w:rPr>
              <w:t>年</w:t>
            </w:r>
            <w:r>
              <w:rPr>
                <w:rFonts w:hint="eastAsia" w:cs="Times New Roman"/>
                <w:color w:val="000000" w:themeColor="text1"/>
                <w:sz w:val="24"/>
                <w:lang w:val="en-US" w:eastAsia="zh-CN"/>
              </w:rPr>
              <w:t>3</w:t>
            </w:r>
            <w:r>
              <w:rPr>
                <w:rFonts w:hint="default" w:ascii="Times New Roman" w:hAnsi="Times New Roman" w:cs="Times New Roman"/>
                <w:color w:val="000000" w:themeColor="text1"/>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调试时间</w:t>
            </w:r>
          </w:p>
        </w:tc>
        <w:tc>
          <w:tcPr>
            <w:tcW w:w="1644" w:type="dxa"/>
            <w:vAlign w:val="center"/>
          </w:tcPr>
          <w:p>
            <w:pPr>
              <w:widowControl/>
              <w:spacing w:line="360" w:lineRule="auto"/>
              <w:jc w:val="center"/>
              <w:rPr>
                <w:rFonts w:hint="default" w:ascii="Times New Roman" w:hAnsi="Times New Roman" w:cs="Times New Roman" w:eastAsiaTheme="minorEastAsia"/>
                <w:color w:val="000000" w:themeColor="text1"/>
                <w:sz w:val="24"/>
                <w:lang w:val="en-US" w:eastAsia="zh-CN"/>
              </w:rPr>
            </w:pPr>
            <w:r>
              <w:rPr>
                <w:rStyle w:val="25"/>
                <w:rFonts w:hint="default" w:ascii="Times New Roman" w:hAnsi="Times New Roman" w:cs="Times New Roman"/>
                <w:sz w:val="24"/>
                <w:szCs w:val="24"/>
              </w:rPr>
              <w:t>202</w:t>
            </w:r>
            <w:r>
              <w:rPr>
                <w:rStyle w:val="25"/>
                <w:rFonts w:hint="eastAsia" w:cs="Times New Roman"/>
                <w:sz w:val="24"/>
                <w:szCs w:val="24"/>
                <w:lang w:val="en-US" w:eastAsia="zh-CN"/>
              </w:rPr>
              <w:t>3</w:t>
            </w:r>
            <w:r>
              <w:rPr>
                <w:rStyle w:val="25"/>
                <w:rFonts w:hint="default" w:ascii="Times New Roman" w:hAnsi="Times New Roman" w:cs="Times New Roman"/>
                <w:sz w:val="24"/>
                <w:szCs w:val="24"/>
              </w:rPr>
              <w:t>年</w:t>
            </w:r>
            <w:r>
              <w:rPr>
                <w:rStyle w:val="25"/>
                <w:rFonts w:hint="eastAsia" w:cs="Times New Roman"/>
                <w:sz w:val="24"/>
                <w:szCs w:val="24"/>
                <w:lang w:val="en-US" w:eastAsia="zh-CN"/>
              </w:rPr>
              <w:t>3</w:t>
            </w:r>
            <w:r>
              <w:rPr>
                <w:rStyle w:val="25"/>
                <w:rFonts w:hint="default" w:ascii="Times New Roman" w:hAnsi="Times New Roman" w:cs="Times New Roman"/>
                <w:sz w:val="24"/>
                <w:szCs w:val="24"/>
              </w:rPr>
              <w:t>月</w:t>
            </w:r>
            <w:r>
              <w:rPr>
                <w:rStyle w:val="25"/>
                <w:rFonts w:hint="eastAsia" w:cs="Times New Roman"/>
                <w:sz w:val="24"/>
                <w:szCs w:val="24"/>
                <w:lang w:val="en-US" w:eastAsia="zh-CN"/>
              </w:rPr>
              <w:t>-5月</w:t>
            </w:r>
          </w:p>
        </w:tc>
        <w:tc>
          <w:tcPr>
            <w:tcW w:w="2075" w:type="dxa"/>
            <w:vAlign w:val="center"/>
          </w:tcPr>
          <w:p>
            <w:pPr>
              <w:widowControl/>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验收现场监测时间</w:t>
            </w:r>
          </w:p>
        </w:tc>
        <w:tc>
          <w:tcPr>
            <w:tcW w:w="4474" w:type="dxa"/>
            <w:gridSpan w:val="2"/>
            <w:vAlign w:val="center"/>
          </w:tcPr>
          <w:p>
            <w:pPr>
              <w:widowControl/>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202</w:t>
            </w:r>
            <w:r>
              <w:rPr>
                <w:rFonts w:hint="eastAsia" w:cs="Times New Roman"/>
                <w:color w:val="auto"/>
                <w:sz w:val="24"/>
                <w:lang w:val="en-US" w:eastAsia="zh-CN"/>
              </w:rPr>
              <w:t>3</w:t>
            </w:r>
            <w:r>
              <w:rPr>
                <w:rFonts w:hint="default" w:ascii="Times New Roman" w:hAnsi="Times New Roman" w:cs="Times New Roman"/>
                <w:color w:val="auto"/>
                <w:sz w:val="24"/>
              </w:rPr>
              <w:t>年</w:t>
            </w:r>
            <w:r>
              <w:rPr>
                <w:rFonts w:hint="eastAsia" w:cs="Times New Roman"/>
                <w:color w:val="auto"/>
                <w:sz w:val="24"/>
                <w:lang w:val="en-US" w:eastAsia="zh-CN"/>
              </w:rPr>
              <w:t>4</w:t>
            </w:r>
            <w:r>
              <w:rPr>
                <w:rFonts w:hint="default" w:ascii="Times New Roman" w:hAnsi="Times New Roman" w:cs="Times New Roman"/>
                <w:color w:val="auto"/>
                <w:sz w:val="24"/>
              </w:rPr>
              <w:t>月</w:t>
            </w:r>
            <w:r>
              <w:rPr>
                <w:rFonts w:hint="eastAsia" w:cs="Times New Roman"/>
                <w:color w:val="auto"/>
                <w:sz w:val="24"/>
                <w:lang w:val="en-US" w:eastAsia="zh-CN"/>
              </w:rPr>
              <w:t>16</w:t>
            </w:r>
            <w:r>
              <w:rPr>
                <w:rFonts w:hint="default" w:ascii="Times New Roman" w:hAnsi="Times New Roman" w:cs="Times New Roman"/>
                <w:color w:val="auto"/>
                <w:sz w:val="24"/>
              </w:rPr>
              <w:t>日-</w:t>
            </w:r>
            <w:r>
              <w:rPr>
                <w:rFonts w:hint="eastAsia" w:cs="Times New Roman"/>
                <w:color w:val="auto"/>
                <w:sz w:val="24"/>
                <w:lang w:val="en-US" w:eastAsia="zh-CN"/>
              </w:rPr>
              <w:t>17</w:t>
            </w:r>
            <w:r>
              <w:rPr>
                <w:rFonts w:hint="default" w:ascii="Times New Roman" w:hAnsi="Times New Roman" w:cs="Times New Roman"/>
                <w:color w:val="auto"/>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1"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审批部门</w:t>
            </w:r>
          </w:p>
        </w:tc>
        <w:tc>
          <w:tcPr>
            <w:tcW w:w="164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lang w:eastAsia="zh-CN"/>
              </w:rPr>
              <w:t>六安市舒城县</w:t>
            </w:r>
            <w:r>
              <w:rPr>
                <w:rFonts w:hint="default" w:ascii="Times New Roman" w:hAnsi="Times New Roman" w:cs="Times New Roman"/>
                <w:sz w:val="24"/>
              </w:rPr>
              <w:t>生态环境分局</w:t>
            </w:r>
          </w:p>
        </w:tc>
        <w:tc>
          <w:tcPr>
            <w:tcW w:w="207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编制单位</w:t>
            </w:r>
          </w:p>
        </w:tc>
        <w:tc>
          <w:tcPr>
            <w:tcW w:w="4474" w:type="dxa"/>
            <w:gridSpan w:val="2"/>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sz w:val="24"/>
                <w:lang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1"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环保设施设计单位</w:t>
            </w:r>
          </w:p>
        </w:tc>
        <w:tc>
          <w:tcPr>
            <w:tcW w:w="164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c>
          <w:tcPr>
            <w:tcW w:w="207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环保设施施工单位</w:t>
            </w:r>
          </w:p>
        </w:tc>
        <w:tc>
          <w:tcPr>
            <w:tcW w:w="4474"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1"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投资总概算</w:t>
            </w:r>
          </w:p>
        </w:tc>
        <w:tc>
          <w:tcPr>
            <w:tcW w:w="1644" w:type="dxa"/>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default" w:ascii="Times New Roman" w:hAnsi="Times New Roman" w:cs="Times New Roman" w:eastAsiaTheme="minorEastAsia"/>
                <w:sz w:val="24"/>
                <w:lang w:val="en-US" w:eastAsia="zh-CN"/>
              </w:rPr>
              <w:t>35995</w:t>
            </w:r>
          </w:p>
        </w:tc>
        <w:tc>
          <w:tcPr>
            <w:tcW w:w="207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环保投资总概算</w:t>
            </w:r>
          </w:p>
        </w:tc>
        <w:tc>
          <w:tcPr>
            <w:tcW w:w="1600" w:type="dxa"/>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eastAsia"/>
                <w:color w:val="auto"/>
                <w:sz w:val="24"/>
                <w:lang w:val="en-US" w:eastAsia="zh-CN"/>
              </w:rPr>
              <w:t>135</w:t>
            </w:r>
          </w:p>
        </w:tc>
        <w:tc>
          <w:tcPr>
            <w:tcW w:w="2874" w:type="dxa"/>
            <w:vAlign w:val="center"/>
          </w:tcPr>
          <w:p>
            <w:pPr>
              <w:widowControl/>
              <w:spacing w:line="360" w:lineRule="auto"/>
              <w:jc w:val="center"/>
              <w:rPr>
                <w:rFonts w:hint="default" w:ascii="Times New Roman" w:hAnsi="Times New Roman" w:cs="Times New Roman"/>
                <w:sz w:val="24"/>
              </w:rPr>
            </w:pPr>
            <w:r>
              <w:rPr>
                <w:rFonts w:hint="eastAsia"/>
                <w:color w:val="auto"/>
                <w:sz w:val="24"/>
                <w:lang w:val="en-US" w:eastAsia="zh-CN"/>
              </w:rPr>
              <w:t>0.38</w:t>
            </w: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3"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实际总概算</w:t>
            </w:r>
          </w:p>
        </w:tc>
        <w:tc>
          <w:tcPr>
            <w:tcW w:w="1644" w:type="dxa"/>
            <w:vAlign w:val="center"/>
          </w:tcPr>
          <w:p>
            <w:pPr>
              <w:widowControl/>
              <w:spacing w:line="360" w:lineRule="auto"/>
              <w:jc w:val="center"/>
              <w:rPr>
                <w:rFonts w:hint="default" w:ascii="Times New Roman" w:hAnsi="Times New Roman" w:cs="Times New Roman" w:eastAsiaTheme="minorEastAsia"/>
                <w:color w:val="auto"/>
                <w:sz w:val="24"/>
                <w:lang w:val="en-US" w:eastAsia="zh-CN"/>
              </w:rPr>
            </w:pPr>
            <w:r>
              <w:rPr>
                <w:rFonts w:hint="default" w:ascii="Times New Roman" w:hAnsi="Times New Roman" w:cs="Times New Roman" w:eastAsiaTheme="minorEastAsia"/>
                <w:color w:val="auto"/>
                <w:sz w:val="24"/>
                <w:lang w:val="en-US" w:eastAsia="zh-CN"/>
              </w:rPr>
              <w:t>35995</w:t>
            </w:r>
          </w:p>
        </w:tc>
        <w:tc>
          <w:tcPr>
            <w:tcW w:w="2075" w:type="dxa"/>
            <w:vAlign w:val="center"/>
          </w:tcPr>
          <w:p>
            <w:pPr>
              <w:widowControl/>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w:t>
            </w:r>
          </w:p>
        </w:tc>
        <w:tc>
          <w:tcPr>
            <w:tcW w:w="1600" w:type="dxa"/>
            <w:vAlign w:val="center"/>
          </w:tcPr>
          <w:p>
            <w:pPr>
              <w:widowControl/>
              <w:spacing w:line="360" w:lineRule="auto"/>
              <w:jc w:val="center"/>
              <w:rPr>
                <w:rFonts w:hint="default" w:ascii="Times New Roman" w:hAnsi="Times New Roman" w:cs="Times New Roman" w:eastAsiaTheme="minorEastAsia"/>
                <w:color w:val="auto"/>
                <w:sz w:val="24"/>
                <w:lang w:val="en-US" w:eastAsia="zh-CN"/>
              </w:rPr>
            </w:pPr>
            <w:r>
              <w:rPr>
                <w:rFonts w:hint="default" w:ascii="Times New Roman" w:hAnsi="Times New Roman" w:cs="Times New Roman"/>
                <w:color w:val="auto"/>
                <w:sz w:val="24"/>
                <w:lang w:val="en-US" w:eastAsia="zh-CN"/>
              </w:rPr>
              <w:t>1</w:t>
            </w:r>
            <w:r>
              <w:rPr>
                <w:rFonts w:hint="eastAsia" w:cs="Times New Roman"/>
                <w:color w:val="auto"/>
                <w:sz w:val="24"/>
                <w:lang w:val="en-US" w:eastAsia="zh-CN"/>
              </w:rPr>
              <w:t>70</w:t>
            </w:r>
          </w:p>
        </w:tc>
        <w:tc>
          <w:tcPr>
            <w:tcW w:w="2874" w:type="dxa"/>
            <w:vAlign w:val="center"/>
          </w:tcPr>
          <w:p>
            <w:pPr>
              <w:widowControl/>
              <w:spacing w:line="360" w:lineRule="auto"/>
              <w:jc w:val="center"/>
              <w:rPr>
                <w:rFonts w:hint="default" w:ascii="Times New Roman" w:hAnsi="Times New Roman" w:cs="Times New Roman"/>
                <w:color w:val="auto"/>
                <w:sz w:val="24"/>
              </w:rPr>
            </w:pPr>
            <w:r>
              <w:rPr>
                <w:rFonts w:hint="eastAsia" w:cs="Times New Roman"/>
                <w:color w:val="auto"/>
                <w:sz w:val="24"/>
                <w:lang w:val="en-US" w:eastAsia="zh-CN"/>
              </w:rPr>
              <w:t>0.47</w:t>
            </w:r>
            <w:r>
              <w:rPr>
                <w:rFonts w:hint="default" w:ascii="Times New Roman" w:hAnsi="Times New Roman" w:cs="Times New Roman"/>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8193" w:type="dxa"/>
            <w:gridSpan w:val="4"/>
            <w:vAlign w:val="center"/>
          </w:tcPr>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1、环境保护国家相关法律法规</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（1）《中华人民共和国大气污染防治法》；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（2）《中华人民共和国水污染防治法》；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（3）《中华人民共和国环境噪声污染防治法》；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（4）《中华人民共和国固体废物污染环境防治法》。</w:t>
            </w:r>
          </w:p>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2、验收相关文件、条例、通知等</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（1）国务院第682号令《建设项目环境保护管理条例》；</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（2）环境保护部文件国环规环评[2017]4号《关于发布建设项目竣工环境保护验收暂行办法》；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（3）《建设项目竣工环境保护验收技术部指南 污染影响类》（生态环境部）。</w:t>
            </w:r>
          </w:p>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3、开展验收工作相关文件</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w:t>
            </w:r>
            <w:r>
              <w:rPr>
                <w:rFonts w:hint="default" w:ascii="Times New Roman" w:hAnsi="Times New Roman" w:cs="Times New Roman"/>
                <w:sz w:val="24"/>
                <w:lang w:eastAsia="zh-CN"/>
              </w:rPr>
              <w:t>安徽锦环环境科技有限公司</w:t>
            </w:r>
            <w:r>
              <w:rPr>
                <w:rFonts w:hint="default" w:ascii="Times New Roman" w:hAnsi="Times New Roman" w:cs="Times New Roman"/>
                <w:sz w:val="24"/>
              </w:rPr>
              <w:t>编制的《</w:t>
            </w:r>
            <w:r>
              <w:rPr>
                <w:rFonts w:hint="default" w:ascii="Times New Roman" w:hAnsi="Times New Roman" w:cs="Times New Roman"/>
                <w:sz w:val="24"/>
                <w:lang w:eastAsia="zh-CN"/>
              </w:rPr>
              <w:t>锂电池核心产业链协同制造与在线服务融合发展项目</w:t>
            </w:r>
            <w:r>
              <w:rPr>
                <w:rFonts w:hint="default" w:ascii="Times New Roman" w:hAnsi="Times New Roman" w:cs="Times New Roman"/>
                <w:sz w:val="24"/>
              </w:rPr>
              <w:t>环境影响报告表》，20</w:t>
            </w:r>
            <w:r>
              <w:rPr>
                <w:rFonts w:hint="default" w:ascii="Times New Roman" w:hAnsi="Times New Roman" w:cs="Times New Roman"/>
                <w:sz w:val="24"/>
                <w:lang w:val="en-US" w:eastAsia="zh-CN"/>
              </w:rPr>
              <w:t>20</w:t>
            </w:r>
            <w:r>
              <w:rPr>
                <w:rFonts w:hint="default" w:ascii="Times New Roman" w:hAnsi="Times New Roman" w:cs="Times New Roman"/>
                <w:sz w:val="24"/>
              </w:rPr>
              <w:t>.</w:t>
            </w:r>
            <w:r>
              <w:rPr>
                <w:rFonts w:hint="default" w:ascii="Times New Roman" w:hAnsi="Times New Roman" w:cs="Times New Roman"/>
                <w:sz w:val="24"/>
                <w:lang w:val="en-US" w:eastAsia="zh-CN"/>
              </w:rPr>
              <w:t>11</w:t>
            </w:r>
            <w:r>
              <w:rPr>
                <w:rFonts w:hint="default" w:ascii="Times New Roman" w:hAnsi="Times New Roman" w:cs="Times New Roman"/>
                <w:sz w:val="24"/>
              </w:rPr>
              <w:t>；</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w:t>
            </w:r>
            <w:r>
              <w:rPr>
                <w:rFonts w:hint="default" w:ascii="Times New Roman" w:hAnsi="Times New Roman" w:cs="Times New Roman"/>
                <w:sz w:val="24"/>
                <w:lang w:eastAsia="zh-CN"/>
              </w:rPr>
              <w:t>锂电池核心产业链协同制造与在线服务融合发展项目</w:t>
            </w:r>
            <w:r>
              <w:rPr>
                <w:rFonts w:hint="default" w:ascii="Times New Roman" w:hAnsi="Times New Roman" w:cs="Times New Roman"/>
                <w:sz w:val="24"/>
              </w:rPr>
              <w:t>的批复文件（</w:t>
            </w:r>
            <w:r>
              <w:rPr>
                <w:rFonts w:hint="default" w:ascii="Times New Roman" w:hAnsi="Times New Roman" w:cs="Times New Roman"/>
                <w:sz w:val="24"/>
                <w:lang w:eastAsia="zh-CN"/>
              </w:rPr>
              <w:t>舒环评</w:t>
            </w:r>
            <w:r>
              <w:rPr>
                <w:rFonts w:hint="default" w:ascii="Times New Roman" w:hAnsi="Times New Roman" w:cs="Times New Roman"/>
                <w:sz w:val="24"/>
              </w:rPr>
              <w:t>[20</w:t>
            </w:r>
            <w:r>
              <w:rPr>
                <w:rFonts w:hint="default" w:ascii="Times New Roman" w:hAnsi="Times New Roman" w:cs="Times New Roman"/>
                <w:sz w:val="24"/>
                <w:lang w:val="en-US" w:eastAsia="zh-CN"/>
              </w:rPr>
              <w:t>2</w:t>
            </w:r>
            <w:r>
              <w:rPr>
                <w:rFonts w:hint="eastAsia" w:cs="Times New Roman"/>
                <w:sz w:val="24"/>
                <w:lang w:val="en-US" w:eastAsia="zh-CN"/>
              </w:rPr>
              <w:t>1</w:t>
            </w:r>
            <w:r>
              <w:rPr>
                <w:rFonts w:hint="default" w:ascii="Times New Roman" w:hAnsi="Times New Roman" w:cs="Times New Roman"/>
                <w:sz w:val="24"/>
              </w:rPr>
              <w:t>]</w:t>
            </w:r>
            <w:r>
              <w:rPr>
                <w:rFonts w:hint="eastAsia" w:cs="Times New Roman"/>
                <w:sz w:val="24"/>
                <w:lang w:val="en-US" w:eastAsia="zh-CN"/>
              </w:rPr>
              <w:t>1</w:t>
            </w:r>
            <w:r>
              <w:rPr>
                <w:rFonts w:hint="default" w:ascii="Times New Roman" w:hAnsi="Times New Roman" w:cs="Times New Roman"/>
                <w:sz w:val="24"/>
                <w:lang w:val="en-US" w:eastAsia="zh-CN"/>
              </w:rPr>
              <w:t>4</w:t>
            </w:r>
            <w:r>
              <w:rPr>
                <w:rFonts w:hint="default" w:ascii="Times New Roman" w:hAnsi="Times New Roman" w:cs="Times New Roman"/>
                <w:sz w:val="24"/>
              </w:rPr>
              <w:t>号），20</w:t>
            </w:r>
            <w:r>
              <w:rPr>
                <w:rFonts w:hint="default" w:ascii="Times New Roman" w:hAnsi="Times New Roman" w:cs="Times New Roman"/>
                <w:sz w:val="24"/>
                <w:lang w:val="en-US" w:eastAsia="zh-CN"/>
              </w:rPr>
              <w:t>2</w:t>
            </w:r>
            <w:r>
              <w:rPr>
                <w:rFonts w:hint="eastAsia" w:cs="Times New Roman"/>
                <w:sz w:val="24"/>
                <w:lang w:val="en-US" w:eastAsia="zh-CN"/>
              </w:rPr>
              <w:t>1</w:t>
            </w:r>
            <w:r>
              <w:rPr>
                <w:rFonts w:hint="default" w:ascii="Times New Roman" w:hAnsi="Times New Roman" w:cs="Times New Roman"/>
                <w:sz w:val="24"/>
              </w:rPr>
              <w:t>.</w:t>
            </w:r>
            <w:r>
              <w:rPr>
                <w:rFonts w:hint="eastAsia" w:cs="Times New Roman"/>
                <w:sz w:val="24"/>
                <w:lang w:val="en-US" w:eastAsia="zh-CN"/>
              </w:rPr>
              <w:t>2</w:t>
            </w:r>
            <w:r>
              <w:rPr>
                <w:rFonts w:hint="default" w:ascii="Times New Roman" w:hAnsi="Times New Roman" w:cs="Times New Roman"/>
                <w:sz w:val="24"/>
              </w:rPr>
              <w:t>.</w:t>
            </w:r>
            <w:r>
              <w:rPr>
                <w:rFonts w:hint="eastAsia" w:cs="Times New Roman"/>
                <w:sz w:val="24"/>
                <w:lang w:val="en-US" w:eastAsia="zh-CN"/>
              </w:rPr>
              <w:t>9</w:t>
            </w:r>
            <w:r>
              <w:rPr>
                <w:rFonts w:hint="default" w:ascii="Times New Roman" w:hAnsi="Times New Roman" w:cs="Times New Roman"/>
                <w:sz w:val="24"/>
              </w:rPr>
              <w:t>；</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（3）验收监测方案；</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（4）验收检测报告—废气、噪声。</w:t>
            </w:r>
          </w:p>
          <w:p>
            <w:pPr>
              <w:spacing w:line="480" w:lineRule="atLeast"/>
              <w:rPr>
                <w:rFonts w:hint="default" w:ascii="Times New Roman" w:hAnsi="Times New Roman" w:eastAsia="宋体" w:cs="Times New Roman"/>
                <w:b/>
                <w:color w:val="000000" w:themeColor="text1"/>
                <w:sz w:val="24"/>
                <w:szCs w:val="24"/>
                <w:lang w:val="en-US" w:eastAsia="zh-CN"/>
              </w:rPr>
            </w:pPr>
            <w:r>
              <w:rPr>
                <w:rFonts w:hint="default" w:ascii="Times New Roman" w:hAnsi="Times New Roman" w:cs="Times New Roman"/>
                <w:b/>
                <w:color w:val="000000" w:themeColor="text1"/>
                <w:sz w:val="24"/>
                <w:szCs w:val="24"/>
                <w:lang w:val="en-US" w:eastAsia="zh-CN"/>
              </w:rPr>
              <w:t>4、</w:t>
            </w:r>
            <w:r>
              <w:rPr>
                <w:rFonts w:hint="default" w:ascii="Times New Roman" w:hAnsi="Times New Roman" w:cs="Times New Roman"/>
                <w:b/>
                <w:color w:val="000000" w:themeColor="text1"/>
                <w:sz w:val="24"/>
                <w:szCs w:val="24"/>
              </w:rPr>
              <w:t>验收</w:t>
            </w:r>
            <w:r>
              <w:rPr>
                <w:rFonts w:hint="default" w:ascii="Times New Roman" w:hAnsi="Times New Roman" w:cs="Times New Roman"/>
                <w:b/>
                <w:color w:val="000000" w:themeColor="text1"/>
                <w:sz w:val="24"/>
                <w:szCs w:val="24"/>
                <w:lang w:val="en-US" w:eastAsia="zh-CN"/>
              </w:rPr>
              <w:t>条件满足性分析</w:t>
            </w:r>
          </w:p>
          <w:p>
            <w:pPr>
              <w:rPr>
                <w:rFonts w:hint="default" w:ascii="Times New Roman" w:hAnsi="Times New Roman" w:cs="Times New Roman"/>
                <w:color w:val="000000" w:themeColor="text1"/>
                <w:kern w:val="0"/>
                <w:sz w:val="24"/>
                <w:szCs w:val="24"/>
              </w:rPr>
            </w:pPr>
          </w:p>
          <w:p>
            <w:pPr>
              <w:jc w:val="center"/>
              <w:rPr>
                <w:rFonts w:hint="default" w:ascii="Times New Roman" w:hAnsi="Times New Roman" w:cs="Times New Roman"/>
                <w:b/>
                <w:bCs/>
                <w:color w:val="000000" w:themeColor="text1"/>
                <w:sz w:val="24"/>
                <w:szCs w:val="24"/>
                <w:lang w:val="en-US" w:eastAsia="zh-CN"/>
              </w:rPr>
            </w:pPr>
            <w:r>
              <w:rPr>
                <w:rFonts w:hint="default" w:ascii="Times New Roman" w:hAnsi="Times New Roman" w:cs="Times New Roman"/>
                <w:b/>
                <w:bCs/>
                <w:color w:val="000000" w:themeColor="text1"/>
                <w:sz w:val="24"/>
                <w:szCs w:val="24"/>
                <w:lang w:val="en-US" w:eastAsia="zh-CN"/>
              </w:rPr>
              <w:t>表1.1 项目满足验收条件情况一览表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65"/>
              <w:gridCol w:w="3458"/>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346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eastAsia="宋体" w:cs="Times New Roman"/>
                      <w:b w:val="0"/>
                      <w:bCs w:val="0"/>
                      <w:color w:val="000000" w:themeColor="text1"/>
                      <w:sz w:val="21"/>
                      <w:szCs w:val="21"/>
                      <w:vertAlign w:val="baseline"/>
                      <w:lang w:val="en-US" w:eastAsia="zh-CN"/>
                    </w:rPr>
                    <w:t>关于发布《建设项目竣工环境保护验收暂行办法》的公告</w:t>
                  </w:r>
                  <w:r>
                    <w:rPr>
                      <w:rFonts w:hint="default" w:ascii="Times New Roman" w:hAnsi="Times New Roman" w:cs="Times New Roman"/>
                      <w:b w:val="0"/>
                      <w:bCs w:val="0"/>
                      <w:color w:val="000000" w:themeColor="text1"/>
                      <w:sz w:val="21"/>
                      <w:szCs w:val="21"/>
                      <w:vertAlign w:val="baseline"/>
                      <w:lang w:val="en-US" w:eastAsia="zh-CN"/>
                    </w:rPr>
                    <w:t>（国环规环评〔2017〕4号）中不得提出验收合格意见的情形</w:t>
                  </w:r>
                </w:p>
              </w:tc>
              <w:tc>
                <w:tcPr>
                  <w:tcW w:w="3458"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本项目实际相关情形</w:t>
                  </w:r>
                </w:p>
              </w:tc>
              <w:tc>
                <w:tcPr>
                  <w:tcW w:w="930"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46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（1）</w:t>
                  </w:r>
                  <w:r>
                    <w:rPr>
                      <w:rFonts w:hint="default" w:ascii="Times New Roman" w:hAnsi="Times New Roman" w:eastAsia="宋体" w:cs="Times New Roman"/>
                      <w:b w:val="0"/>
                      <w:bCs w:val="0"/>
                      <w:color w:val="000000" w:themeColor="text1"/>
                      <w:sz w:val="21"/>
                      <w:szCs w:val="21"/>
                      <w:vertAlign w:val="baseline"/>
                      <w:lang w:val="en-US" w:eastAsia="zh-CN"/>
                    </w:rPr>
                    <w:t>未按环境影响报告书（表）及其审批部门审批决定要求建成环境保护设施，或者环境保护设施不能与主体工程同时投产或者使用的</w:t>
                  </w:r>
                </w:p>
              </w:tc>
              <w:tc>
                <w:tcPr>
                  <w:tcW w:w="3458"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已办理环评手续并取得六安市舒城县生态环境分局关于项目环境影响报告表的批复（舒环评[202</w:t>
                  </w:r>
                  <w:r>
                    <w:rPr>
                      <w:rFonts w:hint="eastAsia" w:ascii="Times New Roman" w:hAnsi="Times New Roman" w:cs="Times New Roman"/>
                      <w:b w:val="0"/>
                      <w:bCs w:val="0"/>
                      <w:color w:val="000000" w:themeColor="text1"/>
                      <w:sz w:val="21"/>
                      <w:szCs w:val="21"/>
                      <w:vertAlign w:val="baseline"/>
                      <w:lang w:val="en-US" w:eastAsia="zh-CN"/>
                    </w:rPr>
                    <w:t>1</w:t>
                  </w:r>
                  <w:r>
                    <w:rPr>
                      <w:rFonts w:hint="default" w:ascii="Times New Roman" w:hAnsi="Times New Roman" w:cs="Times New Roman"/>
                      <w:b w:val="0"/>
                      <w:bCs w:val="0"/>
                      <w:color w:val="000000" w:themeColor="text1"/>
                      <w:sz w:val="21"/>
                      <w:szCs w:val="21"/>
                      <w:vertAlign w:val="baseline"/>
                      <w:lang w:val="en-US" w:eastAsia="zh-CN"/>
                    </w:rPr>
                    <w:t>]</w:t>
                  </w:r>
                  <w:r>
                    <w:rPr>
                      <w:rFonts w:hint="eastAsia" w:ascii="Times New Roman" w:hAnsi="Times New Roman" w:cs="Times New Roman"/>
                      <w:b w:val="0"/>
                      <w:bCs w:val="0"/>
                      <w:color w:val="000000" w:themeColor="text1"/>
                      <w:sz w:val="21"/>
                      <w:szCs w:val="21"/>
                      <w:vertAlign w:val="baseline"/>
                      <w:lang w:val="en-US" w:eastAsia="zh-CN"/>
                    </w:rPr>
                    <w:t>1</w:t>
                  </w:r>
                  <w:r>
                    <w:rPr>
                      <w:rFonts w:hint="default" w:ascii="Times New Roman" w:hAnsi="Times New Roman" w:cs="Times New Roman"/>
                      <w:b w:val="0"/>
                      <w:bCs w:val="0"/>
                      <w:color w:val="000000" w:themeColor="text1"/>
                      <w:sz w:val="21"/>
                      <w:szCs w:val="21"/>
                      <w:vertAlign w:val="baseline"/>
                      <w:lang w:val="en-US" w:eastAsia="zh-CN"/>
                    </w:rPr>
                    <w:t>4号），相关环保设施做到了与主体工程同时投产或使用</w:t>
                  </w:r>
                </w:p>
              </w:tc>
              <w:tc>
                <w:tcPr>
                  <w:tcW w:w="930"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346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（2）</w:t>
                  </w:r>
                  <w:r>
                    <w:rPr>
                      <w:rFonts w:hint="default" w:ascii="Times New Roman" w:hAnsi="Times New Roman" w:eastAsia="宋体" w:cs="Times New Roman"/>
                      <w:b w:val="0"/>
                      <w:bCs w:val="0"/>
                      <w:color w:val="000000" w:themeColor="text1"/>
                      <w:sz w:val="21"/>
                      <w:szCs w:val="21"/>
                      <w:vertAlign w:val="baseline"/>
                      <w:lang w:val="en-US" w:eastAsia="zh-CN"/>
                    </w:rPr>
                    <w:t>污染物排放不符合国家和地方相关标准、环境影响报告书（表）及其审批部门审批决定或者重点污染物排放总量控制指标要求的</w:t>
                  </w:r>
                </w:p>
              </w:tc>
              <w:tc>
                <w:tcPr>
                  <w:tcW w:w="3458"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污染排放满足相关标准和总量控制指标要求</w:t>
                  </w:r>
                </w:p>
              </w:tc>
              <w:tc>
                <w:tcPr>
                  <w:tcW w:w="930"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46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（3）</w:t>
                  </w:r>
                  <w:r>
                    <w:rPr>
                      <w:rFonts w:hint="default" w:ascii="Times New Roman" w:hAnsi="Times New Roman" w:eastAsia="宋体" w:cs="Times New Roman"/>
                      <w:b w:val="0"/>
                      <w:bCs w:val="0"/>
                      <w:color w:val="000000" w:themeColor="text1"/>
                      <w:sz w:val="21"/>
                      <w:szCs w:val="21"/>
                      <w:vertAlign w:val="baseline"/>
                      <w:lang w:val="en-US" w:eastAsia="zh-CN"/>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458"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根据《关于印发&lt;污染影响类建设项目重大变动清单（试行）&gt;的通知》（环办环评函〔2020〕688号），项目不涉及重大变动</w:t>
                  </w:r>
                </w:p>
              </w:tc>
              <w:tc>
                <w:tcPr>
                  <w:tcW w:w="930"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346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（4）建设过程中造成重大环境污染未治理完成，或者造成重大生态破坏未恢复的</w:t>
                  </w:r>
                </w:p>
              </w:tc>
              <w:tc>
                <w:tcPr>
                  <w:tcW w:w="3458"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46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（5）纳入排污许可管理的建设项目，无证排污或者不按证排污的</w:t>
                  </w:r>
                </w:p>
              </w:tc>
              <w:tc>
                <w:tcPr>
                  <w:tcW w:w="3458"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根据《固定污染源排污许可分类名录》（2019年版），</w:t>
                  </w:r>
                  <w:r>
                    <w:rPr>
                      <w:rFonts w:hint="default" w:ascii="Times New Roman" w:hAnsi="Times New Roman" w:cs="Times New Roman"/>
                      <w:b w:val="0"/>
                      <w:bCs w:val="0"/>
                      <w:color w:val="auto"/>
                      <w:sz w:val="21"/>
                      <w:szCs w:val="21"/>
                      <w:vertAlign w:val="baseline"/>
                      <w:lang w:val="en-US" w:eastAsia="zh-CN"/>
                    </w:rPr>
                    <w:t>已在</w:t>
                  </w:r>
                  <w:r>
                    <w:rPr>
                      <w:rFonts w:hint="default" w:ascii="Times New Roman" w:hAnsi="Times New Roman" w:eastAsia="宋体" w:cs="Times New Roman"/>
                      <w:b w:val="0"/>
                      <w:bCs w:val="0"/>
                      <w:color w:val="auto"/>
                      <w:sz w:val="21"/>
                      <w:szCs w:val="21"/>
                      <w:vertAlign w:val="baseline"/>
                      <w:lang w:val="en-US" w:eastAsia="zh-CN"/>
                    </w:rPr>
                    <w:t>排污许可证信息管理平台</w:t>
                  </w:r>
                  <w:r>
                    <w:rPr>
                      <w:rFonts w:hint="default" w:ascii="Times New Roman" w:hAnsi="Times New Roman" w:cs="Times New Roman"/>
                      <w:b w:val="0"/>
                      <w:bCs w:val="0"/>
                      <w:color w:val="auto"/>
                      <w:sz w:val="21"/>
                      <w:szCs w:val="21"/>
                      <w:vertAlign w:val="baseline"/>
                      <w:lang w:val="en-US" w:eastAsia="zh-CN"/>
                    </w:rPr>
                    <w:t>进行填报</w:t>
                  </w:r>
                </w:p>
              </w:tc>
              <w:tc>
                <w:tcPr>
                  <w:tcW w:w="930"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346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（6）分期建设、分期投入生产或者使用依法应当分期验收的建设项目，其分期建设、分期投入生产或者使用的环境保护设施防治环境污染和生态破坏的能力不能满足其相应主体工程需要的</w:t>
                  </w:r>
                </w:p>
              </w:tc>
              <w:tc>
                <w:tcPr>
                  <w:tcW w:w="3458"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346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（7）建设单位因该建设项目违反国家和地方环境保护法律法规受到处罚，被责令改正，尚未改正完成的</w:t>
                  </w:r>
                </w:p>
              </w:tc>
              <w:tc>
                <w:tcPr>
                  <w:tcW w:w="3458"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346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（8）验收报告的基础资料数据明显不实，内容存在重大缺项、遗漏，或者验收结论不明确、不合理的</w:t>
                  </w:r>
                </w:p>
              </w:tc>
              <w:tc>
                <w:tcPr>
                  <w:tcW w:w="3458"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验收报告基础资料、监测数据真实，无重大缺项、遗漏，结论明确</w:t>
                  </w:r>
                </w:p>
              </w:tc>
              <w:tc>
                <w:tcPr>
                  <w:tcW w:w="930"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46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（9）其他环境保护法律法规规章等规定不得通过环境保护验收的</w:t>
                  </w:r>
                </w:p>
              </w:tc>
              <w:tc>
                <w:tcPr>
                  <w:tcW w:w="3458"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bl>
          <w:p>
            <w:pPr>
              <w:widowControl/>
              <w:spacing w:line="360" w:lineRule="auto"/>
              <w:rPr>
                <w:rFonts w:hint="default" w:ascii="Times New Roman" w:hAnsi="Times New Roman" w:cs="Times New Roman" w:eastAsiaTheme="minorEastAsia"/>
                <w:sz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jc w:val="center"/>
        </w:trPr>
        <w:tc>
          <w:tcPr>
            <w:tcW w:w="1677"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验收监测评价标准、标号、级别、限值</w:t>
            </w:r>
          </w:p>
        </w:tc>
        <w:tc>
          <w:tcPr>
            <w:tcW w:w="8193" w:type="dxa"/>
            <w:gridSpan w:val="4"/>
            <w:vAlign w:val="center"/>
          </w:tcPr>
          <w:p>
            <w:pPr>
              <w:widowControl/>
              <w:spacing w:line="360" w:lineRule="auto"/>
              <w:rPr>
                <w:rFonts w:hint="default" w:ascii="Times New Roman" w:hAnsi="Times New Roman" w:cs="Times New Roman"/>
                <w:b/>
                <w:sz w:val="24"/>
              </w:rPr>
            </w:pPr>
            <w:r>
              <w:rPr>
                <w:rFonts w:hint="default" w:ascii="Times New Roman" w:hAnsi="Times New Roman" w:cs="Times New Roman"/>
                <w:b/>
                <w:sz w:val="24"/>
              </w:rPr>
              <w:t>1、环境质量标准：</w:t>
            </w:r>
          </w:p>
          <w:p>
            <w:pPr>
              <w:widowControl/>
              <w:spacing w:line="360" w:lineRule="auto"/>
              <w:ind w:firstLine="480" w:firstLineChars="200"/>
              <w:rPr>
                <w:rFonts w:hint="default" w:ascii="Times New Roman" w:hAnsi="Times New Roman" w:cs="Times New Roman"/>
                <w:bCs/>
                <w:sz w:val="24"/>
              </w:rPr>
            </w:pPr>
            <w:r>
              <w:rPr>
                <w:rFonts w:hint="default" w:ascii="Times New Roman" w:hAnsi="Times New Roman" w:cs="Times New Roman"/>
                <w:bCs/>
                <w:sz w:val="24"/>
              </w:rPr>
              <w:t>（1）大气环境</w:t>
            </w:r>
          </w:p>
          <w:p>
            <w:pPr>
              <w:widowControl/>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区域空气环境质量执行《环境空气质量标准》（GB3095-2012）及2018年修改单中二级标准，标准值详见下表：</w:t>
            </w:r>
          </w:p>
          <w:p>
            <w:pPr>
              <w:spacing w:line="360" w:lineRule="auto"/>
              <w:ind w:firstLine="2168" w:firstLineChars="900"/>
              <w:jc w:val="right"/>
              <w:rPr>
                <w:rFonts w:hint="default" w:ascii="Times New Roman" w:hAnsi="Times New Roman" w:cs="Times New Roman"/>
                <w:bCs/>
                <w:sz w:val="24"/>
              </w:rPr>
            </w:pPr>
            <w:r>
              <w:rPr>
                <w:rFonts w:hint="default" w:ascii="Times New Roman" w:hAnsi="Times New Roman" w:cs="Times New Roman"/>
                <w:b/>
                <w:sz w:val="24"/>
              </w:rPr>
              <w:t xml:space="preserve">表1.1 大气环境质量标准       </w:t>
            </w:r>
            <w:r>
              <w:rPr>
                <w:rFonts w:hint="default" w:ascii="Times New Roman" w:hAnsi="Times New Roman" w:cs="Times New Roman"/>
                <w:bCs/>
                <w:sz w:val="24"/>
              </w:rPr>
              <w:t>单位：μg/m</w:t>
            </w:r>
            <w:r>
              <w:rPr>
                <w:rFonts w:hint="default" w:ascii="Times New Roman" w:hAnsi="Times New Roman" w:cs="Times New Roman"/>
                <w:bCs/>
                <w:sz w:val="24"/>
                <w:vertAlign w:val="superscript"/>
              </w:rPr>
              <w:t>3</w:t>
            </w:r>
          </w:p>
          <w:tbl>
            <w:tblPr>
              <w:tblStyle w:val="22"/>
              <w:tblW w:w="80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281"/>
              <w:gridCol w:w="2076"/>
              <w:gridCol w:w="1629"/>
              <w:gridCol w:w="3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tcBorders>
                    <w:top w:val="single" w:color="auto" w:sz="4" w:space="0"/>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污染物名称</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取值时间</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浓度限值</w:t>
                  </w:r>
                </w:p>
              </w:tc>
              <w:tc>
                <w:tcPr>
                  <w:tcW w:w="305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50"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SO</w:t>
                  </w:r>
                  <w:r>
                    <w:rPr>
                      <w:rFonts w:hint="default" w:ascii="Times New Roman" w:hAnsi="Times New Roman" w:cs="Times New Roman"/>
                      <w:color w:val="000000"/>
                      <w:vertAlign w:val="subscript"/>
                    </w:rPr>
                    <w:t>2</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150</w:t>
                  </w:r>
                </w:p>
              </w:tc>
              <w:tc>
                <w:tcPr>
                  <w:tcW w:w="3056" w:type="dxa"/>
                  <w:vMerge w:val="restart"/>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《环境空气质量标准》（GB3095-2012）及2018年修改单中二级标准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一小时平均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500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NO</w:t>
                  </w:r>
                  <w:r>
                    <w:rPr>
                      <w:rFonts w:hint="default" w:ascii="Times New Roman" w:hAnsi="Times New Roman" w:cs="Times New Roman"/>
                      <w:color w:val="000000"/>
                      <w:vertAlign w:val="subscript"/>
                    </w:rPr>
                    <w:t>2</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80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一小时平均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200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TSP</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年平均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200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300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PM</w:t>
                  </w:r>
                  <w:r>
                    <w:rPr>
                      <w:rFonts w:hint="default" w:ascii="Times New Roman" w:hAnsi="Times New Roman" w:cs="Times New Roman"/>
                      <w:color w:val="000000"/>
                      <w:vertAlign w:val="subscript"/>
                    </w:rPr>
                    <w:t>10</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年平均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70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150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PM</w:t>
                  </w:r>
                  <w:r>
                    <w:rPr>
                      <w:rFonts w:hint="default" w:ascii="Times New Roman" w:hAnsi="Times New Roman" w:cs="Times New Roman"/>
                      <w:color w:val="000000"/>
                      <w:vertAlign w:val="subscript"/>
                    </w:rPr>
                    <w:t>2.5</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年平均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35</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75</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CO</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4000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一小时平均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10000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O</w:t>
                  </w:r>
                  <w:r>
                    <w:rPr>
                      <w:rFonts w:hint="default" w:ascii="Times New Roman" w:hAnsi="Times New Roman" w:cs="Times New Roman"/>
                      <w:color w:val="000000"/>
                      <w:vertAlign w:val="subscript"/>
                    </w:rPr>
                    <w:t>3</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日最大8小时平均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160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281" w:type="dxa"/>
                  <w:vMerge w:val="continue"/>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1小时平均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200</w:t>
                  </w:r>
                </w:p>
              </w:tc>
              <w:tc>
                <w:tcPr>
                  <w:tcW w:w="3056" w:type="dxa"/>
                  <w:vMerge w:val="continue"/>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281" w:type="dxa"/>
                  <w:tcBorders>
                    <w:top w:val="nil"/>
                    <w:left w:val="single" w:color="auto" w:sz="4" w:space="0"/>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TVOC</w:t>
                  </w:r>
                </w:p>
              </w:tc>
              <w:tc>
                <w:tcPr>
                  <w:tcW w:w="2076"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1小时平均</w:t>
                  </w:r>
                </w:p>
              </w:tc>
              <w:tc>
                <w:tcPr>
                  <w:tcW w:w="1629" w:type="dxa"/>
                  <w:tcBorders>
                    <w:top w:val="single" w:color="auto" w:sz="4" w:space="0"/>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600</w:t>
                  </w:r>
                </w:p>
              </w:tc>
              <w:tc>
                <w:tcPr>
                  <w:tcW w:w="3056" w:type="dxa"/>
                  <w:tcBorders>
                    <w:top w:val="nil"/>
                    <w:left w:val="nil"/>
                    <w:bottom w:val="single" w:color="auto" w:sz="4" w:space="0"/>
                    <w:right w:val="single" w:color="auto" w:sz="4" w:space="0"/>
                  </w:tcBorders>
                  <w:vAlign w:val="center"/>
                </w:tcPr>
                <w:p>
                  <w:pPr>
                    <w:pStyle w:val="13"/>
                    <w:jc w:val="center"/>
                    <w:rPr>
                      <w:rFonts w:hint="default" w:ascii="Times New Roman" w:hAnsi="Times New Roman" w:cs="Times New Roman"/>
                      <w:color w:val="000000"/>
                    </w:rPr>
                  </w:pPr>
                  <w:r>
                    <w:rPr>
                      <w:rFonts w:hint="default" w:ascii="Times New Roman" w:hAnsi="Times New Roman" w:cs="Times New Roman"/>
                      <w:color w:val="000000"/>
                    </w:rPr>
                    <w:t>《环境影响评价技术导则 大气环境》附录D中浓度限值要求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8042" w:type="dxa"/>
                  <w:gridSpan w:val="4"/>
                  <w:tcBorders>
                    <w:top w:val="single" w:color="auto" w:sz="4" w:space="0"/>
                    <w:left w:val="single" w:color="auto" w:sz="4" w:space="0"/>
                    <w:bottom w:val="single" w:color="auto" w:sz="4" w:space="0"/>
                    <w:right w:val="single" w:color="auto" w:sz="4" w:space="0"/>
                  </w:tcBorders>
                  <w:vAlign w:val="center"/>
                </w:tcPr>
                <w:p>
                  <w:pPr>
                    <w:pStyle w:val="13"/>
                    <w:jc w:val="left"/>
                    <w:rPr>
                      <w:rFonts w:hint="default" w:ascii="Times New Roman" w:hAnsi="Times New Roman" w:cs="Times New Roman"/>
                      <w:color w:val="000000"/>
                    </w:rPr>
                  </w:pPr>
                  <w:r>
                    <w:rPr>
                      <w:rFonts w:hint="default" w:ascii="Times New Roman" w:hAnsi="Times New Roman" w:cs="Times New Roman"/>
                      <w:color w:val="000000"/>
                    </w:rPr>
                    <w:t>GB3095-2012标准2018年修改单内容：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adjustRightInd w:val="0"/>
              <w:snapToGrid w:val="0"/>
              <w:spacing w:line="480" w:lineRule="exact"/>
              <w:ind w:firstLine="480" w:firstLineChars="200"/>
              <w:rPr>
                <w:rFonts w:eastAsia="宋体" w:cs="Times New Roman"/>
                <w:sz w:val="24"/>
              </w:rPr>
            </w:pPr>
            <w:r>
              <w:rPr>
                <w:rFonts w:hint="default" w:ascii="Times New Roman" w:hAnsi="Times New Roman" w:cs="Times New Roman"/>
                <w:sz w:val="24"/>
              </w:rPr>
              <w:t>（2）</w:t>
            </w:r>
            <w:r>
              <w:rPr>
                <w:rFonts w:hint="eastAsia" w:eastAsia="宋体" w:cs="Times New Roman"/>
                <w:sz w:val="24"/>
              </w:rPr>
              <w:t>地表水环境：丰乐河执行《地表水环境质量标准》（</w:t>
            </w:r>
            <w:r>
              <w:rPr>
                <w:rFonts w:eastAsia="宋体" w:cs="Times New Roman"/>
                <w:sz w:val="24"/>
              </w:rPr>
              <w:t>GB3838-2002</w:t>
            </w:r>
            <w:r>
              <w:rPr>
                <w:rFonts w:hint="eastAsia" w:eastAsia="宋体" w:cs="Times New Roman"/>
                <w:sz w:val="24"/>
              </w:rPr>
              <w:t>）</w:t>
            </w:r>
            <w:r>
              <w:rPr>
                <w:rFonts w:hint="eastAsia" w:ascii="宋体" w:hAnsi="宋体" w:eastAsia="宋体" w:cs="宋体"/>
                <w:sz w:val="24"/>
              </w:rPr>
              <w:t>Ⅲ</w:t>
            </w:r>
            <w:r>
              <w:rPr>
                <w:rFonts w:hint="eastAsia" w:eastAsia="宋体" w:cs="Times New Roman"/>
                <w:sz w:val="24"/>
              </w:rPr>
              <w:t>类水质标准，项目纳污水体民主河执行《地表水环境质量标准》（</w:t>
            </w:r>
            <w:r>
              <w:rPr>
                <w:rFonts w:eastAsia="宋体" w:cs="Times New Roman"/>
                <w:sz w:val="24"/>
              </w:rPr>
              <w:t>GB3838-2002</w:t>
            </w:r>
            <w:r>
              <w:rPr>
                <w:rFonts w:hint="eastAsia" w:eastAsia="宋体" w:cs="Times New Roman"/>
                <w:sz w:val="24"/>
              </w:rPr>
              <w:t>）</w:t>
            </w:r>
            <w:r>
              <w:rPr>
                <w:rFonts w:hint="eastAsia" w:ascii="宋体" w:hAnsi="宋体" w:eastAsia="宋体" w:cs="宋体"/>
                <w:sz w:val="24"/>
              </w:rPr>
              <w:t>Ⅳ</w:t>
            </w:r>
            <w:r>
              <w:rPr>
                <w:rFonts w:hint="eastAsia" w:eastAsia="宋体" w:cs="Times New Roman"/>
                <w:sz w:val="24"/>
              </w:rPr>
              <w:t>类水质标准。</w:t>
            </w:r>
          </w:p>
          <w:p>
            <w:pPr>
              <w:spacing w:line="480" w:lineRule="exact"/>
              <w:ind w:firstLine="482" w:firstLineChars="200"/>
              <w:jc w:val="right"/>
              <w:rPr>
                <w:rFonts w:eastAsia="宋体" w:cs="Times New Roman"/>
                <w:b/>
                <w:sz w:val="24"/>
              </w:rPr>
            </w:pPr>
            <w:r>
              <w:rPr>
                <w:rFonts w:hAnsi="宋体" w:eastAsia="宋体" w:cs="Times New Roman"/>
                <w:b/>
                <w:sz w:val="24"/>
              </w:rPr>
              <w:t>表</w:t>
            </w:r>
            <w:r>
              <w:rPr>
                <w:rFonts w:hint="eastAsia" w:eastAsia="宋体" w:cs="Times New Roman"/>
                <w:b/>
                <w:sz w:val="24"/>
                <w:lang w:val="en-US" w:eastAsia="zh-CN"/>
              </w:rPr>
              <w:t>1</w:t>
            </w:r>
            <w:r>
              <w:rPr>
                <w:rFonts w:hint="eastAsia" w:eastAsia="宋体" w:cs="Times New Roman"/>
                <w:b/>
                <w:sz w:val="24"/>
              </w:rPr>
              <w:t xml:space="preserve">.2 </w:t>
            </w:r>
            <w:r>
              <w:rPr>
                <w:rFonts w:hAnsi="宋体" w:eastAsia="宋体" w:cs="Times New Roman"/>
                <w:b/>
                <w:sz w:val="24"/>
              </w:rPr>
              <w:t>地表水环境质量标准</w:t>
            </w:r>
            <w:r>
              <w:rPr>
                <w:rFonts w:eastAsia="宋体" w:cs="Times New Roman"/>
                <w:b/>
                <w:sz w:val="24"/>
              </w:rPr>
              <w:t xml:space="preserve"> </w:t>
            </w:r>
            <w:r>
              <w:rPr>
                <w:rFonts w:hint="eastAsia" w:eastAsia="宋体" w:cs="Times New Roman"/>
                <w:b/>
                <w:sz w:val="24"/>
              </w:rPr>
              <w:t xml:space="preserve">  </w:t>
            </w:r>
            <w:r>
              <w:rPr>
                <w:rFonts w:eastAsia="宋体" w:cs="Times New Roman"/>
                <w:b/>
                <w:sz w:val="24"/>
              </w:rPr>
              <w:t xml:space="preserve">         </w:t>
            </w:r>
            <w:r>
              <w:rPr>
                <w:rFonts w:hAnsi="宋体" w:eastAsia="宋体" w:cs="Times New Roman"/>
                <w:sz w:val="24"/>
              </w:rPr>
              <w:t>单位：</w:t>
            </w:r>
            <w:r>
              <w:rPr>
                <w:rFonts w:eastAsia="宋体" w:cs="Times New Roman"/>
                <w:sz w:val="24"/>
              </w:rPr>
              <w:t>mg/</w:t>
            </w:r>
            <w:r>
              <w:rPr>
                <w:rFonts w:hint="eastAsia" w:eastAsia="宋体" w:cs="Times New Roman"/>
                <w:sz w:val="24"/>
              </w:rPr>
              <w:t>L</w:t>
            </w:r>
          </w:p>
          <w:tbl>
            <w:tblPr>
              <w:tblStyle w:val="22"/>
              <w:tblW w:w="8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4"/>
              <w:gridCol w:w="2212"/>
              <w:gridCol w:w="2266"/>
              <w:gridCol w:w="2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544" w:type="dxa"/>
                  <w:noWrap w:val="0"/>
                  <w:vAlign w:val="center"/>
                </w:tcPr>
                <w:p>
                  <w:pPr>
                    <w:spacing w:line="240" w:lineRule="auto"/>
                    <w:ind w:firstLine="0" w:firstLineChars="0"/>
                    <w:jc w:val="center"/>
                    <w:rPr>
                      <w:rFonts w:eastAsia="宋体" w:cs="Times New Roman"/>
                      <w:b/>
                      <w:sz w:val="21"/>
                      <w:szCs w:val="21"/>
                    </w:rPr>
                  </w:pPr>
                  <w:r>
                    <w:rPr>
                      <w:rFonts w:hAnsi="宋体" w:eastAsia="宋体" w:cs="Times New Roman"/>
                      <w:b/>
                      <w:sz w:val="21"/>
                      <w:szCs w:val="21"/>
                    </w:rPr>
                    <w:t>序号</w:t>
                  </w:r>
                </w:p>
              </w:tc>
              <w:tc>
                <w:tcPr>
                  <w:tcW w:w="2212" w:type="dxa"/>
                  <w:noWrap w:val="0"/>
                  <w:vAlign w:val="center"/>
                </w:tcPr>
                <w:p>
                  <w:pPr>
                    <w:spacing w:line="240" w:lineRule="auto"/>
                    <w:ind w:firstLine="0" w:firstLineChars="0"/>
                    <w:jc w:val="center"/>
                    <w:rPr>
                      <w:rFonts w:eastAsia="宋体" w:cs="Times New Roman"/>
                      <w:b/>
                      <w:sz w:val="21"/>
                      <w:szCs w:val="21"/>
                    </w:rPr>
                  </w:pPr>
                  <w:r>
                    <w:rPr>
                      <w:rFonts w:hAnsi="宋体" w:eastAsia="宋体" w:cs="Times New Roman"/>
                      <w:b/>
                      <w:sz w:val="21"/>
                      <w:szCs w:val="21"/>
                    </w:rPr>
                    <w:t>污染因子</w:t>
                  </w:r>
                </w:p>
              </w:tc>
              <w:tc>
                <w:tcPr>
                  <w:tcW w:w="2266" w:type="dxa"/>
                  <w:noWrap w:val="0"/>
                  <w:vAlign w:val="center"/>
                </w:tcPr>
                <w:p>
                  <w:pPr>
                    <w:spacing w:line="240" w:lineRule="auto"/>
                    <w:ind w:firstLine="0" w:firstLineChars="0"/>
                    <w:jc w:val="center"/>
                    <w:rPr>
                      <w:rFonts w:eastAsia="宋体" w:cs="Times New Roman"/>
                      <w:b/>
                      <w:sz w:val="21"/>
                      <w:szCs w:val="21"/>
                    </w:rPr>
                  </w:pPr>
                  <w:r>
                    <w:rPr>
                      <w:rFonts w:hAnsi="宋体" w:eastAsia="宋体" w:cs="Times New Roman"/>
                      <w:b/>
                      <w:sz w:val="21"/>
                      <w:szCs w:val="21"/>
                    </w:rPr>
                    <w:t>Ⅲ类标准限值</w:t>
                  </w:r>
                </w:p>
              </w:tc>
              <w:tc>
                <w:tcPr>
                  <w:tcW w:w="2017" w:type="dxa"/>
                  <w:noWrap w:val="0"/>
                  <w:vAlign w:val="center"/>
                </w:tcPr>
                <w:p>
                  <w:pPr>
                    <w:spacing w:line="240" w:lineRule="auto"/>
                    <w:ind w:firstLine="0" w:firstLineChars="0"/>
                    <w:jc w:val="center"/>
                    <w:rPr>
                      <w:rFonts w:ascii="宋体" w:hAnsi="宋体" w:eastAsia="宋体" w:cs="Times New Roman"/>
                      <w:b/>
                      <w:sz w:val="21"/>
                      <w:szCs w:val="21"/>
                    </w:rPr>
                  </w:pPr>
                  <w:r>
                    <w:rPr>
                      <w:rFonts w:hint="eastAsia" w:ascii="宋体" w:hAnsi="宋体" w:eastAsia="宋体" w:cs="Times New Roman"/>
                      <w:b/>
                      <w:sz w:val="21"/>
                      <w:szCs w:val="21"/>
                    </w:rPr>
                    <w:t>Ⅳ类标准限值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1</w:t>
                  </w:r>
                </w:p>
              </w:tc>
              <w:tc>
                <w:tcPr>
                  <w:tcW w:w="2212"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pH</w:t>
                  </w:r>
                  <w:r>
                    <w:rPr>
                      <w:rFonts w:hAnsi="宋体" w:eastAsia="宋体" w:cs="Times New Roman"/>
                      <w:sz w:val="21"/>
                      <w:szCs w:val="21"/>
                    </w:rPr>
                    <w:t>（无量纲）</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6</w:t>
                  </w:r>
                  <w:r>
                    <w:rPr>
                      <w:rFonts w:hAnsi="宋体" w:eastAsia="宋体" w:cs="Times New Roman"/>
                      <w:sz w:val="21"/>
                      <w:szCs w:val="21"/>
                    </w:rPr>
                    <w:t>～</w:t>
                  </w:r>
                  <w:r>
                    <w:rPr>
                      <w:rFonts w:eastAsia="宋体" w:cs="Times New Roman"/>
                      <w:sz w:val="21"/>
                      <w:szCs w:val="21"/>
                    </w:rPr>
                    <w:t>9</w:t>
                  </w:r>
                </w:p>
              </w:tc>
              <w:tc>
                <w:tcPr>
                  <w:tcW w:w="2017" w:type="dxa"/>
                  <w:noWrap w:val="0"/>
                  <w:vAlign w:val="center"/>
                </w:tcPr>
                <w:p>
                  <w:pPr>
                    <w:spacing w:line="240" w:lineRule="auto"/>
                    <w:ind w:firstLine="0" w:firstLineChars="0"/>
                    <w:jc w:val="center"/>
                    <w:rPr>
                      <w:rFonts w:eastAsia="宋体" w:cs="Times New Roman"/>
                      <w:sz w:val="21"/>
                      <w:szCs w:val="21"/>
                    </w:rPr>
                  </w:pPr>
                  <w:r>
                    <w:rPr>
                      <w:rFonts w:hint="eastAsia" w:eastAsia="宋体" w:cs="Times New Roman"/>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2</w:t>
                  </w:r>
                </w:p>
              </w:tc>
              <w:tc>
                <w:tcPr>
                  <w:tcW w:w="2212"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COD</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≤20</w:t>
                  </w:r>
                </w:p>
              </w:tc>
              <w:tc>
                <w:tcPr>
                  <w:tcW w:w="2017"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w:t>
                  </w:r>
                  <w:r>
                    <w:rPr>
                      <w:rFonts w:hint="eastAsia" w:eastAsia="宋体" w:cs="Times New Roman"/>
                      <w:sz w:val="21"/>
                      <w:szCs w:val="21"/>
                    </w:rPr>
                    <w:t>3</w:t>
                  </w:r>
                  <w:r>
                    <w:rPr>
                      <w:rFonts w:eastAsia="宋体" w:cs="Times New Roman"/>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3</w:t>
                  </w:r>
                </w:p>
              </w:tc>
              <w:tc>
                <w:tcPr>
                  <w:tcW w:w="2212"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BOD</w:t>
                  </w:r>
                  <w:r>
                    <w:rPr>
                      <w:rFonts w:eastAsia="宋体" w:cs="Times New Roman"/>
                      <w:sz w:val="21"/>
                      <w:szCs w:val="21"/>
                      <w:vertAlign w:val="subscript"/>
                    </w:rPr>
                    <w:t>5</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≤4</w:t>
                  </w:r>
                </w:p>
              </w:tc>
              <w:tc>
                <w:tcPr>
                  <w:tcW w:w="2017"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w:t>
                  </w:r>
                  <w:r>
                    <w:rPr>
                      <w:rFonts w:hint="eastAsia" w:eastAsia="宋体" w:cs="Times New Roman"/>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4</w:t>
                  </w:r>
                </w:p>
              </w:tc>
              <w:tc>
                <w:tcPr>
                  <w:tcW w:w="2212"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NH</w:t>
                  </w:r>
                  <w:r>
                    <w:rPr>
                      <w:rFonts w:eastAsia="宋体" w:cs="Times New Roman"/>
                      <w:sz w:val="21"/>
                      <w:szCs w:val="21"/>
                      <w:vertAlign w:val="subscript"/>
                    </w:rPr>
                    <w:t>3</w:t>
                  </w:r>
                  <w:r>
                    <w:rPr>
                      <w:rFonts w:eastAsia="宋体" w:cs="Times New Roman"/>
                      <w:sz w:val="21"/>
                      <w:szCs w:val="21"/>
                    </w:rPr>
                    <w:t>-N</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≤1.0</w:t>
                  </w:r>
                </w:p>
              </w:tc>
              <w:tc>
                <w:tcPr>
                  <w:tcW w:w="2017"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w:t>
                  </w:r>
                  <w:r>
                    <w:rPr>
                      <w:rFonts w:hint="eastAsia" w:eastAsia="宋体" w:cs="Times New Roman"/>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5</w:t>
                  </w:r>
                </w:p>
              </w:tc>
              <w:tc>
                <w:tcPr>
                  <w:tcW w:w="2212" w:type="dxa"/>
                  <w:noWrap w:val="0"/>
                  <w:vAlign w:val="center"/>
                </w:tcPr>
                <w:p>
                  <w:pPr>
                    <w:spacing w:line="240" w:lineRule="auto"/>
                    <w:ind w:firstLine="0" w:firstLineChars="0"/>
                    <w:jc w:val="center"/>
                    <w:rPr>
                      <w:rFonts w:eastAsia="宋体" w:cs="Times New Roman"/>
                      <w:sz w:val="21"/>
                      <w:szCs w:val="21"/>
                    </w:rPr>
                  </w:pPr>
                  <w:r>
                    <w:rPr>
                      <w:rFonts w:hAnsi="宋体" w:eastAsia="宋体" w:cs="Times New Roman"/>
                      <w:sz w:val="21"/>
                      <w:szCs w:val="21"/>
                    </w:rPr>
                    <w:t>石油类</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≤0.05</w:t>
                  </w:r>
                </w:p>
              </w:tc>
              <w:tc>
                <w:tcPr>
                  <w:tcW w:w="2017"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w:t>
                  </w:r>
                  <w:r>
                    <w:rPr>
                      <w:rFonts w:hint="eastAsia" w:eastAsia="宋体" w:cs="Times New Roman"/>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6</w:t>
                  </w:r>
                </w:p>
              </w:tc>
              <w:tc>
                <w:tcPr>
                  <w:tcW w:w="2212"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TN</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≤1.0</w:t>
                  </w:r>
                </w:p>
              </w:tc>
              <w:tc>
                <w:tcPr>
                  <w:tcW w:w="2017"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w:t>
                  </w:r>
                  <w:r>
                    <w:rPr>
                      <w:rFonts w:hint="eastAsia" w:eastAsia="宋体" w:cs="Times New Roman"/>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544"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7</w:t>
                  </w:r>
                </w:p>
              </w:tc>
              <w:tc>
                <w:tcPr>
                  <w:tcW w:w="2212"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TP</w:t>
                  </w:r>
                </w:p>
              </w:tc>
              <w:tc>
                <w:tcPr>
                  <w:tcW w:w="2266"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≤0.2</w:t>
                  </w:r>
                </w:p>
              </w:tc>
              <w:tc>
                <w:tcPr>
                  <w:tcW w:w="2017" w:type="dxa"/>
                  <w:noWrap w:val="0"/>
                  <w:vAlign w:val="center"/>
                </w:tcPr>
                <w:p>
                  <w:pPr>
                    <w:spacing w:line="240" w:lineRule="auto"/>
                    <w:ind w:firstLine="0" w:firstLineChars="0"/>
                    <w:jc w:val="center"/>
                    <w:rPr>
                      <w:rFonts w:eastAsia="宋体" w:cs="Times New Roman"/>
                      <w:sz w:val="21"/>
                      <w:szCs w:val="21"/>
                    </w:rPr>
                  </w:pPr>
                  <w:r>
                    <w:rPr>
                      <w:rFonts w:eastAsia="宋体" w:cs="Times New Roman"/>
                      <w:sz w:val="21"/>
                      <w:szCs w:val="21"/>
                    </w:rPr>
                    <w:t>≤</w:t>
                  </w:r>
                  <w:r>
                    <w:rPr>
                      <w:rFonts w:hint="eastAsia" w:eastAsia="宋体" w:cs="Times New Roman"/>
                      <w:sz w:val="21"/>
                      <w:szCs w:val="21"/>
                    </w:rPr>
                    <w:t>0.3</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（3）声环境质量</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区域声环境质量执行《声环境质量标准》（GB3096-2008）中</w:t>
            </w:r>
            <w:r>
              <w:rPr>
                <w:rFonts w:hint="eastAsia" w:cs="Times New Roman"/>
                <w:sz w:val="24"/>
                <w:lang w:val="en-US" w:eastAsia="zh-CN"/>
              </w:rPr>
              <w:t>3</w:t>
            </w:r>
            <w:r>
              <w:rPr>
                <w:rFonts w:hint="default" w:ascii="Times New Roman" w:hAnsi="Times New Roman" w:cs="Times New Roman"/>
                <w:sz w:val="24"/>
              </w:rPr>
              <w:t>类区标准。</w:t>
            </w:r>
          </w:p>
          <w:p>
            <w:pPr>
              <w:spacing w:line="360" w:lineRule="auto"/>
              <w:ind w:firstLine="2168" w:firstLineChars="900"/>
              <w:jc w:val="left"/>
              <w:rPr>
                <w:rFonts w:hint="default" w:ascii="Times New Roman" w:hAnsi="Times New Roman" w:cs="Times New Roman"/>
                <w:b/>
                <w:sz w:val="24"/>
              </w:rPr>
            </w:pPr>
            <w:r>
              <w:rPr>
                <w:rFonts w:hint="default" w:ascii="Times New Roman" w:hAnsi="Times New Roman" w:cs="Times New Roman"/>
                <w:b/>
                <w:sz w:val="24"/>
              </w:rPr>
              <w:t xml:space="preserve">表1.3 </w:t>
            </w:r>
            <w:r>
              <w:rPr>
                <w:rFonts w:hint="default" w:ascii="Times New Roman" w:hAnsi="Times New Roman" w:cs="Times New Roman"/>
                <w:b/>
                <w:sz w:val="24"/>
                <w:lang w:val="en-US" w:eastAsia="zh-CN"/>
              </w:rPr>
              <w:t xml:space="preserve"> </w:t>
            </w:r>
            <w:r>
              <w:rPr>
                <w:rFonts w:hint="default" w:ascii="Times New Roman" w:hAnsi="Times New Roman" w:cs="Times New Roman"/>
                <w:b/>
                <w:sz w:val="24"/>
              </w:rPr>
              <w:t>声环境质量评价标准</w:t>
            </w:r>
          </w:p>
          <w:tbl>
            <w:tblPr>
              <w:tblStyle w:val="22"/>
              <w:tblW w:w="499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763"/>
              <w:gridCol w:w="1411"/>
              <w:gridCol w:w="1358"/>
              <w:gridCol w:w="343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jc w:val="center"/>
              </w:trPr>
              <w:tc>
                <w:tcPr>
                  <w:tcW w:w="1106"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功能类别</w:t>
                  </w:r>
                </w:p>
              </w:tc>
              <w:tc>
                <w:tcPr>
                  <w:tcW w:w="1737" w:type="pct"/>
                  <w:gridSpan w:val="2"/>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标准值</w:t>
                  </w:r>
                </w:p>
              </w:tc>
              <w:tc>
                <w:tcPr>
                  <w:tcW w:w="2156"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依据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3" w:hRule="atLeast"/>
                <w:jc w:val="center"/>
              </w:trPr>
              <w:tc>
                <w:tcPr>
                  <w:tcW w:w="1106"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eastAsia" w:cs="Times New Roman"/>
                      <w:bCs/>
                      <w:szCs w:val="21"/>
                      <w:lang w:val="en-US" w:eastAsia="zh-CN"/>
                    </w:rPr>
                    <w:t>3</w:t>
                  </w:r>
                  <w:r>
                    <w:rPr>
                      <w:rFonts w:hint="default" w:ascii="Times New Roman" w:hAnsi="Times New Roman" w:cs="Times New Roman"/>
                      <w:bCs/>
                      <w:szCs w:val="21"/>
                    </w:rPr>
                    <w:t>类区</w:t>
                  </w:r>
                </w:p>
              </w:tc>
              <w:tc>
                <w:tcPr>
                  <w:tcW w:w="885"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6</w:t>
                  </w:r>
                  <w:r>
                    <w:rPr>
                      <w:rFonts w:hint="eastAsia" w:cs="Times New Roman"/>
                      <w:bCs/>
                      <w:szCs w:val="21"/>
                      <w:lang w:val="en-US" w:eastAsia="zh-CN"/>
                    </w:rPr>
                    <w:t>5</w:t>
                  </w:r>
                  <w:r>
                    <w:rPr>
                      <w:rFonts w:hint="default" w:ascii="Times New Roman" w:hAnsi="Times New Roman" w:cs="Times New Roman"/>
                      <w:bCs/>
                      <w:szCs w:val="21"/>
                    </w:rPr>
                    <w:t xml:space="preserve"> dB（A）</w:t>
                  </w:r>
                </w:p>
              </w:tc>
              <w:tc>
                <w:tcPr>
                  <w:tcW w:w="852"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5</w:t>
                  </w:r>
                  <w:r>
                    <w:rPr>
                      <w:rFonts w:hint="eastAsia" w:cs="Times New Roman"/>
                      <w:bCs/>
                      <w:szCs w:val="21"/>
                      <w:lang w:val="en-US" w:eastAsia="zh-CN"/>
                    </w:rPr>
                    <w:t>5</w:t>
                  </w:r>
                  <w:r>
                    <w:rPr>
                      <w:rFonts w:hint="default" w:ascii="Times New Roman" w:hAnsi="Times New Roman" w:cs="Times New Roman"/>
                      <w:bCs/>
                      <w:szCs w:val="21"/>
                    </w:rPr>
                    <w:t xml:space="preserve"> dB（A）</w:t>
                  </w:r>
                </w:p>
              </w:tc>
              <w:tc>
                <w:tcPr>
                  <w:tcW w:w="2156" w:type="pct"/>
                  <w:tcBorders>
                    <w:top w:val="single" w:color="auto" w:sz="2" w:space="0"/>
                    <w:left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GB3096-2008声环境质量标准</w:t>
                  </w:r>
                </w:p>
              </w:tc>
            </w:tr>
          </w:tbl>
          <w:p>
            <w:pPr>
              <w:spacing w:line="360" w:lineRule="auto"/>
              <w:rPr>
                <w:rFonts w:hint="default" w:ascii="Times New Roman" w:hAnsi="Times New Roman" w:cs="Times New Roman"/>
                <w:b/>
                <w:bCs/>
                <w:sz w:val="24"/>
              </w:rPr>
            </w:pPr>
            <w:r>
              <w:rPr>
                <w:rFonts w:hint="default" w:ascii="Times New Roman" w:hAnsi="Times New Roman" w:cs="Times New Roman"/>
                <w:b/>
                <w:bCs/>
                <w:sz w:val="24"/>
              </w:rPr>
              <w:t>2、污染物排放标准</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（1）废水</w:t>
            </w:r>
          </w:p>
          <w:p>
            <w:pPr>
              <w:pStyle w:val="41"/>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b/>
                <w:color w:val="000000"/>
                <w:kern w:val="2"/>
                <w:sz w:val="24"/>
                <w:szCs w:val="24"/>
                <w:lang w:val="en-US" w:eastAsia="zh-CN" w:bidi="ar-SA"/>
              </w:rPr>
            </w:pPr>
            <w:r>
              <w:rPr>
                <w:rFonts w:hint="default" w:ascii="Times New Roman" w:hAnsi="Times New Roman" w:cs="Times New Roman"/>
                <w:sz w:val="24"/>
              </w:rPr>
              <w:t>生活废水经化粪池处理达到《污水综合排放标准》( GB8978-1996)三级标准，总磷、氨氦等达到《污水排入城镇下水道水质标准》( GB/T31962-2015)</w:t>
            </w:r>
            <w:r>
              <w:rPr>
                <w:rFonts w:hint="eastAsia" w:cs="Times New Roman"/>
                <w:sz w:val="24"/>
                <w:lang w:eastAsia="zh-CN"/>
              </w:rPr>
              <w:t>，</w:t>
            </w:r>
            <w:r>
              <w:rPr>
                <w:rFonts w:hint="default" w:ascii="Times New Roman" w:hAnsi="Times New Roman" w:cs="Times New Roman"/>
                <w:sz w:val="24"/>
              </w:rPr>
              <w:t>并达到杭埠镇污水处理厂接管要求后，进入杭埠镇污水处理厂深度处理，达标排放。搅拌桶清洗用水、电池清洗废水规范收集，交有资质单位处理。循环冷却水定期补充，不外排。</w:t>
            </w:r>
          </w:p>
          <w:p>
            <w:pPr>
              <w:widowControl/>
              <w:spacing w:line="360" w:lineRule="auto"/>
              <w:ind w:firstLine="0" w:firstLineChars="0"/>
              <w:jc w:val="center"/>
              <w:rPr>
                <w:rFonts w:ascii="Times New Roman" w:hAnsi="Times New Roman" w:eastAsia="宋体" w:cs="Times New Roman"/>
                <w:b/>
                <w:color w:val="000000"/>
                <w:kern w:val="2"/>
                <w:sz w:val="24"/>
                <w:szCs w:val="24"/>
                <w:lang w:val="en-US" w:eastAsia="zh-CN" w:bidi="ar-SA"/>
              </w:rPr>
            </w:pPr>
            <w:r>
              <w:rPr>
                <w:rFonts w:ascii="Times New Roman" w:hAnsi="Times New Roman" w:eastAsia="宋体" w:cs="Times New Roman"/>
                <w:b/>
                <w:color w:val="000000"/>
                <w:kern w:val="2"/>
                <w:sz w:val="24"/>
                <w:szCs w:val="24"/>
                <w:lang w:val="en-US" w:eastAsia="zh-CN" w:bidi="ar-SA"/>
              </w:rPr>
              <w:t>表</w:t>
            </w:r>
            <w:r>
              <w:rPr>
                <w:rFonts w:hint="eastAsia" w:ascii="Times New Roman" w:hAnsi="Times New Roman" w:eastAsia="宋体" w:cs="Times New Roman"/>
                <w:b/>
                <w:color w:val="000000"/>
                <w:kern w:val="2"/>
                <w:sz w:val="24"/>
                <w:szCs w:val="24"/>
                <w:lang w:val="en-US" w:eastAsia="zh-CN" w:bidi="ar-SA"/>
              </w:rPr>
              <w:t>1.4</w:t>
            </w:r>
            <w:r>
              <w:rPr>
                <w:rFonts w:ascii="Times New Roman" w:hAnsi="Times New Roman" w:eastAsia="宋体" w:cs="Times New Roman"/>
                <w:b/>
                <w:color w:val="000000"/>
                <w:kern w:val="2"/>
                <w:sz w:val="24"/>
                <w:szCs w:val="24"/>
                <w:lang w:val="en-US" w:eastAsia="zh-CN" w:bidi="ar-SA"/>
              </w:rPr>
              <w:t xml:space="preserve"> </w:t>
            </w:r>
            <w:r>
              <w:rPr>
                <w:rFonts w:hint="eastAsia" w:ascii="Times New Roman" w:hAnsi="Times New Roman" w:eastAsia="宋体" w:cs="Times New Roman"/>
                <w:b/>
                <w:color w:val="000000"/>
                <w:kern w:val="2"/>
                <w:sz w:val="24"/>
                <w:szCs w:val="24"/>
                <w:lang w:val="en-US" w:eastAsia="zh-CN" w:bidi="ar-SA"/>
              </w:rPr>
              <w:t>生活污水</w:t>
            </w:r>
            <w:r>
              <w:rPr>
                <w:rFonts w:ascii="Times New Roman" w:hAnsi="Times New Roman" w:eastAsia="宋体" w:cs="Times New Roman"/>
                <w:b/>
                <w:color w:val="000000"/>
                <w:kern w:val="2"/>
                <w:sz w:val="24"/>
                <w:szCs w:val="24"/>
                <w:lang w:val="en-US" w:eastAsia="zh-CN" w:bidi="ar-SA"/>
              </w:rPr>
              <w:t xml:space="preserve">接管水质标准    </w:t>
            </w:r>
            <w:r>
              <w:rPr>
                <w:rFonts w:ascii="Times New Roman" w:hAnsi="Times New Roman" w:eastAsia="宋体" w:cs="Times New Roman"/>
                <w:b w:val="0"/>
                <w:color w:val="000000"/>
                <w:kern w:val="2"/>
                <w:sz w:val="24"/>
                <w:szCs w:val="24"/>
                <w:lang w:val="en-US" w:eastAsia="zh-CN" w:bidi="ar-SA"/>
              </w:rPr>
              <w:t>单位：mg/L，pH无量纲</w:t>
            </w:r>
          </w:p>
          <w:tbl>
            <w:tblPr>
              <w:tblStyle w:val="22"/>
              <w:tblW w:w="4996"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907"/>
              <w:gridCol w:w="973"/>
              <w:gridCol w:w="832"/>
              <w:gridCol w:w="832"/>
              <w:gridCol w:w="957"/>
              <w:gridCol w:w="792"/>
              <w:gridCol w:w="67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318" w:hRule="atLeast"/>
                <w:jc w:val="center"/>
              </w:trPr>
              <w:tc>
                <w:tcPr>
                  <w:tcW w:w="1823"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执行标准</w:t>
                  </w:r>
                </w:p>
              </w:tc>
              <w:tc>
                <w:tcPr>
                  <w:tcW w:w="610"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COD</w:t>
                  </w:r>
                </w:p>
              </w:tc>
              <w:tc>
                <w:tcPr>
                  <w:tcW w:w="5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BOD</w:t>
                  </w:r>
                  <w:r>
                    <w:rPr>
                      <w:rFonts w:ascii="Times New Roman" w:hAnsi="Times New Roman" w:eastAsia="宋体" w:cs="Times New Roman"/>
                      <w:b/>
                      <w:color w:val="000000"/>
                      <w:kern w:val="2"/>
                      <w:sz w:val="21"/>
                      <w:szCs w:val="21"/>
                      <w:vertAlign w:val="subscript"/>
                      <w:lang w:val="en-US" w:eastAsia="zh-CN" w:bidi="ar-SA"/>
                    </w:rPr>
                    <w:t>5</w:t>
                  </w:r>
                </w:p>
              </w:tc>
              <w:tc>
                <w:tcPr>
                  <w:tcW w:w="5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SS</w:t>
                  </w:r>
                </w:p>
              </w:tc>
              <w:tc>
                <w:tcPr>
                  <w:tcW w:w="600"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NH</w:t>
                  </w:r>
                  <w:r>
                    <w:rPr>
                      <w:rFonts w:ascii="Times New Roman" w:hAnsi="Times New Roman" w:eastAsia="宋体" w:cs="Times New Roman"/>
                      <w:b/>
                      <w:color w:val="000000"/>
                      <w:kern w:val="2"/>
                      <w:sz w:val="21"/>
                      <w:szCs w:val="21"/>
                      <w:vertAlign w:val="subscript"/>
                      <w:lang w:val="en-US" w:eastAsia="zh-CN" w:bidi="ar-SA"/>
                    </w:rPr>
                    <w:t>3</w:t>
                  </w:r>
                  <w:r>
                    <w:rPr>
                      <w:rFonts w:ascii="Times New Roman" w:hAnsi="Times New Roman" w:eastAsia="宋体" w:cs="Times New Roman"/>
                      <w:b/>
                      <w:color w:val="000000"/>
                      <w:kern w:val="2"/>
                      <w:sz w:val="21"/>
                      <w:szCs w:val="21"/>
                      <w:lang w:val="en-US" w:eastAsia="zh-CN" w:bidi="ar-SA"/>
                    </w:rPr>
                    <w:t>-N</w:t>
                  </w:r>
                </w:p>
              </w:tc>
              <w:tc>
                <w:tcPr>
                  <w:tcW w:w="497"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TP</w:t>
                  </w:r>
                </w:p>
              </w:tc>
              <w:tc>
                <w:tcPr>
                  <w:tcW w:w="4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
                      <w:color w:val="000000"/>
                      <w:kern w:val="2"/>
                      <w:sz w:val="21"/>
                      <w:szCs w:val="21"/>
                      <w:lang w:val="en-US" w:eastAsia="zh-CN" w:bidi="ar-SA"/>
                    </w:rPr>
                    <w:t>TN</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18" w:hRule="atLeast"/>
                <w:jc w:val="center"/>
              </w:trPr>
              <w:tc>
                <w:tcPr>
                  <w:tcW w:w="1823"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color w:val="000000"/>
                      <w:kern w:val="2"/>
                      <w:sz w:val="21"/>
                      <w:szCs w:val="21"/>
                      <w:lang w:val="en-US" w:eastAsia="zh-CN" w:bidi="ar-SA"/>
                    </w:rPr>
                  </w:pPr>
                  <w:r>
                    <w:rPr>
                      <w:rFonts w:ascii="Times New Roman" w:hAnsi="Times New Roman" w:eastAsia="宋体" w:cs="Times New Roman"/>
                      <w:color w:val="000000"/>
                      <w:kern w:val="2"/>
                      <w:sz w:val="21"/>
                      <w:szCs w:val="21"/>
                      <w:lang w:val="en-US" w:eastAsia="zh-CN" w:bidi="ar-SA"/>
                    </w:rPr>
                    <w:t>GB8978-1996中三级标准</w:t>
                  </w:r>
                </w:p>
              </w:tc>
              <w:tc>
                <w:tcPr>
                  <w:tcW w:w="610"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≤500</w:t>
                  </w:r>
                </w:p>
              </w:tc>
              <w:tc>
                <w:tcPr>
                  <w:tcW w:w="5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≤300</w:t>
                  </w:r>
                </w:p>
              </w:tc>
              <w:tc>
                <w:tcPr>
                  <w:tcW w:w="5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≤400</w:t>
                  </w:r>
                </w:p>
              </w:tc>
              <w:tc>
                <w:tcPr>
                  <w:tcW w:w="600"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w:t>
                  </w:r>
                </w:p>
              </w:tc>
              <w:tc>
                <w:tcPr>
                  <w:tcW w:w="497"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w:t>
                  </w:r>
                </w:p>
              </w:tc>
              <w:tc>
                <w:tcPr>
                  <w:tcW w:w="4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318" w:hRule="atLeast"/>
                <w:jc w:val="center"/>
              </w:trPr>
              <w:tc>
                <w:tcPr>
                  <w:tcW w:w="1823"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GB/T31962-2015中B级标准</w:t>
                  </w:r>
                </w:p>
              </w:tc>
              <w:tc>
                <w:tcPr>
                  <w:tcW w:w="610"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w:t>
                  </w:r>
                </w:p>
              </w:tc>
              <w:tc>
                <w:tcPr>
                  <w:tcW w:w="5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w:t>
                  </w:r>
                </w:p>
              </w:tc>
              <w:tc>
                <w:tcPr>
                  <w:tcW w:w="5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w:t>
                  </w:r>
                </w:p>
              </w:tc>
              <w:tc>
                <w:tcPr>
                  <w:tcW w:w="600"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≤45</w:t>
                  </w:r>
                </w:p>
              </w:tc>
              <w:tc>
                <w:tcPr>
                  <w:tcW w:w="497"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≤8.0</w:t>
                  </w:r>
                </w:p>
              </w:tc>
              <w:tc>
                <w:tcPr>
                  <w:tcW w:w="422" w:type="pct"/>
                  <w:tcBorders>
                    <w:top w:val="single" w:color="auto" w:sz="2" w:space="0"/>
                    <w:left w:val="single" w:color="auto" w:sz="2" w:space="0"/>
                    <w:bottom w:val="single" w:color="auto" w:sz="2" w:space="0"/>
                    <w:right w:val="single" w:color="auto" w:sz="2" w:space="0"/>
                  </w:tcBorders>
                  <w:noWrap w:val="0"/>
                  <w:vAlign w:val="center"/>
                </w:tcPr>
                <w:p>
                  <w:pPr>
                    <w:widowControl/>
                    <w:wordWrap w:val="0"/>
                    <w:topLinePunct/>
                    <w:spacing w:before="0" w:beforeAutospacing="0" w:after="0" w:afterAutospacing="0" w:line="360" w:lineRule="exact"/>
                    <w:ind w:firstLine="0" w:firstLineChars="0"/>
                    <w:jc w:val="center"/>
                    <w:textAlignment w:val="center"/>
                    <w:rPr>
                      <w:rFonts w:ascii="Times New Roman" w:hAnsi="Times New Roman" w:eastAsia="宋体" w:cs="Times New Roman"/>
                      <w:bCs/>
                      <w:color w:val="000000"/>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≤70</w:t>
                  </w:r>
                </w:p>
              </w:tc>
            </w:tr>
          </w:tbl>
          <w:p>
            <w:pPr>
              <w:pStyle w:val="41"/>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z w:val="24"/>
                <w:lang w:val="en-US"/>
              </w:rPr>
              <w:t>2</w:t>
            </w:r>
            <w:r>
              <w:rPr>
                <w:rFonts w:hint="default" w:ascii="Times New Roman" w:hAnsi="Times New Roman" w:cs="Times New Roman"/>
                <w:sz w:val="24"/>
              </w:rPr>
              <w:t>）废气</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kern w:val="2"/>
                <w:sz w:val="24"/>
                <w:szCs w:val="24"/>
                <w:lang w:val="zh-CN" w:eastAsia="zh-CN" w:bidi="ar-SA"/>
              </w:rPr>
            </w:pPr>
            <w:r>
              <w:rPr>
                <w:rFonts w:hint="default" w:ascii="Times New Roman" w:hAnsi="Times New Roman" w:eastAsia="宋体" w:cs="Times New Roman"/>
                <w:sz w:val="24"/>
                <w:szCs w:val="24"/>
              </w:rPr>
              <w:t>废气排放执行《电池工业污染物排放标准》（GB30484-2013）表5新建企业大气污染物排放限值中</w:t>
            </w:r>
            <w:r>
              <w:rPr>
                <w:rFonts w:hint="default" w:ascii="Times New Roman" w:hAnsi="Times New Roman" w:eastAsia="宋体" w:cs="Times New Roman"/>
                <w:color w:val="auto"/>
                <w:sz w:val="24"/>
                <w:szCs w:val="24"/>
              </w:rPr>
              <w:t>有关规定</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厂区内VOCs无组织排放监控点浓度执行《挥发性有机物无组织排放控制标准》（GB37822-2019）相关标准要求</w:t>
            </w:r>
            <w:r>
              <w:rPr>
                <w:rFonts w:hint="default" w:ascii="Times New Roman" w:hAnsi="Times New Roman" w:eastAsia="宋体" w:cs="Times New Roman"/>
                <w:color w:val="auto"/>
                <w:sz w:val="24"/>
                <w:szCs w:val="24"/>
              </w:rPr>
              <w:t>。</w:t>
            </w:r>
          </w:p>
          <w:p>
            <w:pPr>
              <w:adjustRightInd w:val="0"/>
              <w:snapToGrid w:val="0"/>
              <w:spacing w:line="360" w:lineRule="auto"/>
              <w:ind w:firstLine="482" w:firstLineChars="200"/>
              <w:jc w:val="center"/>
              <w:rPr>
                <w:rFonts w:hint="default" w:ascii="Times New Roman" w:hAnsi="Times New Roman" w:eastAsia="宋体" w:cs="Times New Roman"/>
                <w:b/>
                <w:sz w:val="21"/>
                <w:szCs w:val="24"/>
              </w:rPr>
            </w:pPr>
            <w:r>
              <w:rPr>
                <w:rFonts w:hint="default" w:ascii="Times New Roman" w:hAnsi="Times New Roman" w:eastAsia="宋体" w:cs="Times New Roman"/>
                <w:b/>
                <w:sz w:val="24"/>
                <w:szCs w:val="32"/>
              </w:rPr>
              <w:t>表</w:t>
            </w:r>
            <w:r>
              <w:rPr>
                <w:rFonts w:hint="eastAsia" w:eastAsia="宋体" w:cs="Times New Roman"/>
                <w:b/>
                <w:sz w:val="24"/>
                <w:szCs w:val="32"/>
                <w:lang w:val="en-US" w:eastAsia="zh-CN"/>
              </w:rPr>
              <w:t>1.5</w:t>
            </w:r>
            <w:r>
              <w:rPr>
                <w:rFonts w:hint="default" w:ascii="Times New Roman" w:hAnsi="Times New Roman" w:eastAsia="宋体" w:cs="Times New Roman"/>
                <w:b/>
                <w:sz w:val="24"/>
                <w:szCs w:val="32"/>
              </w:rPr>
              <w:t xml:space="preserve">  工艺废气污染物排放标准限值</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268"/>
              <w:gridCol w:w="1589"/>
              <w:gridCol w:w="1914"/>
              <w:gridCol w:w="2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7" w:hRule="atLeast"/>
              </w:trPr>
              <w:tc>
                <w:tcPr>
                  <w:tcW w:w="420"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796"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污染物</w:t>
                  </w:r>
                </w:p>
              </w:tc>
              <w:tc>
                <w:tcPr>
                  <w:tcW w:w="997"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排放限值mg/m</w:t>
                  </w:r>
                  <w:r>
                    <w:rPr>
                      <w:rFonts w:hint="default" w:ascii="Times New Roman" w:hAnsi="Times New Roman" w:eastAsia="宋体" w:cs="Times New Roman"/>
                      <w:sz w:val="21"/>
                      <w:szCs w:val="21"/>
                      <w:vertAlign w:val="superscript"/>
                    </w:rPr>
                    <w:t>3</w:t>
                  </w:r>
                </w:p>
              </w:tc>
              <w:tc>
                <w:tcPr>
                  <w:tcW w:w="1201"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无组织排放限值</w:t>
                  </w:r>
                </w:p>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rPr>
                    <w:t>3</w:t>
                  </w:r>
                </w:p>
              </w:tc>
              <w:tc>
                <w:tcPr>
                  <w:tcW w:w="1584"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420"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796"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w:t>
                  </w:r>
                </w:p>
              </w:tc>
              <w:tc>
                <w:tcPr>
                  <w:tcW w:w="997"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w:t>
                  </w:r>
                </w:p>
              </w:tc>
              <w:tc>
                <w:tcPr>
                  <w:tcW w:w="1201"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1584"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《电池工业污染物排放标准》（GB30484-2013）表5、表6标准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trPr>
              <w:tc>
                <w:tcPr>
                  <w:tcW w:w="420"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796"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颗粒物</w:t>
                  </w:r>
                </w:p>
              </w:tc>
              <w:tc>
                <w:tcPr>
                  <w:tcW w:w="997"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w:t>
                  </w:r>
                </w:p>
              </w:tc>
              <w:tc>
                <w:tcPr>
                  <w:tcW w:w="1201"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0.3</w:t>
                  </w:r>
                </w:p>
              </w:tc>
              <w:tc>
                <w:tcPr>
                  <w:tcW w:w="1584"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r>
          </w:tbl>
          <w:p>
            <w:pPr>
              <w:wordWrap w:val="0"/>
              <w:topLinePunct/>
              <w:spacing w:line="360" w:lineRule="auto"/>
              <w:ind w:firstLine="482" w:firstLineChars="200"/>
              <w:contextualSpacing/>
              <w:jc w:val="center"/>
              <w:textAlignment w:val="center"/>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default" w:ascii="Times New Roman" w:hAnsi="Times New Roman" w:eastAsia="宋体" w:cs="Times New Roman"/>
                <w:b/>
                <w:sz w:val="24"/>
                <w:lang w:val="en-US" w:eastAsia="zh-CN"/>
              </w:rPr>
              <w:t>1.</w:t>
            </w:r>
            <w:r>
              <w:rPr>
                <w:rFonts w:hint="eastAsia" w:eastAsia="宋体" w:cs="Times New Roman"/>
                <w:b/>
                <w:sz w:val="24"/>
                <w:lang w:val="en-US" w:eastAsia="zh-CN"/>
              </w:rPr>
              <w:t>6</w:t>
            </w:r>
            <w:r>
              <w:rPr>
                <w:rFonts w:hint="default" w:ascii="Times New Roman" w:hAnsi="Times New Roman" w:eastAsia="宋体" w:cs="Times New Roman"/>
                <w:b/>
                <w:sz w:val="24"/>
              </w:rPr>
              <w:t xml:space="preserve"> 挥发性有机物无组织排放控制标准</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3"/>
              <w:gridCol w:w="1241"/>
              <w:gridCol w:w="1554"/>
              <w:gridCol w:w="2550"/>
              <w:gridCol w:w="1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03" w:type="dxa"/>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污染物项目</w:t>
                  </w:r>
                </w:p>
              </w:tc>
              <w:tc>
                <w:tcPr>
                  <w:tcW w:w="1241" w:type="dxa"/>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排放限值</w:t>
                  </w:r>
                </w:p>
              </w:tc>
              <w:tc>
                <w:tcPr>
                  <w:tcW w:w="1554" w:type="dxa"/>
                  <w:shd w:val="clear" w:color="auto" w:fill="D9D9D9"/>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特别排放限值</w:t>
                  </w:r>
                </w:p>
              </w:tc>
              <w:tc>
                <w:tcPr>
                  <w:tcW w:w="2550" w:type="dxa"/>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限值含义</w:t>
                  </w:r>
                </w:p>
              </w:tc>
              <w:tc>
                <w:tcPr>
                  <w:tcW w:w="1486" w:type="dxa"/>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03" w:type="dxa"/>
                  <w:vMerge w:val="restart"/>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NMHC</w:t>
                  </w:r>
                </w:p>
              </w:tc>
              <w:tc>
                <w:tcPr>
                  <w:tcW w:w="1241" w:type="dxa"/>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10</w:t>
                  </w:r>
                </w:p>
              </w:tc>
              <w:tc>
                <w:tcPr>
                  <w:tcW w:w="1554" w:type="dxa"/>
                  <w:shd w:val="clear" w:color="auto" w:fill="D9D9D9"/>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6</w:t>
                  </w:r>
                </w:p>
              </w:tc>
              <w:tc>
                <w:tcPr>
                  <w:tcW w:w="2550" w:type="dxa"/>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监控点处1h平均浓度值</w:t>
                  </w:r>
                </w:p>
              </w:tc>
              <w:tc>
                <w:tcPr>
                  <w:tcW w:w="1486" w:type="dxa"/>
                  <w:vMerge w:val="restart"/>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03" w:type="dxa"/>
                  <w:vMerge w:val="continue"/>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p>
              </w:tc>
              <w:tc>
                <w:tcPr>
                  <w:tcW w:w="1241" w:type="dxa"/>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30</w:t>
                  </w:r>
                </w:p>
              </w:tc>
              <w:tc>
                <w:tcPr>
                  <w:tcW w:w="1554" w:type="dxa"/>
                  <w:shd w:val="clear" w:color="auto" w:fill="D9D9D9"/>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20</w:t>
                  </w:r>
                </w:p>
              </w:tc>
              <w:tc>
                <w:tcPr>
                  <w:tcW w:w="2550" w:type="dxa"/>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监控点处任意一次浓度值</w:t>
                  </w:r>
                </w:p>
              </w:tc>
              <w:tc>
                <w:tcPr>
                  <w:tcW w:w="1486" w:type="dxa"/>
                  <w:vMerge w:val="continue"/>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34" w:type="dxa"/>
                  <w:gridSpan w:val="5"/>
                  <w:vAlign w:val="center"/>
                </w:tcPr>
                <w:p>
                  <w:pPr>
                    <w:widowControl w:val="0"/>
                    <w:autoSpaceDE w:val="0"/>
                    <w:autoSpaceDN w:val="0"/>
                    <w:adjustRightInd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注：（1）根据标准11.1条款，企业边界及周边VOCs监控要求执行GB16297或相关行业排放标准的规定，根据11.2条款，对厂区内VOCs无组织排放状况进行监控执行本表相关限值。</w:t>
                  </w:r>
                </w:p>
                <w:p>
                  <w:pPr>
                    <w:widowControl w:val="0"/>
                    <w:autoSpaceDE w:val="0"/>
                    <w:autoSpaceDN w:val="0"/>
                    <w:adjustRightInd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pPr>
                    <w:widowControl w:val="0"/>
                    <w:autoSpaceDE w:val="0"/>
                    <w:autoSpaceDN w:val="0"/>
                    <w:adjustRightInd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（3）根据《重点行业挥发性有机物综合治理方案》（环大气[2019]53号），项目所在区域属重点区域中长三角地区（安徽省），结合标准4.2章节，项目从严执行特别排放限值。</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（3）噪声</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噪声排放执行《工业企业厂界环境噪声排放标准》（GB12348-2008）中</w:t>
            </w:r>
            <w:r>
              <w:rPr>
                <w:rFonts w:hint="eastAsia" w:cs="Times New Roman"/>
                <w:sz w:val="24"/>
                <w:lang w:val="en-US" w:eastAsia="zh-CN"/>
              </w:rPr>
              <w:t>3</w:t>
            </w:r>
            <w:r>
              <w:rPr>
                <w:rFonts w:hint="default" w:ascii="Times New Roman" w:hAnsi="Times New Roman" w:cs="Times New Roman"/>
                <w:sz w:val="24"/>
              </w:rPr>
              <w:t>类区标准。</w:t>
            </w:r>
          </w:p>
          <w:p>
            <w:pPr>
              <w:spacing w:line="360" w:lineRule="auto"/>
              <w:ind w:firstLine="723" w:firstLineChars="300"/>
              <w:jc w:val="right"/>
              <w:rPr>
                <w:rFonts w:hint="default" w:ascii="Times New Roman" w:hAnsi="Times New Roman" w:cs="Times New Roman"/>
                <w:b/>
                <w:bCs/>
                <w:sz w:val="24"/>
              </w:rPr>
            </w:pPr>
            <w:r>
              <w:rPr>
                <w:rFonts w:hint="default" w:ascii="Times New Roman" w:hAnsi="Times New Roman" w:cs="Times New Roman"/>
                <w:b/>
                <w:sz w:val="24"/>
              </w:rPr>
              <w:t>表1.</w:t>
            </w:r>
            <w:r>
              <w:rPr>
                <w:rFonts w:hint="eastAsia" w:cs="Times New Roman"/>
                <w:b/>
                <w:sz w:val="24"/>
                <w:lang w:val="en-US" w:eastAsia="zh-CN"/>
              </w:rPr>
              <w:t>7</w:t>
            </w:r>
            <w:r>
              <w:rPr>
                <w:rFonts w:hint="default" w:ascii="Times New Roman" w:hAnsi="Times New Roman" w:cs="Times New Roman"/>
                <w:b/>
                <w:sz w:val="24"/>
              </w:rPr>
              <w:t xml:space="preserve">工业企业厂界环境噪声排放标准  </w:t>
            </w:r>
            <w:r>
              <w:rPr>
                <w:rFonts w:hint="default" w:ascii="Times New Roman" w:hAnsi="Times New Roman" w:cs="Times New Roman"/>
                <w:sz w:val="24"/>
              </w:rPr>
              <w:t>单位：Leq dB（A）</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6"/>
              <w:gridCol w:w="2654"/>
              <w:gridCol w:w="2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声功能区</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昼间</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eastAsia" w:cs="Times New Roman"/>
                      <w:bCs/>
                      <w:szCs w:val="21"/>
                      <w:lang w:val="en-US" w:eastAsia="zh-CN"/>
                    </w:rPr>
                    <w:t>3</w:t>
                  </w:r>
                  <w:r>
                    <w:rPr>
                      <w:rFonts w:hint="default" w:ascii="Times New Roman" w:hAnsi="Times New Roman" w:cs="Times New Roman"/>
                      <w:bCs/>
                      <w:szCs w:val="21"/>
                    </w:rPr>
                    <w:t>类区</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eastAsiaTheme="minorEastAsia"/>
                      <w:bCs/>
                      <w:szCs w:val="21"/>
                      <w:lang w:eastAsia="zh-CN"/>
                    </w:rPr>
                  </w:pPr>
                  <w:r>
                    <w:rPr>
                      <w:rFonts w:hint="default" w:ascii="Times New Roman" w:hAnsi="Times New Roman" w:cs="Times New Roman"/>
                      <w:bCs/>
                      <w:szCs w:val="21"/>
                    </w:rPr>
                    <w:t>6</w:t>
                  </w:r>
                  <w:r>
                    <w:rPr>
                      <w:rFonts w:hint="eastAsia" w:cs="Times New Roman"/>
                      <w:bCs/>
                      <w:szCs w:val="21"/>
                      <w:lang w:val="en-US" w:eastAsia="zh-CN"/>
                    </w:rPr>
                    <w:t>5</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eastAsiaTheme="minorEastAsia"/>
                      <w:bCs/>
                      <w:szCs w:val="21"/>
                      <w:lang w:eastAsia="zh-CN"/>
                    </w:rPr>
                  </w:pPr>
                  <w:r>
                    <w:rPr>
                      <w:rFonts w:hint="default" w:ascii="Times New Roman" w:hAnsi="Times New Roman" w:cs="Times New Roman"/>
                      <w:bCs/>
                      <w:szCs w:val="21"/>
                    </w:rPr>
                    <w:t>5</w:t>
                  </w:r>
                  <w:r>
                    <w:rPr>
                      <w:rFonts w:hint="eastAsia" w:cs="Times New Roman"/>
                      <w:bCs/>
                      <w:szCs w:val="21"/>
                      <w:lang w:val="en-US" w:eastAsia="zh-CN"/>
                    </w:rPr>
                    <w:t>5</w:t>
                  </w:r>
                </w:p>
              </w:tc>
            </w:tr>
          </w:tbl>
          <w:p>
            <w:pPr>
              <w:pStyle w:val="18"/>
              <w:spacing w:after="0"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（4）固废控制标准</w:t>
            </w:r>
          </w:p>
          <w:p>
            <w:pPr>
              <w:pStyle w:val="18"/>
              <w:spacing w:after="0"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一般工业废物执行</w:t>
            </w:r>
            <w:r>
              <w:rPr>
                <w:rFonts w:hint="default" w:ascii="Times New Roman" w:hAnsi="Times New Roman" w:cs="Times New Roman"/>
                <w:spacing w:val="8"/>
                <w:sz w:val="24"/>
              </w:rPr>
              <w:t>《一般工业固体废物贮存、处置场污染控制标准》GB18599-2001及2013年修改单中要求。</w:t>
            </w:r>
            <w:r>
              <w:rPr>
                <w:rFonts w:hint="default" w:ascii="Times New Roman" w:hAnsi="Times New Roman" w:cs="Times New Roman"/>
                <w:sz w:val="24"/>
              </w:rPr>
              <w:t>危险废物执行《危险废物贮存污染物控制标准》（GB18597-2001）及其2013年修改单中要求。</w:t>
            </w:r>
          </w:p>
          <w:p>
            <w:pPr>
              <w:pStyle w:val="18"/>
              <w:spacing w:after="0" w:line="360" w:lineRule="auto"/>
              <w:ind w:firstLine="480" w:firstLineChars="200"/>
              <w:rPr>
                <w:rFonts w:hint="default" w:ascii="Times New Roman" w:hAnsi="Times New Roman" w:cs="Times New Roman"/>
                <w:sz w:val="24"/>
              </w:rPr>
            </w:pPr>
          </w:p>
          <w:p>
            <w:pPr>
              <w:pStyle w:val="18"/>
              <w:spacing w:after="0" w:line="360" w:lineRule="auto"/>
              <w:ind w:firstLine="480" w:firstLineChars="200"/>
              <w:rPr>
                <w:rFonts w:hint="eastAsia" w:ascii="Times New Roman" w:hAnsi="Times New Roman" w:cs="Times New Roman" w:eastAsiaTheme="minorEastAsia"/>
                <w:sz w:val="24"/>
                <w:lang w:eastAsia="zh-CN"/>
              </w:rPr>
            </w:pP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表二 主要工程内容和生产工艺流程</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288" w:type="dxa"/>
          </w:tcPr>
          <w:p>
            <w:pPr>
              <w:widowControl/>
              <w:numPr>
                <w:ilvl w:val="0"/>
                <w:numId w:val="1"/>
              </w:numPr>
              <w:spacing w:line="360" w:lineRule="auto"/>
              <w:jc w:val="left"/>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项目背景及由来</w:t>
            </w:r>
          </w:p>
          <w:p>
            <w:pPr>
              <w:pStyle w:val="45"/>
              <w:spacing w:line="360" w:lineRule="auto"/>
              <w:ind w:firstLine="480" w:firstLineChars="200"/>
              <w:jc w:val="both"/>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（1）背景</w:t>
            </w:r>
          </w:p>
          <w:p>
            <w:pPr>
              <w:pStyle w:val="47"/>
              <w:spacing w:line="360" w:lineRule="auto"/>
              <w:ind w:firstLine="480"/>
              <w:jc w:val="both"/>
              <w:rPr>
                <w:rFonts w:hint="default" w:ascii="Times New Roman" w:hAnsi="Times New Roman" w:cs="Times New Roman" w:eastAsiaTheme="minorEastAsia"/>
                <w:color w:val="000000" w:themeColor="text1"/>
                <w:sz w:val="24"/>
                <w:szCs w:val="24"/>
              </w:rPr>
            </w:pPr>
            <w:r>
              <w:rPr>
                <w:rFonts w:hint="default" w:ascii="Times New Roman" w:hAnsi="Times New Roman" w:cs="Times New Roman" w:eastAsiaTheme="minorEastAsia"/>
                <w:color w:val="000000" w:themeColor="text1"/>
                <w:sz w:val="24"/>
                <w:lang w:eastAsia="zh-CN"/>
              </w:rPr>
              <w:t>安徽绿沃循环能源科技有限公司</w:t>
            </w:r>
            <w:r>
              <w:rPr>
                <w:rFonts w:hint="default" w:ascii="Times New Roman" w:hAnsi="Times New Roman" w:cs="Times New Roman" w:eastAsiaTheme="minorEastAsia"/>
                <w:color w:val="000000" w:themeColor="text1"/>
                <w:sz w:val="24"/>
              </w:rPr>
              <w:t>20</w:t>
            </w:r>
            <w:r>
              <w:rPr>
                <w:rFonts w:hint="default" w:ascii="Times New Roman" w:hAnsi="Times New Roman" w:cs="Times New Roman" w:eastAsiaTheme="minorEastAsia"/>
                <w:color w:val="000000" w:themeColor="text1"/>
                <w:sz w:val="24"/>
                <w:lang w:val="en-US" w:eastAsia="zh-CN"/>
              </w:rPr>
              <w:t>2</w:t>
            </w:r>
            <w:r>
              <w:rPr>
                <w:rFonts w:hint="eastAsia" w:cs="Times New Roman" w:eastAsiaTheme="minorEastAsia"/>
                <w:color w:val="000000" w:themeColor="text1"/>
                <w:sz w:val="24"/>
                <w:lang w:val="en-US" w:eastAsia="zh-CN"/>
              </w:rPr>
              <w:t>1</w:t>
            </w:r>
            <w:r>
              <w:rPr>
                <w:rFonts w:hint="default" w:ascii="Times New Roman" w:hAnsi="Times New Roman" w:cs="Times New Roman" w:eastAsiaTheme="minorEastAsia"/>
                <w:color w:val="000000" w:themeColor="text1"/>
                <w:sz w:val="24"/>
              </w:rPr>
              <w:t>年</w:t>
            </w:r>
            <w:r>
              <w:rPr>
                <w:rFonts w:hint="eastAsia" w:cs="Times New Roman" w:eastAsiaTheme="minorEastAsia"/>
                <w:color w:val="000000" w:themeColor="text1"/>
                <w:sz w:val="24"/>
                <w:lang w:val="en-US" w:eastAsia="zh-CN"/>
              </w:rPr>
              <w:t>2</w:t>
            </w:r>
            <w:r>
              <w:rPr>
                <w:rFonts w:hint="default" w:ascii="Times New Roman" w:hAnsi="Times New Roman" w:cs="Times New Roman" w:eastAsiaTheme="minorEastAsia"/>
                <w:color w:val="000000" w:themeColor="text1"/>
                <w:sz w:val="24"/>
              </w:rPr>
              <w:t>月于</w:t>
            </w:r>
            <w:r>
              <w:rPr>
                <w:rFonts w:hint="default" w:ascii="Times New Roman" w:hAnsi="Times New Roman" w:cs="Times New Roman" w:eastAsiaTheme="minorEastAsia"/>
                <w:sz w:val="24"/>
                <w:lang w:eastAsia="zh-CN"/>
              </w:rPr>
              <w:t>安徽省六安市</w:t>
            </w:r>
            <w:r>
              <w:rPr>
                <w:sz w:val="24"/>
              </w:rPr>
              <w:t>舒城县经济开发区杭埠</w:t>
            </w:r>
            <w:r>
              <w:rPr>
                <w:rFonts w:hint="eastAsia"/>
                <w:sz w:val="24"/>
                <w:lang w:eastAsia="zh-CN"/>
              </w:rPr>
              <w:t>园区</w:t>
            </w:r>
            <w:r>
              <w:rPr>
                <w:rFonts w:hint="default" w:ascii="Times New Roman" w:hAnsi="Times New Roman" w:cs="Times New Roman" w:eastAsiaTheme="minorEastAsia"/>
                <w:color w:val="000000" w:themeColor="text1"/>
                <w:sz w:val="24"/>
              </w:rPr>
              <w:t>投资</w:t>
            </w:r>
            <w:r>
              <w:rPr>
                <w:rFonts w:hint="eastAsia" w:cs="Times New Roman" w:eastAsiaTheme="minorEastAsia"/>
                <w:color w:val="000000" w:themeColor="text1"/>
                <w:sz w:val="24"/>
                <w:lang w:val="en-US" w:eastAsia="zh-CN"/>
              </w:rPr>
              <w:t>35995</w:t>
            </w:r>
            <w:r>
              <w:rPr>
                <w:rFonts w:hint="default" w:ascii="Times New Roman" w:hAnsi="Times New Roman" w:cs="Times New Roman" w:eastAsiaTheme="minorEastAsia"/>
                <w:color w:val="000000" w:themeColor="text1"/>
                <w:sz w:val="24"/>
              </w:rPr>
              <w:t>万元新建</w:t>
            </w:r>
            <w:r>
              <w:rPr>
                <w:rFonts w:hint="default" w:ascii="Times New Roman" w:hAnsi="Times New Roman" w:cs="Times New Roman" w:eastAsiaTheme="minorEastAsia"/>
                <w:color w:val="000000" w:themeColor="text1"/>
                <w:sz w:val="24"/>
                <w:lang w:eastAsia="zh-CN"/>
              </w:rPr>
              <w:t>“</w:t>
            </w:r>
            <w:r>
              <w:rPr>
                <w:rFonts w:hint="eastAsia"/>
                <w:sz w:val="24"/>
                <w:lang w:eastAsia="zh-CN"/>
              </w:rPr>
              <w:t>锂电池核心产业链协同制造与在线服务融合发展项目</w:t>
            </w:r>
            <w:r>
              <w:rPr>
                <w:rFonts w:hint="default" w:ascii="Times New Roman" w:hAnsi="Times New Roman" w:cs="Times New Roman" w:eastAsiaTheme="minorEastAsia"/>
                <w:color w:val="000000" w:themeColor="text1"/>
                <w:sz w:val="24"/>
                <w:lang w:eastAsia="zh-CN"/>
              </w:rPr>
              <w:t>”</w:t>
            </w:r>
            <w:r>
              <w:rPr>
                <w:rFonts w:hint="default" w:ascii="Times New Roman" w:hAnsi="Times New Roman" w:cs="Times New Roman" w:eastAsiaTheme="minorEastAsia"/>
                <w:color w:val="000000" w:themeColor="text1"/>
                <w:sz w:val="24"/>
              </w:rPr>
              <w:t>，并委托</w:t>
            </w:r>
            <w:r>
              <w:rPr>
                <w:rFonts w:hint="default" w:ascii="Times New Roman" w:hAnsi="Times New Roman" w:cs="Times New Roman" w:eastAsiaTheme="minorEastAsia"/>
                <w:color w:val="000000" w:themeColor="text1"/>
                <w:sz w:val="24"/>
                <w:lang w:eastAsia="zh-CN"/>
              </w:rPr>
              <w:t>安徽锦环环境科技有限公司</w:t>
            </w:r>
            <w:r>
              <w:rPr>
                <w:rFonts w:hint="default" w:ascii="Times New Roman" w:hAnsi="Times New Roman" w:cs="Times New Roman" w:eastAsiaTheme="minorEastAsia"/>
                <w:color w:val="000000" w:themeColor="text1"/>
                <w:sz w:val="24"/>
              </w:rPr>
              <w:t>对该项目进行了环境影响评价工作，并于</w:t>
            </w:r>
            <w:r>
              <w:rPr>
                <w:rFonts w:hint="default" w:ascii="Times New Roman" w:hAnsi="Times New Roman" w:cs="Times New Roman" w:eastAsiaTheme="minorEastAsia"/>
                <w:color w:val="000000" w:themeColor="text1"/>
                <w:sz w:val="24"/>
                <w:lang w:val="en-US" w:eastAsia="zh-CN"/>
              </w:rPr>
              <w:t>202</w:t>
            </w:r>
            <w:r>
              <w:rPr>
                <w:rFonts w:hint="eastAsia" w:cs="Times New Roman" w:eastAsiaTheme="minorEastAsia"/>
                <w:color w:val="000000" w:themeColor="text1"/>
                <w:sz w:val="24"/>
                <w:lang w:val="en-US" w:eastAsia="zh-CN"/>
              </w:rPr>
              <w:t>1</w:t>
            </w:r>
            <w:r>
              <w:rPr>
                <w:rFonts w:hint="default" w:ascii="Times New Roman" w:hAnsi="Times New Roman" w:cs="Times New Roman" w:eastAsiaTheme="minorEastAsia"/>
                <w:color w:val="000000" w:themeColor="text1"/>
                <w:sz w:val="24"/>
              </w:rPr>
              <w:t>年</w:t>
            </w:r>
            <w:r>
              <w:rPr>
                <w:rFonts w:hint="eastAsia" w:cs="Times New Roman" w:eastAsiaTheme="minorEastAsia"/>
                <w:color w:val="000000" w:themeColor="text1"/>
                <w:sz w:val="24"/>
                <w:lang w:val="en-US" w:eastAsia="zh-CN"/>
              </w:rPr>
              <w:t>2</w:t>
            </w:r>
            <w:r>
              <w:rPr>
                <w:rFonts w:hint="default" w:ascii="Times New Roman" w:hAnsi="Times New Roman" w:cs="Times New Roman" w:eastAsiaTheme="minorEastAsia"/>
                <w:color w:val="000000" w:themeColor="text1"/>
                <w:sz w:val="24"/>
              </w:rPr>
              <w:t>月</w:t>
            </w:r>
            <w:r>
              <w:rPr>
                <w:rFonts w:hint="eastAsia" w:cs="Times New Roman" w:eastAsiaTheme="minorEastAsia"/>
                <w:color w:val="000000" w:themeColor="text1"/>
                <w:sz w:val="24"/>
                <w:lang w:val="en-US" w:eastAsia="zh-CN"/>
              </w:rPr>
              <w:t>9</w:t>
            </w:r>
            <w:r>
              <w:rPr>
                <w:rFonts w:hint="default" w:ascii="Times New Roman" w:hAnsi="Times New Roman" w:cs="Times New Roman" w:eastAsiaTheme="minorEastAsia"/>
                <w:color w:val="000000" w:themeColor="text1"/>
                <w:sz w:val="24"/>
              </w:rPr>
              <w:t>日取得</w:t>
            </w:r>
            <w:r>
              <w:rPr>
                <w:rFonts w:hint="default" w:ascii="Times New Roman" w:hAnsi="Times New Roman" w:cs="Times New Roman" w:eastAsiaTheme="minorEastAsia"/>
                <w:color w:val="000000" w:themeColor="text1"/>
                <w:sz w:val="24"/>
                <w:lang w:eastAsia="zh-CN"/>
              </w:rPr>
              <w:t>六安市</w:t>
            </w:r>
            <w:r>
              <w:rPr>
                <w:rFonts w:hint="default" w:ascii="Times New Roman" w:hAnsi="Times New Roman" w:cs="Times New Roman" w:eastAsiaTheme="minorEastAsia"/>
                <w:sz w:val="24"/>
                <w:lang w:eastAsia="zh-CN"/>
              </w:rPr>
              <w:t>舒城县</w:t>
            </w:r>
            <w:r>
              <w:rPr>
                <w:rFonts w:hint="default" w:ascii="Times New Roman" w:hAnsi="Times New Roman" w:cs="Times New Roman" w:eastAsiaTheme="minorEastAsia"/>
                <w:sz w:val="24"/>
              </w:rPr>
              <w:t>生态环境分局</w:t>
            </w:r>
            <w:r>
              <w:rPr>
                <w:rFonts w:hint="default" w:ascii="Times New Roman" w:hAnsi="Times New Roman" w:cs="Times New Roman" w:eastAsiaTheme="minorEastAsia"/>
                <w:color w:val="000000" w:themeColor="text1"/>
                <w:sz w:val="24"/>
              </w:rPr>
              <w:t>对该项目的环评报告表的批复文件（</w:t>
            </w:r>
            <w:r>
              <w:rPr>
                <w:rFonts w:hint="default" w:ascii="Times New Roman" w:hAnsi="Times New Roman" w:cs="Times New Roman" w:eastAsiaTheme="minorEastAsia"/>
                <w:color w:val="000000" w:themeColor="text1"/>
                <w:sz w:val="24"/>
                <w:lang w:eastAsia="zh-CN"/>
              </w:rPr>
              <w:t>舒环评</w:t>
            </w:r>
            <w:r>
              <w:rPr>
                <w:rFonts w:hint="default" w:ascii="Times New Roman" w:hAnsi="Times New Roman" w:cs="Times New Roman" w:eastAsiaTheme="minorEastAsia"/>
                <w:color w:val="000000" w:themeColor="text1"/>
                <w:sz w:val="24"/>
              </w:rPr>
              <w:t>[20</w:t>
            </w:r>
            <w:r>
              <w:rPr>
                <w:rFonts w:hint="default" w:ascii="Times New Roman" w:hAnsi="Times New Roman" w:cs="Times New Roman" w:eastAsiaTheme="minorEastAsia"/>
                <w:color w:val="000000" w:themeColor="text1"/>
                <w:sz w:val="24"/>
                <w:lang w:val="en-US" w:eastAsia="zh-CN"/>
              </w:rPr>
              <w:t>2</w:t>
            </w:r>
            <w:r>
              <w:rPr>
                <w:rFonts w:hint="eastAsia" w:cs="Times New Roman" w:eastAsiaTheme="minorEastAsia"/>
                <w:color w:val="000000" w:themeColor="text1"/>
                <w:sz w:val="24"/>
                <w:lang w:val="en-US" w:eastAsia="zh-CN"/>
              </w:rPr>
              <w:t>1</w:t>
            </w:r>
            <w:r>
              <w:rPr>
                <w:rFonts w:hint="default" w:ascii="Times New Roman" w:hAnsi="Times New Roman" w:cs="Times New Roman" w:eastAsiaTheme="minorEastAsia"/>
                <w:color w:val="000000" w:themeColor="text1"/>
                <w:sz w:val="24"/>
              </w:rPr>
              <w:t>]</w:t>
            </w:r>
            <w:r>
              <w:rPr>
                <w:rFonts w:hint="eastAsia" w:cs="Times New Roman" w:eastAsiaTheme="minorEastAsia"/>
                <w:color w:val="000000" w:themeColor="text1"/>
                <w:sz w:val="24"/>
                <w:lang w:val="en-US" w:eastAsia="zh-CN"/>
              </w:rPr>
              <w:t>1</w:t>
            </w:r>
            <w:r>
              <w:rPr>
                <w:rFonts w:hint="default" w:ascii="Times New Roman" w:hAnsi="Times New Roman" w:cs="Times New Roman" w:eastAsiaTheme="minorEastAsia"/>
                <w:color w:val="000000" w:themeColor="text1"/>
                <w:sz w:val="24"/>
                <w:lang w:val="en-US" w:eastAsia="zh-CN"/>
              </w:rPr>
              <w:t>4</w:t>
            </w:r>
            <w:r>
              <w:rPr>
                <w:rFonts w:hint="default" w:ascii="Times New Roman" w:hAnsi="Times New Roman" w:cs="Times New Roman" w:eastAsiaTheme="minorEastAsia"/>
                <w:color w:val="000000" w:themeColor="text1"/>
                <w:sz w:val="24"/>
              </w:rPr>
              <w:t>号）。202</w:t>
            </w:r>
            <w:r>
              <w:rPr>
                <w:rFonts w:hint="default" w:ascii="Times New Roman" w:hAnsi="Times New Roman" w:cs="Times New Roman" w:eastAsiaTheme="minorEastAsia"/>
                <w:color w:val="000000" w:themeColor="text1"/>
                <w:sz w:val="24"/>
                <w:lang w:val="en-US" w:eastAsia="zh-CN"/>
              </w:rPr>
              <w:t>1</w:t>
            </w:r>
            <w:r>
              <w:rPr>
                <w:rFonts w:hint="default" w:ascii="Times New Roman" w:hAnsi="Times New Roman" w:cs="Times New Roman" w:eastAsiaTheme="minorEastAsia"/>
                <w:color w:val="000000" w:themeColor="text1"/>
                <w:sz w:val="24"/>
              </w:rPr>
              <w:t>年</w:t>
            </w:r>
            <w:r>
              <w:rPr>
                <w:rFonts w:hint="eastAsia" w:cs="Times New Roman" w:eastAsiaTheme="minorEastAsia"/>
                <w:color w:val="000000" w:themeColor="text1"/>
                <w:sz w:val="24"/>
                <w:lang w:val="en-US" w:eastAsia="zh-CN"/>
              </w:rPr>
              <w:t>3</w:t>
            </w:r>
            <w:r>
              <w:rPr>
                <w:rFonts w:hint="default" w:ascii="Times New Roman" w:hAnsi="Times New Roman" w:cs="Times New Roman" w:eastAsiaTheme="minorEastAsia"/>
                <w:color w:val="000000" w:themeColor="text1"/>
                <w:sz w:val="24"/>
              </w:rPr>
              <w:t>月开工建设</w:t>
            </w:r>
            <w:r>
              <w:rPr>
                <w:rFonts w:hint="default" w:ascii="Times New Roman" w:hAnsi="Times New Roman" w:cs="Times New Roman"/>
                <w:sz w:val="24"/>
                <w:szCs w:val="24"/>
              </w:rPr>
              <w:t>，</w:t>
            </w:r>
            <w:r>
              <w:rPr>
                <w:rFonts w:hint="eastAsia" w:eastAsia="宋体"/>
                <w:sz w:val="24"/>
                <w:szCs w:val="24"/>
                <w:lang w:eastAsia="zh-CN"/>
              </w:rPr>
              <w:t>项目分期建设，一期工程建设数据服务中心、创新研究院、展示中心、</w:t>
            </w:r>
            <w:r>
              <w:rPr>
                <w:rFonts w:hint="eastAsia" w:ascii="Times New Roman" w:eastAsia="宋体"/>
                <w:sz w:val="24"/>
                <w:szCs w:val="24"/>
                <w:lang w:val="en-US" w:eastAsia="zh-CN"/>
              </w:rPr>
              <w:t>试制验证</w:t>
            </w:r>
            <w:r>
              <w:rPr>
                <w:rFonts w:hint="eastAsia" w:eastAsia="宋体"/>
                <w:sz w:val="24"/>
                <w:szCs w:val="24"/>
                <w:lang w:eastAsia="zh-CN"/>
              </w:rPr>
              <w:t>厂房、中试车间、</w:t>
            </w:r>
            <w:r>
              <w:rPr>
                <w:rFonts w:hint="eastAsia" w:ascii="Times New Roman" w:eastAsia="宋体"/>
                <w:sz w:val="24"/>
                <w:szCs w:val="24"/>
                <w:lang w:val="en-US" w:eastAsia="zh-CN"/>
              </w:rPr>
              <w:t>3#标准化厂房、2#综合楼、辅助用房；二期建设1#综合楼、1#厂房、2#厂房；三期工程建设1栋办公中心和1栋多功能用房。项目建成后主要为产业链上下游企业提供研发设计，同时提供检验检测、厂房租赁等生产服务及信息共享等在线服务</w:t>
            </w:r>
            <w:r>
              <w:rPr>
                <w:rFonts w:hint="eastAsia" w:eastAsia="宋体"/>
                <w:sz w:val="24"/>
                <w:szCs w:val="24"/>
                <w:lang w:val="en-US" w:eastAsia="zh-CN"/>
              </w:rPr>
              <w:t>，其中中试车间位于</w:t>
            </w:r>
            <w:r>
              <w:rPr>
                <w:rFonts w:hint="eastAsia"/>
                <w:sz w:val="24"/>
                <w:lang w:eastAsia="zh-CN"/>
              </w:rPr>
              <w:t>舒城经济开发区杭埠园区产投产业园二号、三号厂房，项目建成后</w:t>
            </w:r>
            <w:r>
              <w:rPr>
                <w:rFonts w:hint="eastAsia" w:cs="Times New Roman"/>
                <w:b w:val="0"/>
                <w:bCs w:val="0"/>
                <w:sz w:val="24"/>
                <w:szCs w:val="24"/>
                <w:lang w:val="en-US" w:eastAsia="zh-CN"/>
              </w:rPr>
              <w:t>年可形成1.28亿Wh电池组、2.56亿Wh梯次电池组的生产能力，并为锂电池核心产业链企业等提供研发设计、成果转化、检测评估、信息共享、运维管理、技术培训、撮合交易、设备共享以及厂房租赁等服务700次(项)以上</w:t>
            </w:r>
            <w:r>
              <w:rPr>
                <w:rFonts w:hint="eastAsia" w:ascii="Times New Roman" w:eastAsia="宋体"/>
                <w:sz w:val="24"/>
                <w:szCs w:val="24"/>
                <w:lang w:val="en-US" w:eastAsia="zh-CN"/>
              </w:rPr>
              <w:t>。</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（2）任务由来</w:t>
            </w:r>
          </w:p>
          <w:p>
            <w:pPr>
              <w:spacing w:line="360" w:lineRule="auto"/>
              <w:ind w:firstLine="480" w:firstLineChars="200"/>
              <w:jc w:val="both"/>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color w:val="000000" w:themeColor="text1"/>
                <w:kern w:val="0"/>
                <w:sz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根据国家环保部《关于规范建设单位自主开展项目竣工环境保护验收的通知》和《建设项目竣工环境保护验收暂行办法》（国环规环评[2017]4号）有关规定：项目由建设单位自行开展验收。</w:t>
            </w:r>
          </w:p>
          <w:p>
            <w:pPr>
              <w:widowControl/>
              <w:spacing w:line="360" w:lineRule="auto"/>
              <w:ind w:firstLine="480" w:firstLineChars="200"/>
              <w:rPr>
                <w:rFonts w:hint="default" w:ascii="Times New Roman" w:hAnsi="Times New Roman" w:cs="Times New Roman"/>
                <w:b/>
                <w:color w:val="000000" w:themeColor="text1"/>
                <w:sz w:val="24"/>
              </w:rPr>
            </w:pPr>
            <w:r>
              <w:rPr>
                <w:rFonts w:hint="default" w:ascii="Times New Roman" w:hAnsi="Times New Roman" w:cs="Times New Roman" w:eastAsiaTheme="minorEastAsia"/>
                <w:color w:val="auto"/>
                <w:sz w:val="24"/>
              </w:rPr>
              <w:t>因此，为考核该建设项目环保“三同时”执行情况及各项污染治理设施试运行性能和效果，依据国家环境保护部《建设项目竣工环境保护验收暂行办法》要求，</w:t>
            </w:r>
            <w:r>
              <w:rPr>
                <w:rFonts w:hint="default" w:ascii="Times New Roman" w:hAnsi="Times New Roman" w:cs="Times New Roman"/>
                <w:color w:val="auto"/>
                <w:sz w:val="24"/>
                <w:lang w:val="en-US" w:eastAsia="zh-CN"/>
              </w:rPr>
              <w:t>202</w:t>
            </w:r>
            <w:r>
              <w:rPr>
                <w:rFonts w:hint="eastAsia" w:cs="Times New Roman"/>
                <w:color w:val="auto"/>
                <w:sz w:val="24"/>
                <w:lang w:val="en-US" w:eastAsia="zh-CN"/>
              </w:rPr>
              <w:t>2</w:t>
            </w:r>
            <w:r>
              <w:rPr>
                <w:rFonts w:hint="default" w:ascii="Times New Roman" w:hAnsi="Times New Roman" w:cs="Times New Roman"/>
                <w:color w:val="auto"/>
                <w:sz w:val="24"/>
                <w:lang w:val="en-US" w:eastAsia="zh-CN"/>
              </w:rPr>
              <w:t>年已完成排污许证填报</w:t>
            </w:r>
            <w:r>
              <w:rPr>
                <w:rFonts w:hint="eastAsia" w:cs="Times New Roman"/>
                <w:color w:val="auto"/>
                <w:sz w:val="24"/>
                <w:lang w:val="en-US" w:eastAsia="zh-CN"/>
              </w:rPr>
              <w:t>，2023年完成排污许可证变更</w:t>
            </w:r>
            <w:r>
              <w:rPr>
                <w:rFonts w:hint="default" w:ascii="Times New Roman" w:hAnsi="Times New Roman" w:cs="Times New Roman"/>
                <w:color w:val="auto"/>
                <w:sz w:val="24"/>
                <w:lang w:val="en-US" w:eastAsia="zh-CN"/>
              </w:rPr>
              <w:t>。</w:t>
            </w:r>
            <w:r>
              <w:rPr>
                <w:rFonts w:hint="default" w:ascii="Times New Roman" w:hAnsi="Times New Roman" w:cs="Times New Roman"/>
                <w:color w:val="auto"/>
                <w:sz w:val="24"/>
              </w:rPr>
              <w:t>202</w:t>
            </w:r>
            <w:r>
              <w:rPr>
                <w:rFonts w:hint="eastAsia" w:cs="Times New Roman"/>
                <w:color w:val="auto"/>
                <w:sz w:val="24"/>
                <w:lang w:val="en-US" w:eastAsia="zh-CN"/>
              </w:rPr>
              <w:t>3</w:t>
            </w:r>
            <w:r>
              <w:rPr>
                <w:rFonts w:hint="default" w:ascii="Times New Roman" w:hAnsi="Times New Roman" w:cs="Times New Roman"/>
                <w:color w:val="auto"/>
                <w:sz w:val="24"/>
              </w:rPr>
              <w:t>年</w:t>
            </w:r>
            <w:r>
              <w:rPr>
                <w:rFonts w:hint="eastAsia" w:cs="Times New Roman"/>
                <w:color w:val="auto"/>
                <w:sz w:val="24"/>
                <w:lang w:val="en-US" w:eastAsia="zh-CN"/>
              </w:rPr>
              <w:t>3</w:t>
            </w:r>
            <w:r>
              <w:rPr>
                <w:rFonts w:hint="default" w:ascii="Times New Roman" w:hAnsi="Times New Roman" w:cs="Times New Roman"/>
                <w:color w:val="auto"/>
                <w:sz w:val="24"/>
              </w:rPr>
              <w:t>月，</w:t>
            </w:r>
            <w:r>
              <w:rPr>
                <w:rFonts w:hint="default" w:ascii="Times New Roman" w:hAnsi="Times New Roman" w:cs="Times New Roman"/>
                <w:color w:val="auto"/>
                <w:sz w:val="24"/>
                <w:lang w:eastAsia="zh-CN"/>
              </w:rPr>
              <w:t>安徽绿沃循环能源科技有限公司</w:t>
            </w:r>
            <w:r>
              <w:rPr>
                <w:rFonts w:hint="default" w:ascii="Times New Roman" w:hAnsi="Times New Roman" w:cs="Times New Roman"/>
                <w:color w:val="auto"/>
                <w:sz w:val="24"/>
              </w:rPr>
              <w:t>组织开展“</w:t>
            </w:r>
            <w:r>
              <w:rPr>
                <w:rFonts w:hint="eastAsia"/>
                <w:color w:val="auto"/>
                <w:sz w:val="24"/>
                <w:lang w:eastAsia="zh-CN"/>
              </w:rPr>
              <w:t>锂电池核心产业链协同制造与在线服务融合发展项目</w:t>
            </w:r>
            <w:r>
              <w:rPr>
                <w:rFonts w:hint="default" w:ascii="Times New Roman" w:hAnsi="Times New Roman" w:cs="Times New Roman"/>
                <w:color w:val="auto"/>
                <w:sz w:val="24"/>
              </w:rPr>
              <w:t>”自主验收工作，于202</w:t>
            </w:r>
            <w:r>
              <w:rPr>
                <w:rFonts w:hint="eastAsia" w:cs="Times New Roman"/>
                <w:color w:val="auto"/>
                <w:sz w:val="24"/>
                <w:lang w:val="en-US" w:eastAsia="zh-CN"/>
              </w:rPr>
              <w:t>3</w:t>
            </w:r>
            <w:r>
              <w:rPr>
                <w:rFonts w:hint="default" w:ascii="Times New Roman" w:hAnsi="Times New Roman" w:cs="Times New Roman"/>
                <w:color w:val="auto"/>
                <w:sz w:val="24"/>
              </w:rPr>
              <w:t>年</w:t>
            </w:r>
            <w:r>
              <w:rPr>
                <w:rFonts w:hint="eastAsia" w:cs="Times New Roman"/>
                <w:color w:val="auto"/>
                <w:sz w:val="24"/>
                <w:lang w:val="en-US" w:eastAsia="zh-CN"/>
              </w:rPr>
              <w:t>4</w:t>
            </w:r>
            <w:r>
              <w:rPr>
                <w:rFonts w:hint="default" w:ascii="Times New Roman" w:hAnsi="Times New Roman" w:cs="Times New Roman"/>
                <w:color w:val="auto"/>
                <w:sz w:val="24"/>
              </w:rPr>
              <w:t>月</w:t>
            </w:r>
            <w:r>
              <w:rPr>
                <w:rFonts w:hint="eastAsia" w:cs="Times New Roman"/>
                <w:color w:val="auto"/>
                <w:sz w:val="24"/>
                <w:lang w:val="en-US" w:eastAsia="zh-CN"/>
              </w:rPr>
              <w:t>1</w:t>
            </w:r>
            <w:r>
              <w:rPr>
                <w:rFonts w:hint="default" w:ascii="Times New Roman" w:hAnsi="Times New Roman" w:cs="Times New Roman"/>
                <w:color w:val="auto"/>
                <w:sz w:val="24"/>
              </w:rPr>
              <w:t>日制定项目污染物监测方案，委托</w:t>
            </w:r>
            <w:r>
              <w:rPr>
                <w:rFonts w:hint="eastAsia" w:cs="Times New Roman"/>
                <w:color w:val="auto"/>
                <w:sz w:val="24"/>
                <w:lang w:eastAsia="zh-CN"/>
              </w:rPr>
              <w:t>安徽品格检测技术有限公司</w:t>
            </w:r>
            <w:r>
              <w:rPr>
                <w:rFonts w:hint="default" w:ascii="Times New Roman" w:hAnsi="Times New Roman" w:cs="Times New Roman"/>
                <w:color w:val="auto"/>
                <w:sz w:val="24"/>
              </w:rPr>
              <w:t>于202</w:t>
            </w:r>
            <w:r>
              <w:rPr>
                <w:rFonts w:hint="eastAsia" w:cs="Times New Roman"/>
                <w:color w:val="auto"/>
                <w:sz w:val="24"/>
                <w:lang w:val="en-US" w:eastAsia="zh-CN"/>
              </w:rPr>
              <w:t>3</w:t>
            </w:r>
            <w:r>
              <w:rPr>
                <w:rFonts w:hint="default" w:ascii="Times New Roman" w:hAnsi="Times New Roman" w:cs="Times New Roman"/>
                <w:color w:val="auto"/>
                <w:sz w:val="24"/>
              </w:rPr>
              <w:t>年</w:t>
            </w:r>
            <w:r>
              <w:rPr>
                <w:rFonts w:hint="eastAsia" w:cs="Times New Roman"/>
                <w:color w:val="auto"/>
                <w:sz w:val="24"/>
                <w:lang w:val="en-US" w:eastAsia="zh-CN"/>
              </w:rPr>
              <w:t>4</w:t>
            </w:r>
            <w:r>
              <w:rPr>
                <w:rFonts w:hint="default" w:ascii="Times New Roman" w:hAnsi="Times New Roman" w:cs="Times New Roman"/>
                <w:color w:val="auto"/>
                <w:sz w:val="24"/>
              </w:rPr>
              <w:t>月</w:t>
            </w:r>
            <w:r>
              <w:rPr>
                <w:rFonts w:hint="eastAsia" w:cs="Times New Roman"/>
                <w:color w:val="auto"/>
                <w:sz w:val="24"/>
                <w:lang w:val="en-US" w:eastAsia="zh-CN"/>
              </w:rPr>
              <w:t>16</w:t>
            </w:r>
            <w:r>
              <w:rPr>
                <w:rFonts w:hint="default" w:ascii="Times New Roman" w:hAnsi="Times New Roman" w:cs="Times New Roman"/>
                <w:color w:val="auto"/>
                <w:sz w:val="24"/>
              </w:rPr>
              <w:t>日-</w:t>
            </w:r>
            <w:r>
              <w:rPr>
                <w:rFonts w:hint="eastAsia" w:cs="Times New Roman"/>
                <w:color w:val="auto"/>
                <w:sz w:val="24"/>
                <w:lang w:val="en-US" w:eastAsia="zh-CN"/>
              </w:rPr>
              <w:t>17</w:t>
            </w:r>
            <w:r>
              <w:rPr>
                <w:rFonts w:hint="default" w:ascii="Times New Roman" w:hAnsi="Times New Roman" w:cs="Times New Roman"/>
                <w:color w:val="auto"/>
                <w:sz w:val="24"/>
              </w:rPr>
              <w:t>日进行现场采样监测，在此基础上于202</w:t>
            </w:r>
            <w:r>
              <w:rPr>
                <w:rFonts w:hint="eastAsia" w:cs="Times New Roman"/>
                <w:color w:val="auto"/>
                <w:sz w:val="24"/>
                <w:lang w:val="en-US" w:eastAsia="zh-CN"/>
              </w:rPr>
              <w:t>3</w:t>
            </w:r>
            <w:r>
              <w:rPr>
                <w:rFonts w:hint="default" w:ascii="Times New Roman" w:hAnsi="Times New Roman" w:cs="Times New Roman"/>
                <w:color w:val="auto"/>
                <w:sz w:val="24"/>
              </w:rPr>
              <w:t>年</w:t>
            </w:r>
            <w:r>
              <w:rPr>
                <w:rFonts w:hint="eastAsia" w:cs="Times New Roman"/>
                <w:color w:val="auto"/>
                <w:sz w:val="24"/>
                <w:lang w:val="en-US" w:eastAsia="zh-CN"/>
              </w:rPr>
              <w:t>4</w:t>
            </w:r>
            <w:r>
              <w:rPr>
                <w:rFonts w:hint="default" w:ascii="Times New Roman" w:hAnsi="Times New Roman" w:cs="Times New Roman"/>
                <w:color w:val="auto"/>
                <w:sz w:val="24"/>
              </w:rPr>
              <w:t>月</w:t>
            </w:r>
            <w:r>
              <w:rPr>
                <w:rFonts w:hint="eastAsia" w:cs="Times New Roman"/>
                <w:color w:val="auto"/>
                <w:sz w:val="24"/>
                <w:lang w:val="en-US" w:eastAsia="zh-CN"/>
              </w:rPr>
              <w:t>28</w:t>
            </w:r>
            <w:r>
              <w:rPr>
                <w:rFonts w:hint="default" w:ascii="Times New Roman" w:hAnsi="Times New Roman" w:cs="Times New Roman"/>
                <w:color w:val="auto"/>
                <w:sz w:val="24"/>
                <w:lang w:eastAsia="zh-CN"/>
              </w:rPr>
              <w:t>日</w:t>
            </w:r>
            <w:r>
              <w:rPr>
                <w:rFonts w:hint="default" w:ascii="Times New Roman" w:hAnsi="Times New Roman" w:cs="Times New Roman"/>
                <w:color w:val="auto"/>
                <w:sz w:val="24"/>
              </w:rPr>
              <w:t>完成验收监测报告。</w:t>
            </w:r>
          </w:p>
          <w:p>
            <w:pPr>
              <w:widowControl/>
              <w:spacing w:line="360" w:lineRule="auto"/>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2、工程建设内容：</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（1）环评申报内容概况</w:t>
            </w:r>
          </w:p>
          <w:p>
            <w:pPr>
              <w:pStyle w:val="47"/>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szCs w:val="24"/>
              </w:rPr>
            </w:pPr>
            <w:r>
              <w:rPr>
                <w:rFonts w:hint="eastAsia" w:ascii="Times New Roman" w:hAnsi="Times New Roman" w:eastAsia="宋体" w:cs="Times New Roman"/>
                <w:kern w:val="2"/>
                <w:sz w:val="24"/>
                <w:szCs w:val="20"/>
                <w:lang w:val="zh-CN" w:eastAsia="zh-CN" w:bidi="ar-SA"/>
              </w:rPr>
              <w:t>项目分期建设，一期工程建设数据服务中心、创新研究院、展示中心、</w:t>
            </w:r>
            <w:r>
              <w:rPr>
                <w:rFonts w:hint="eastAsia" w:ascii="Times New Roman" w:hAnsi="Times New Roman" w:eastAsia="宋体" w:cs="Times New Roman"/>
                <w:kern w:val="2"/>
                <w:sz w:val="24"/>
                <w:szCs w:val="20"/>
                <w:lang w:val="en-US" w:eastAsia="zh-CN" w:bidi="ar-SA"/>
              </w:rPr>
              <w:t>试制验证</w:t>
            </w:r>
            <w:r>
              <w:rPr>
                <w:rFonts w:hint="eastAsia" w:ascii="Times New Roman" w:hAnsi="Times New Roman" w:eastAsia="宋体" w:cs="Times New Roman"/>
                <w:kern w:val="2"/>
                <w:sz w:val="24"/>
                <w:szCs w:val="20"/>
                <w:lang w:val="zh-CN" w:eastAsia="zh-CN" w:bidi="ar-SA"/>
              </w:rPr>
              <w:t>厂房</w:t>
            </w:r>
            <w:r>
              <w:rPr>
                <w:rFonts w:hint="eastAsia" w:eastAsia="宋体"/>
                <w:sz w:val="24"/>
                <w:szCs w:val="24"/>
                <w:lang w:eastAsia="zh-CN"/>
              </w:rPr>
              <w:t>、中试车间</w:t>
            </w:r>
            <w:r>
              <w:rPr>
                <w:rFonts w:hint="eastAsia" w:ascii="Times New Roman" w:hAnsi="Times New Roman" w:eastAsia="宋体" w:cs="Times New Roman"/>
                <w:kern w:val="2"/>
                <w:sz w:val="24"/>
                <w:szCs w:val="20"/>
                <w:lang w:val="zh-CN" w:eastAsia="zh-CN" w:bidi="ar-SA"/>
              </w:rPr>
              <w:t>、</w:t>
            </w:r>
            <w:r>
              <w:rPr>
                <w:rFonts w:hint="eastAsia" w:ascii="Times New Roman" w:hAnsi="Times New Roman" w:eastAsia="宋体" w:cs="Times New Roman"/>
                <w:kern w:val="2"/>
                <w:sz w:val="24"/>
                <w:szCs w:val="20"/>
                <w:lang w:val="en-US" w:eastAsia="zh-CN" w:bidi="ar-SA"/>
              </w:rPr>
              <w:t>3#标准化厂房、2#综合楼、辅助用房；二期建设1#综合楼、1#厂房、2#厂房；三期工程建设1栋办公中心和1栋多功能用房。项目建成后主要为产业链上下游企业提供研发设计，同时提供检验检测、厂房租赁等生产服务及信息共享等在线服务</w:t>
            </w:r>
            <w:r>
              <w:rPr>
                <w:rFonts w:hint="eastAsia" w:eastAsia="宋体"/>
                <w:sz w:val="24"/>
                <w:szCs w:val="24"/>
                <w:lang w:val="en-US" w:eastAsia="zh-CN"/>
              </w:rPr>
              <w:t>，中试车间（电池组生产线）位于</w:t>
            </w:r>
            <w:r>
              <w:rPr>
                <w:rFonts w:hint="eastAsia"/>
                <w:sz w:val="24"/>
                <w:lang w:eastAsia="zh-CN"/>
              </w:rPr>
              <w:t>舒城经济开发区杭埠园区产投产业园二号、三号厂房</w:t>
            </w:r>
            <w:r>
              <w:rPr>
                <w:rFonts w:hint="eastAsia" w:eastAsia="宋体"/>
                <w:sz w:val="24"/>
                <w:szCs w:val="24"/>
                <w:lang w:val="en-US" w:eastAsia="zh-CN"/>
              </w:rPr>
              <w:t>，年可形成1.28亿Wh电池组、2.56亿Wh梯次电池组的生产能力</w:t>
            </w:r>
            <w:r>
              <w:rPr>
                <w:rFonts w:hint="eastAsia" w:ascii="Times New Roman" w:eastAsia="宋体"/>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kern w:val="2"/>
                <w:sz w:val="24"/>
                <w:szCs w:val="24"/>
                <w:lang w:val="zh-CN" w:eastAsia="zh-CN" w:bidi="ar-SA"/>
              </w:rPr>
            </w:pPr>
            <w:r>
              <w:rPr>
                <w:rFonts w:hint="eastAsia" w:eastAsia="宋体" w:cs="Times New Roman"/>
                <w:kern w:val="2"/>
                <w:sz w:val="24"/>
                <w:szCs w:val="24"/>
                <w:lang w:val="en-US" w:eastAsia="zh-CN" w:bidi="ar-SA"/>
              </w:rPr>
              <w:t>劳动定员</w:t>
            </w:r>
            <w:r>
              <w:rPr>
                <w:rFonts w:hint="default" w:ascii="Times New Roman" w:hAnsi="Times New Roman" w:eastAsia="宋体" w:cs="Times New Roman"/>
                <w:kern w:val="2"/>
                <w:sz w:val="24"/>
                <w:szCs w:val="24"/>
                <w:lang w:val="en-US" w:eastAsia="zh-CN" w:bidi="ar-SA"/>
              </w:rPr>
              <w:t>1</w:t>
            </w:r>
            <w:r>
              <w:rPr>
                <w:rFonts w:hint="eastAsia" w:eastAsia="宋体" w:cs="Times New Roman"/>
                <w:kern w:val="2"/>
                <w:sz w:val="24"/>
                <w:szCs w:val="24"/>
                <w:lang w:val="en-US" w:eastAsia="zh-CN" w:bidi="ar-SA"/>
              </w:rPr>
              <w:t>0</w:t>
            </w:r>
            <w:r>
              <w:rPr>
                <w:rFonts w:hint="default" w:ascii="Times New Roman" w:hAnsi="Times New Roman" w:eastAsia="宋体" w:cs="Times New Roman"/>
                <w:kern w:val="2"/>
                <w:sz w:val="24"/>
                <w:szCs w:val="24"/>
                <w:lang w:val="en-US" w:eastAsia="zh-CN" w:bidi="ar-SA"/>
              </w:rPr>
              <w:t>0人，</w:t>
            </w:r>
            <w:r>
              <w:rPr>
                <w:rFonts w:hint="default" w:ascii="Times New Roman" w:hAnsi="Times New Roman" w:eastAsia="宋体" w:cs="Times New Roman"/>
                <w:kern w:val="2"/>
                <w:sz w:val="24"/>
                <w:szCs w:val="24"/>
                <w:lang w:val="zh-CN" w:eastAsia="zh-CN" w:bidi="ar-SA"/>
              </w:rPr>
              <w:t>年工作300天，白班制，年工作时间</w:t>
            </w:r>
            <w:r>
              <w:rPr>
                <w:rFonts w:hint="default" w:ascii="Times New Roman" w:hAnsi="Times New Roman" w:eastAsia="宋体" w:cs="Times New Roman"/>
                <w:kern w:val="2"/>
                <w:sz w:val="24"/>
                <w:szCs w:val="24"/>
                <w:lang w:val="en-US" w:eastAsia="zh-CN" w:bidi="ar-SA"/>
              </w:rPr>
              <w:t>24</w:t>
            </w:r>
            <w:r>
              <w:rPr>
                <w:rFonts w:hint="default" w:ascii="Times New Roman" w:hAnsi="Times New Roman" w:eastAsia="宋体" w:cs="Times New Roman"/>
                <w:kern w:val="2"/>
                <w:sz w:val="24"/>
                <w:szCs w:val="24"/>
                <w:lang w:val="zh-CN" w:eastAsia="zh-CN" w:bidi="ar-SA"/>
              </w:rPr>
              <w:t>00</w:t>
            </w:r>
            <w:r>
              <w:rPr>
                <w:rFonts w:hint="default" w:ascii="Times New Roman" w:hAnsi="Times New Roman" w:eastAsia="宋体" w:cs="Times New Roman"/>
                <w:kern w:val="2"/>
                <w:sz w:val="24"/>
                <w:szCs w:val="24"/>
                <w:lang w:val="en-US" w:eastAsia="zh-CN" w:bidi="ar-SA"/>
              </w:rPr>
              <w:t>h，无食宿</w:t>
            </w:r>
            <w:r>
              <w:rPr>
                <w:rFonts w:hint="default" w:ascii="Times New Roman" w:hAnsi="Times New Roman" w:eastAsia="宋体" w:cs="Times New Roman"/>
                <w:kern w:val="2"/>
                <w:sz w:val="24"/>
                <w:szCs w:val="24"/>
                <w:lang w:val="zh-CN"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（2）实际建设内容概况</w:t>
            </w:r>
          </w:p>
          <w:p>
            <w:pPr>
              <w:pStyle w:val="47"/>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kern w:val="2"/>
                <w:sz w:val="24"/>
                <w:szCs w:val="24"/>
                <w:lang w:val="zh-CN" w:eastAsia="zh-CN" w:bidi="ar-SA"/>
              </w:rPr>
            </w:pPr>
            <w:r>
              <w:rPr>
                <w:rFonts w:hint="eastAsia" w:ascii="Times New Roman" w:hAnsi="Times New Roman" w:eastAsia="宋体" w:cs="Times New Roman"/>
                <w:kern w:val="2"/>
                <w:sz w:val="24"/>
                <w:szCs w:val="20"/>
                <w:lang w:val="en-US" w:eastAsia="zh-CN" w:bidi="ar-SA"/>
              </w:rPr>
              <w:t>实际</w:t>
            </w:r>
            <w:r>
              <w:rPr>
                <w:rFonts w:hint="eastAsia" w:ascii="Times New Roman" w:hAnsi="Times New Roman" w:eastAsia="宋体" w:cs="Times New Roman"/>
                <w:kern w:val="2"/>
                <w:sz w:val="24"/>
                <w:szCs w:val="20"/>
                <w:lang w:val="zh-CN" w:eastAsia="zh-CN" w:bidi="ar-SA"/>
              </w:rPr>
              <w:t>建设建设数据服务中心、创新研究院、展示中心、</w:t>
            </w:r>
            <w:r>
              <w:rPr>
                <w:rFonts w:hint="eastAsia" w:ascii="Times New Roman" w:hAnsi="Times New Roman" w:eastAsia="宋体" w:cs="Times New Roman"/>
                <w:kern w:val="2"/>
                <w:sz w:val="24"/>
                <w:szCs w:val="20"/>
                <w:lang w:val="en-US" w:eastAsia="zh-CN" w:bidi="ar-SA"/>
              </w:rPr>
              <w:t>试制验证</w:t>
            </w:r>
            <w:r>
              <w:rPr>
                <w:rFonts w:hint="eastAsia" w:ascii="Times New Roman" w:hAnsi="Times New Roman" w:eastAsia="宋体" w:cs="Times New Roman"/>
                <w:kern w:val="2"/>
                <w:sz w:val="24"/>
                <w:szCs w:val="20"/>
                <w:lang w:val="zh-CN" w:eastAsia="zh-CN" w:bidi="ar-SA"/>
              </w:rPr>
              <w:t>厂房</w:t>
            </w:r>
            <w:r>
              <w:rPr>
                <w:rFonts w:hint="eastAsia" w:eastAsia="宋体"/>
                <w:sz w:val="24"/>
                <w:szCs w:val="24"/>
                <w:lang w:eastAsia="zh-CN"/>
              </w:rPr>
              <w:t>、中试车间</w:t>
            </w:r>
            <w:r>
              <w:rPr>
                <w:rFonts w:hint="eastAsia" w:ascii="Times New Roman" w:hAnsi="Times New Roman" w:eastAsia="宋体" w:cs="Times New Roman"/>
                <w:kern w:val="2"/>
                <w:sz w:val="24"/>
                <w:szCs w:val="20"/>
                <w:lang w:val="zh-CN" w:eastAsia="zh-CN" w:bidi="ar-SA"/>
              </w:rPr>
              <w:t>、</w:t>
            </w:r>
            <w:r>
              <w:rPr>
                <w:rFonts w:hint="eastAsia" w:ascii="Times New Roman" w:hAnsi="Times New Roman" w:eastAsia="宋体" w:cs="Times New Roman"/>
                <w:kern w:val="2"/>
                <w:sz w:val="24"/>
                <w:szCs w:val="20"/>
                <w:lang w:val="en-US" w:eastAsia="zh-CN" w:bidi="ar-SA"/>
              </w:rPr>
              <w:t>3#标准化厂房、2#综合楼、辅助用房、1#综合楼、1#厂房、2#厂房、建设1栋办公中心和1栋多功能用房。主要为产业链上下游企业提供研发设计，同时提供检验检测、厂房租赁等生产服务及信息共享等在线服务</w:t>
            </w:r>
            <w:r>
              <w:rPr>
                <w:rFonts w:hint="eastAsia" w:eastAsia="宋体"/>
                <w:sz w:val="24"/>
                <w:szCs w:val="24"/>
                <w:lang w:val="en-US" w:eastAsia="zh-CN"/>
              </w:rPr>
              <w:t>，中试车间（电池组生产线）位于</w:t>
            </w:r>
            <w:r>
              <w:rPr>
                <w:rFonts w:hint="eastAsia"/>
                <w:sz w:val="24"/>
                <w:lang w:eastAsia="zh-CN"/>
              </w:rPr>
              <w:t>舒城经济开发区杭埠园区产投产业园二号、三号厂房</w:t>
            </w:r>
            <w:r>
              <w:rPr>
                <w:rFonts w:hint="eastAsia" w:eastAsia="宋体"/>
                <w:sz w:val="24"/>
                <w:szCs w:val="24"/>
                <w:lang w:val="en-US" w:eastAsia="zh-CN"/>
              </w:rPr>
              <w:t>，年可形成1.28亿Wh电池组、2.56亿Wh梯次电池组的生产能力</w:t>
            </w:r>
            <w:r>
              <w:rPr>
                <w:rFonts w:hint="eastAsia" w:ascii="Times New Roman" w:eastAsia="宋体"/>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环评申报内容与验收期间实际建设内容对照情况如下：</w:t>
            </w:r>
          </w:p>
          <w:p>
            <w:pPr>
              <w:spacing w:line="360" w:lineRule="auto"/>
              <w:ind w:firstLine="480" w:firstLineChars="200"/>
              <w:jc w:val="center"/>
              <w:rPr>
                <w:rFonts w:hint="default" w:ascii="Times New Roman" w:hAnsi="Times New Roman" w:cs="Times New Roman"/>
                <w:b/>
                <w:color w:val="000000" w:themeColor="text1"/>
                <w:sz w:val="24"/>
                <w:vertAlign w:val="baseline"/>
              </w:rPr>
            </w:pPr>
            <w:r>
              <w:rPr>
                <w:rFonts w:hint="default" w:ascii="Times New Roman" w:hAnsi="Times New Roman" w:cs="Times New Roman"/>
                <w:color w:val="000000" w:themeColor="text1"/>
                <w:sz w:val="24"/>
              </w:rPr>
              <w:t xml:space="preserve"> </w:t>
            </w:r>
            <w:r>
              <w:rPr>
                <w:rFonts w:hint="default" w:ascii="Times New Roman" w:hAnsi="Times New Roman" w:cs="Times New Roman"/>
                <w:b/>
                <w:color w:val="000000" w:themeColor="text1"/>
                <w:sz w:val="24"/>
              </w:rPr>
              <w:t>表2.1  环评申报工程内容与实际建成工程内容对照表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
              <w:gridCol w:w="848"/>
              <w:gridCol w:w="4663"/>
              <w:gridCol w:w="2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工程类别</w:t>
                  </w:r>
                </w:p>
              </w:tc>
              <w:tc>
                <w:tcPr>
                  <w:tcW w:w="848"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工程名称</w:t>
                  </w:r>
                </w:p>
              </w:tc>
              <w:tc>
                <w:tcPr>
                  <w:tcW w:w="4663"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环评申报工程内容及规模</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实际申报工程内容及规模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主体工程</w:t>
                  </w: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数据服务中心</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color w:val="auto"/>
                      <w:sz w:val="21"/>
                      <w:szCs w:val="21"/>
                      <w:lang w:eastAsia="zh-CN"/>
                    </w:rPr>
                    <w:t>新建</w:t>
                  </w:r>
                  <w:r>
                    <w:rPr>
                      <w:rFonts w:hint="eastAsia"/>
                      <w:b w:val="0"/>
                      <w:bCs/>
                      <w:color w:val="auto"/>
                      <w:sz w:val="21"/>
                      <w:szCs w:val="21"/>
                      <w:lang w:val="en-US" w:eastAsia="zh-CN"/>
                    </w:rPr>
                    <w:t>1栋数据服务中心楼，位于厂区南侧，高6F，建筑面积9053.2m</w:t>
                  </w:r>
                  <w:r>
                    <w:rPr>
                      <w:rFonts w:hint="eastAsia"/>
                      <w:b w:val="0"/>
                      <w:bCs/>
                      <w:color w:val="auto"/>
                      <w:sz w:val="21"/>
                      <w:szCs w:val="21"/>
                      <w:vertAlign w:val="superscript"/>
                      <w:lang w:val="en-US" w:eastAsia="zh-CN"/>
                    </w:rPr>
                    <w:t>2</w:t>
                  </w:r>
                  <w:r>
                    <w:rPr>
                      <w:rFonts w:hint="eastAsia"/>
                      <w:b w:val="0"/>
                      <w:bCs/>
                      <w:color w:val="auto"/>
                      <w:sz w:val="21"/>
                      <w:szCs w:val="21"/>
                      <w:lang w:val="en-US" w:eastAsia="zh-CN"/>
                    </w:rPr>
                    <w:t>。该工程利用互联网搭建数据信息中心，为锂电池生产企业提供锂电池智能化数据采集，开展生产服务过程中运营管理和信息追溯，为研发设计人员提供锂电池结构设计、回收利用、 大数据管理等技术培训；</w:t>
                  </w:r>
                  <w:r>
                    <w:rPr>
                      <w:rFonts w:hint="eastAsia"/>
                      <w:b w:val="0"/>
                      <w:bCs/>
                      <w:color w:val="auto"/>
                      <w:sz w:val="21"/>
                      <w:szCs w:val="21"/>
                      <w:lang w:eastAsia="zh-CN"/>
                    </w:rPr>
                    <w:t>数据服务</w:t>
                  </w:r>
                  <w:r>
                    <w:rPr>
                      <w:rFonts w:hint="eastAsia"/>
                      <w:b w:val="0"/>
                      <w:bCs/>
                      <w:color w:val="auto"/>
                      <w:sz w:val="21"/>
                      <w:szCs w:val="21"/>
                    </w:rPr>
                    <w:t>工程主要采用</w:t>
                  </w:r>
                  <w:r>
                    <w:rPr>
                      <w:rFonts w:hint="eastAsia"/>
                      <w:b w:val="0"/>
                      <w:bCs/>
                      <w:color w:val="auto"/>
                      <w:sz w:val="21"/>
                      <w:szCs w:val="21"/>
                      <w:lang w:eastAsia="zh-CN"/>
                    </w:rPr>
                    <w:t>互联网搭建服务平台</w:t>
                  </w:r>
                  <w:r>
                    <w:rPr>
                      <w:rFonts w:hint="eastAsia"/>
                      <w:b w:val="0"/>
                      <w:bCs/>
                      <w:color w:val="auto"/>
                      <w:sz w:val="21"/>
                      <w:szCs w:val="21"/>
                    </w:rPr>
                    <w:t>，不涉及实体物料的加工活动</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b w:val="0"/>
                      <w:bCs/>
                      <w:color w:val="auto"/>
                      <w:sz w:val="21"/>
                      <w:szCs w:val="21"/>
                      <w:lang w:eastAsia="zh-CN"/>
                    </w:rPr>
                    <w:t>已建新建</w:t>
                  </w:r>
                  <w:r>
                    <w:rPr>
                      <w:rFonts w:hint="eastAsia"/>
                      <w:b w:val="0"/>
                      <w:bCs/>
                      <w:color w:val="auto"/>
                      <w:sz w:val="21"/>
                      <w:szCs w:val="21"/>
                      <w:lang w:val="en-US" w:eastAsia="zh-CN"/>
                    </w:rPr>
                    <w:t>1栋数据服务中心楼，位于厂区南侧，高6F，建筑面积9053.2m</w:t>
                  </w:r>
                  <w:r>
                    <w:rPr>
                      <w:rFonts w:hint="eastAsia"/>
                      <w:b w:val="0"/>
                      <w:bCs/>
                      <w:color w:val="auto"/>
                      <w:sz w:val="21"/>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创新研究院</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新建1栋创新研究楼，位于厂区东南侧，高4F，建筑面积6384m</w:t>
                  </w:r>
                  <w:r>
                    <w:rPr>
                      <w:rFonts w:hint="eastAsia" w:cs="Times New Roman"/>
                      <w:b w:val="0"/>
                      <w:bCs/>
                      <w:color w:val="auto"/>
                      <w:kern w:val="2"/>
                      <w:sz w:val="21"/>
                      <w:szCs w:val="21"/>
                      <w:vertAlign w:val="superscript"/>
                      <w:lang w:val="en-US" w:eastAsia="zh-CN" w:bidi="ar-SA"/>
                    </w:rPr>
                    <w:t>2</w:t>
                  </w:r>
                  <w:r>
                    <w:rPr>
                      <w:rFonts w:hint="eastAsia" w:cs="Times New Roman"/>
                      <w:b w:val="0"/>
                      <w:bCs/>
                      <w:color w:val="auto"/>
                      <w:kern w:val="2"/>
                      <w:sz w:val="21"/>
                      <w:szCs w:val="21"/>
                      <w:lang w:val="en-US" w:eastAsia="zh-CN" w:bidi="ar-SA"/>
                    </w:rPr>
                    <w:t>，内部配套功能膜复合机、高频发射光谱仪、分光光度计、等离子体光谱仪、电池自动清洗机其他研发检测装置。主要开展锂电池基础材料、锂电池电池产品、电池管理系统等重大关键技术研究，并对电池开展安全性能检测试验</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新建1栋创新研究楼，位于厂区东南侧，高4F，建筑面积6384m</w:t>
                  </w:r>
                  <w:r>
                    <w:rPr>
                      <w:rFonts w:hint="eastAsia" w:cs="Times New Roman"/>
                      <w:b w:val="0"/>
                      <w:bCs/>
                      <w:color w:val="auto"/>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试制验证厂房</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ascii="Times New Roman" w:hAnsi="Times New Roman" w:eastAsia="宋体" w:cs="Times New Roman"/>
                      <w:b w:val="0"/>
                      <w:bCs/>
                      <w:color w:val="auto"/>
                      <w:kern w:val="2"/>
                      <w:sz w:val="21"/>
                      <w:szCs w:val="21"/>
                      <w:lang w:val="en-US" w:eastAsia="zh-CN" w:bidi="ar-SA"/>
                    </w:rPr>
                    <w:t>新建1栋</w:t>
                  </w:r>
                  <w:r>
                    <w:rPr>
                      <w:rFonts w:hint="eastAsia" w:cs="Times New Roman"/>
                      <w:b w:val="0"/>
                      <w:bCs/>
                      <w:color w:val="auto"/>
                      <w:kern w:val="2"/>
                      <w:sz w:val="21"/>
                      <w:szCs w:val="21"/>
                      <w:lang w:val="en-US" w:eastAsia="zh-CN" w:bidi="ar-SA"/>
                    </w:rPr>
                    <w:t>试制验证</w:t>
                  </w:r>
                  <w:r>
                    <w:rPr>
                      <w:rFonts w:hint="eastAsia" w:ascii="Times New Roman" w:hAnsi="Times New Roman" w:eastAsia="宋体" w:cs="Times New Roman"/>
                      <w:b w:val="0"/>
                      <w:bCs/>
                      <w:color w:val="auto"/>
                      <w:kern w:val="2"/>
                      <w:sz w:val="21"/>
                      <w:szCs w:val="21"/>
                      <w:lang w:val="en-US" w:eastAsia="zh-CN" w:bidi="ar-SA"/>
                    </w:rPr>
                    <w:t>厂房，高4F，建筑面积6770.8m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，该工程主要开展技术的试制验证，</w:t>
                  </w:r>
                  <w:r>
                    <w:rPr>
                      <w:rFonts w:hint="eastAsia" w:cs="Times New Roman"/>
                      <w:b w:val="0"/>
                      <w:bCs/>
                      <w:color w:val="auto"/>
                      <w:kern w:val="2"/>
                      <w:sz w:val="21"/>
                      <w:szCs w:val="21"/>
                      <w:lang w:val="en-US" w:eastAsia="zh-CN" w:bidi="ar-SA"/>
                    </w:rPr>
                    <w:t>验证内容包括电池验证、pack组装验证、梯次利用验证。其中电池验证设备包括</w:t>
                  </w:r>
                  <w:r>
                    <w:rPr>
                      <w:rFonts w:hint="eastAsia" w:ascii="Times New Roman" w:hAnsi="Times New Roman" w:eastAsia="宋体" w:cs="Times New Roman"/>
                      <w:b w:val="0"/>
                      <w:bCs/>
                      <w:color w:val="auto"/>
                      <w:kern w:val="2"/>
                      <w:sz w:val="21"/>
                      <w:szCs w:val="21"/>
                      <w:lang w:val="en-US" w:eastAsia="zh-CN" w:bidi="ar-SA"/>
                    </w:rPr>
                    <w:t>正</w:t>
                  </w:r>
                  <w:r>
                    <w:rPr>
                      <w:rFonts w:hint="default" w:ascii="Times New Roman" w:hAnsi="Times New Roman" w:eastAsia="宋体"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负搅拌机、正/负极双面涂布机、正</w:t>
                  </w:r>
                  <w:r>
                    <w:rPr>
                      <w:rFonts w:hint="default" w:ascii="Times New Roman" w:hAnsi="Times New Roman" w:eastAsia="宋体"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负极辊压机、正</w:t>
                  </w:r>
                  <w:r>
                    <w:rPr>
                      <w:rFonts w:hint="default" w:ascii="Times New Roman" w:hAnsi="Times New Roman" w:eastAsia="宋体"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负极分条机、正/负极制片机、全自动卷绕机、负极搅拌机</w:t>
                  </w:r>
                  <w:r>
                    <w:rPr>
                      <w:rFonts w:hint="eastAsia"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真空泵机组、制氮机系统、冷水机组等</w:t>
                  </w:r>
                  <w:r>
                    <w:rPr>
                      <w:rFonts w:hint="eastAsia" w:cs="Times New Roman"/>
                      <w:b w:val="0"/>
                      <w:bCs/>
                      <w:color w:val="auto"/>
                      <w:kern w:val="2"/>
                      <w:sz w:val="21"/>
                      <w:szCs w:val="21"/>
                      <w:lang w:val="en-US" w:eastAsia="zh-CN" w:bidi="ar-SA"/>
                    </w:rPr>
                    <w:t>；</w:t>
                  </w:r>
                  <w:r>
                    <w:rPr>
                      <w:rFonts w:hint="eastAsia"/>
                      <w:b w:val="0"/>
                      <w:bCs/>
                      <w:sz w:val="21"/>
                      <w:szCs w:val="21"/>
                      <w:lang w:val="en-US" w:eastAsia="zh-CN"/>
                    </w:rPr>
                    <w:t>pack组装验证设备包括预充柜、老化房、分容柜、自动测电压机、自动配档机、自动电话机、包膜机、组装线等装置等；梯次利用验证设备依托pack组装验证设备，并配套拆解滚筒线等装置</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rFonts w:hint="eastAsia" w:ascii="Times New Roman" w:hAnsi="Times New Roman" w:eastAsia="宋体" w:cs="Times New Roman"/>
                      <w:b w:val="0"/>
                      <w:bCs/>
                      <w:color w:val="auto"/>
                      <w:kern w:val="2"/>
                      <w:sz w:val="21"/>
                      <w:szCs w:val="21"/>
                      <w:lang w:val="en-US" w:eastAsia="zh-CN" w:bidi="ar-SA"/>
                    </w:rPr>
                    <w:t>已建新建1栋</w:t>
                  </w:r>
                  <w:r>
                    <w:rPr>
                      <w:rFonts w:hint="eastAsia" w:cs="Times New Roman"/>
                      <w:b w:val="0"/>
                      <w:bCs/>
                      <w:color w:val="auto"/>
                      <w:kern w:val="2"/>
                      <w:sz w:val="21"/>
                      <w:szCs w:val="21"/>
                      <w:lang w:val="en-US" w:eastAsia="zh-CN" w:bidi="ar-SA"/>
                    </w:rPr>
                    <w:t>试制验证</w:t>
                  </w:r>
                  <w:r>
                    <w:rPr>
                      <w:rFonts w:hint="eastAsia" w:ascii="Times New Roman" w:hAnsi="Times New Roman" w:eastAsia="宋体" w:cs="Times New Roman"/>
                      <w:b w:val="0"/>
                      <w:bCs/>
                      <w:color w:val="auto"/>
                      <w:kern w:val="2"/>
                      <w:sz w:val="21"/>
                      <w:szCs w:val="21"/>
                      <w:lang w:val="en-US" w:eastAsia="zh-CN" w:bidi="ar-SA"/>
                    </w:rPr>
                    <w:t>厂房，高4F，建筑面积6770.8m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，该工程主要开展技术的试制验证，</w:t>
                  </w:r>
                  <w:r>
                    <w:rPr>
                      <w:rFonts w:hint="eastAsia" w:cs="Times New Roman"/>
                      <w:b w:val="0"/>
                      <w:bCs/>
                      <w:color w:val="auto"/>
                      <w:kern w:val="2"/>
                      <w:sz w:val="21"/>
                      <w:szCs w:val="21"/>
                      <w:lang w:val="en-US" w:eastAsia="zh-CN" w:bidi="ar-SA"/>
                    </w:rPr>
                    <w:t>验证内容包括电池验证、pack组装验证、梯次利用验证。其中电池验证设备包括</w:t>
                  </w:r>
                  <w:r>
                    <w:rPr>
                      <w:rFonts w:hint="eastAsia" w:ascii="Times New Roman" w:hAnsi="Times New Roman" w:eastAsia="宋体" w:cs="Times New Roman"/>
                      <w:b w:val="0"/>
                      <w:bCs/>
                      <w:color w:val="auto"/>
                      <w:kern w:val="2"/>
                      <w:sz w:val="21"/>
                      <w:szCs w:val="21"/>
                      <w:lang w:val="en-US" w:eastAsia="zh-CN" w:bidi="ar-SA"/>
                    </w:rPr>
                    <w:t>正</w:t>
                  </w:r>
                  <w:r>
                    <w:rPr>
                      <w:rFonts w:hint="default" w:ascii="Times New Roman" w:hAnsi="Times New Roman" w:eastAsia="宋体"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负搅拌机、正/负极双面涂布机、正</w:t>
                  </w:r>
                  <w:r>
                    <w:rPr>
                      <w:rFonts w:hint="default" w:ascii="Times New Roman" w:hAnsi="Times New Roman" w:eastAsia="宋体"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负极辊压机、正</w:t>
                  </w:r>
                  <w:r>
                    <w:rPr>
                      <w:rFonts w:hint="default" w:ascii="Times New Roman" w:hAnsi="Times New Roman" w:eastAsia="宋体"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负极分条机、正/负极制片机、全自动卷绕机、负极搅拌机</w:t>
                  </w:r>
                  <w:r>
                    <w:rPr>
                      <w:rFonts w:hint="eastAsia"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真空泵机组、制氮机系统、冷水机组等</w:t>
                  </w:r>
                  <w:r>
                    <w:rPr>
                      <w:rFonts w:hint="eastAsia" w:cs="Times New Roman"/>
                      <w:b w:val="0"/>
                      <w:bCs/>
                      <w:color w:val="auto"/>
                      <w:kern w:val="2"/>
                      <w:sz w:val="21"/>
                      <w:szCs w:val="21"/>
                      <w:lang w:val="en-US" w:eastAsia="zh-CN" w:bidi="ar-SA"/>
                    </w:rPr>
                    <w:t>；</w:t>
                  </w:r>
                  <w:r>
                    <w:rPr>
                      <w:rFonts w:hint="eastAsia"/>
                      <w:b w:val="0"/>
                      <w:bCs/>
                      <w:sz w:val="21"/>
                      <w:szCs w:val="21"/>
                      <w:lang w:val="en-US" w:eastAsia="zh-CN"/>
                    </w:rPr>
                    <w:t>pack组装验证设备包括预充柜、老化房、分容柜、自动测电压机、自动配档机、自动电话机、包膜机、组装线等装置等；梯次利用验证设备依托pack组装验证设备，并配套拆解滚筒线等装置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展示中心</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新建1栋展示中心楼，位于厂区东南角，高5F，建筑面积4032.5</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，主要用于各类规格型号的锂电池设计产品展示</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已建新建1栋展示中心楼，位于厂区东南角，高5F，建筑面积4032.5</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，主要用于各类规格型号的锂电池设计产品展示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标准化厂房建设</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新建3栋标准化厂房，总建筑面积104528.8</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，建成后用于厂房租赁，其租赁企业另行环评手续</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eastAsia="zh-CN"/>
                    </w:rPr>
                    <w:t>已建</w:t>
                  </w:r>
                  <w:r>
                    <w:rPr>
                      <w:rFonts w:hint="eastAsia" w:cs="Times New Roman"/>
                      <w:b w:val="0"/>
                      <w:bCs/>
                      <w:color w:val="000000" w:themeColor="text1"/>
                      <w:sz w:val="21"/>
                      <w:szCs w:val="21"/>
                      <w:vertAlign w:val="baseline"/>
                      <w:lang w:val="en-US" w:eastAsia="zh-CN"/>
                    </w:rPr>
                    <w:t>3栋标准化厂房，</w:t>
                  </w:r>
                  <w:r>
                    <w:rPr>
                      <w:rFonts w:hint="eastAsia" w:cs="Times New Roman"/>
                      <w:b w:val="0"/>
                      <w:bCs/>
                      <w:color w:val="auto"/>
                      <w:kern w:val="2"/>
                      <w:sz w:val="21"/>
                      <w:szCs w:val="21"/>
                      <w:lang w:val="en-US" w:eastAsia="zh-CN" w:bidi="ar-SA"/>
                    </w:rPr>
                    <w:t>总建筑面积104528.8</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eastAsia="宋体" w:cs="Times New Roman"/>
                      <w:b w:val="0"/>
                      <w:bCs/>
                      <w:color w:val="auto"/>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中试车间（电池组生产线）</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位于</w:t>
                  </w:r>
                  <w:r>
                    <w:rPr>
                      <w:rFonts w:hint="eastAsia" w:ascii="Times New Roman" w:hAnsi="Times New Roman" w:eastAsia="宋体" w:cs="Times New Roman"/>
                      <w:color w:val="auto"/>
                      <w:sz w:val="21"/>
                      <w:szCs w:val="21"/>
                      <w:lang w:eastAsia="zh-CN"/>
                    </w:rPr>
                    <w:t>产投产业园二号、三号厂房</w:t>
                  </w:r>
                  <w:r>
                    <w:rPr>
                      <w:rFonts w:hint="eastAsia" w:eastAsia="宋体" w:cs="Times New Roman"/>
                      <w:color w:val="auto"/>
                      <w:sz w:val="21"/>
                      <w:szCs w:val="21"/>
                      <w:lang w:val="en-US" w:eastAsia="zh-CN"/>
                    </w:rPr>
                    <w:t>，年可形成1.28亿Wh电池组、2.56亿Wh梯次电池组的生产能力</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cs="Times New Roman"/>
                      <w:b w:val="0"/>
                      <w:bCs/>
                      <w:color w:val="000000" w:themeColor="text1"/>
                      <w:sz w:val="21"/>
                      <w:szCs w:val="21"/>
                      <w:vertAlign w:val="baseline"/>
                      <w:lang w:eastAsia="zh-CN"/>
                    </w:rPr>
                  </w:pPr>
                  <w:r>
                    <w:rPr>
                      <w:rFonts w:hint="eastAsia" w:cs="Times New Roman"/>
                      <w:b w:val="0"/>
                      <w:bCs/>
                      <w:color w:val="auto"/>
                      <w:kern w:val="2"/>
                      <w:sz w:val="21"/>
                      <w:szCs w:val="21"/>
                      <w:lang w:val="en-US" w:eastAsia="zh-CN" w:bidi="ar-SA"/>
                    </w:rPr>
                    <w:t>位于</w:t>
                  </w:r>
                  <w:r>
                    <w:rPr>
                      <w:rFonts w:hint="eastAsia" w:ascii="Times New Roman" w:hAnsi="Times New Roman" w:eastAsia="宋体" w:cs="Times New Roman"/>
                      <w:color w:val="auto"/>
                      <w:sz w:val="21"/>
                      <w:szCs w:val="21"/>
                      <w:lang w:eastAsia="zh-CN"/>
                    </w:rPr>
                    <w:t>产投产业园二号、三号厂房</w:t>
                  </w:r>
                  <w:r>
                    <w:rPr>
                      <w:rFonts w:hint="eastAsia" w:eastAsia="宋体" w:cs="Times New Roman"/>
                      <w:color w:val="auto"/>
                      <w:sz w:val="21"/>
                      <w:szCs w:val="21"/>
                      <w:lang w:val="en-US" w:eastAsia="zh-CN"/>
                    </w:rPr>
                    <w:t>，年可形成1.28亿Wh电池组、2.56亿Wh梯次电池组的生产能力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辅助工程</w:t>
                  </w: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综合楼</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新建2栋综合楼，位于百合路东侧，其中1#综合楼高4F，建筑面积4845.4</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，2#综合楼高6F，建筑面积9053m</w:t>
                  </w:r>
                  <w:r>
                    <w:rPr>
                      <w:rFonts w:hint="eastAsia" w:cs="Times New Roman"/>
                      <w:b w:val="0"/>
                      <w:bCs/>
                      <w:color w:val="auto"/>
                      <w:kern w:val="2"/>
                      <w:sz w:val="21"/>
                      <w:szCs w:val="21"/>
                      <w:vertAlign w:val="superscript"/>
                      <w:lang w:val="en-US" w:eastAsia="zh-CN" w:bidi="ar-SA"/>
                    </w:rPr>
                    <w:t>2</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已</w:t>
                  </w:r>
                  <w:r>
                    <w:rPr>
                      <w:rFonts w:hint="eastAsia" w:cs="Times New Roman"/>
                      <w:b w:val="0"/>
                      <w:bCs/>
                      <w:color w:val="auto"/>
                      <w:kern w:val="2"/>
                      <w:sz w:val="21"/>
                      <w:szCs w:val="21"/>
                      <w:lang w:val="en-US" w:eastAsia="zh-CN" w:bidi="ar-SA"/>
                    </w:rPr>
                    <w:t>新建2栋综合楼，位于百合路东侧，其中1#综合楼高4F，建筑面积4845.4</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eastAsia="宋体" w:cs="Times New Roman"/>
                      <w:b w:val="0"/>
                      <w:bCs/>
                      <w:color w:val="auto"/>
                      <w:kern w:val="2"/>
                      <w:sz w:val="21"/>
                      <w:szCs w:val="21"/>
                      <w:vertAlign w:val="superscript"/>
                      <w:lang w:val="en-US" w:eastAsia="zh-CN" w:bidi="ar-SA"/>
                    </w:rPr>
                    <w:t>2</w:t>
                  </w:r>
                  <w:r>
                    <w:rPr>
                      <w:rFonts w:hint="eastAsia" w:ascii="Times New Roman" w:hAnsi="Times New Roman" w:eastAsia="宋体" w:cs="Times New Roman"/>
                      <w:b w:val="0"/>
                      <w:bCs/>
                      <w:color w:val="auto"/>
                      <w:kern w:val="2"/>
                      <w:sz w:val="21"/>
                      <w:szCs w:val="21"/>
                      <w:lang w:val="en-US" w:eastAsia="zh-CN" w:bidi="ar-SA"/>
                    </w:rPr>
                    <w:t>，2#综合楼高6F，建筑面积9053m</w:t>
                  </w:r>
                  <w:r>
                    <w:rPr>
                      <w:rFonts w:hint="eastAsia" w:cs="Times New Roman"/>
                      <w:b w:val="0"/>
                      <w:bCs/>
                      <w:color w:val="auto"/>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办公中心</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位于百合路西侧地块，新建1栋办公中心楼，高6F，建筑面积</w:t>
                  </w:r>
                  <w:r>
                    <w:rPr>
                      <w:rFonts w:hint="eastAsia" w:ascii="Times New Roman" w:hAnsi="Times New Roman" w:cs="Times New Roman"/>
                      <w:b w:val="0"/>
                      <w:bCs/>
                      <w:color w:val="auto"/>
                      <w:kern w:val="2"/>
                      <w:sz w:val="21"/>
                      <w:szCs w:val="21"/>
                      <w:lang w:val="en-US" w:eastAsia="zh-CN" w:bidi="ar-SA"/>
                    </w:rPr>
                    <w:t>6253.2</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cs="Times New Roman"/>
                      <w:b w:val="0"/>
                      <w:bCs/>
                      <w:color w:val="auto"/>
                      <w:kern w:val="2"/>
                      <w:sz w:val="21"/>
                      <w:szCs w:val="21"/>
                      <w:vertAlign w:val="superscript"/>
                      <w:lang w:val="en-US" w:eastAsia="zh-CN" w:bidi="ar-SA"/>
                    </w:rPr>
                    <w:t>2</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val="en-US" w:eastAsia="zh-CN"/>
                    </w:rPr>
                    <w:t>预环评申报内容一致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多功能用房</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auto"/>
                      <w:kern w:val="2"/>
                      <w:sz w:val="21"/>
                      <w:szCs w:val="21"/>
                      <w:lang w:val="en-US" w:eastAsia="zh-CN" w:bidi="ar-SA"/>
                    </w:rPr>
                    <w:t>位于百合路西侧地块，新建1栋多功能用房，3F，建筑面积1200</w:t>
                  </w:r>
                  <w:r>
                    <w:rPr>
                      <w:rFonts w:hint="eastAsia" w:ascii="Times New Roman" w:hAnsi="Times New Roman" w:eastAsia="宋体" w:cs="Times New Roman"/>
                      <w:b w:val="0"/>
                      <w:bCs/>
                      <w:color w:val="auto"/>
                      <w:kern w:val="2"/>
                      <w:sz w:val="21"/>
                      <w:szCs w:val="21"/>
                      <w:lang w:val="en-US" w:eastAsia="zh-CN" w:bidi="ar-SA"/>
                    </w:rPr>
                    <w:t>m</w:t>
                  </w:r>
                  <w:r>
                    <w:rPr>
                      <w:rFonts w:hint="eastAsia" w:ascii="Times New Roman" w:hAnsi="Times New Roman" w:cs="Times New Roman"/>
                      <w:b w:val="0"/>
                      <w:bCs/>
                      <w:color w:val="auto"/>
                      <w:kern w:val="2"/>
                      <w:sz w:val="21"/>
                      <w:szCs w:val="21"/>
                      <w:vertAlign w:val="superscript"/>
                      <w:lang w:val="en-US" w:eastAsia="zh-CN" w:bidi="ar-SA"/>
                    </w:rPr>
                    <w:t>2</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rFonts w:hint="eastAsia" w:cs="Times New Roman"/>
                      <w:b w:val="0"/>
                      <w:bCs/>
                      <w:color w:val="000000" w:themeColor="text1"/>
                      <w:sz w:val="21"/>
                      <w:szCs w:val="21"/>
                      <w:vertAlign w:val="baseline"/>
                      <w:lang w:val="en-US" w:eastAsia="zh-CN"/>
                    </w:rPr>
                    <w:t>预环评申报内容一致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公用工程</w:t>
                  </w: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给水工程</w:t>
                  </w:r>
                </w:p>
              </w:tc>
              <w:tc>
                <w:tcPr>
                  <w:tcW w:w="4663" w:type="dxa"/>
                  <w:vAlign w:val="center"/>
                </w:tcPr>
                <w:p>
                  <w:pPr>
                    <w:pStyle w:val="52"/>
                    <w:keepNext w:val="0"/>
                    <w:keepLines w:val="0"/>
                    <w:pageBreakBefore w:val="0"/>
                    <w:widowControl w:val="0"/>
                    <w:pBdr>
                      <w:left w:val="none" w:color="auto" w:sz="0" w:space="0"/>
                    </w:pBdr>
                    <w:tabs>
                      <w:tab w:val="left" w:pos="3255"/>
                    </w:tabs>
                    <w:kinsoku/>
                    <w:wordWrap/>
                    <w:overflowPunct/>
                    <w:topLinePunct w:val="0"/>
                    <w:bidi w:val="0"/>
                    <w:adjustRightInd/>
                    <w:snapToGrid/>
                    <w:spacing w:before="0" w:beforeAutospacing="0" w:after="0" w:afterAutospacing="0"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default" w:ascii="Times New Roman" w:hAnsi="Times New Roman" w:eastAsia="宋体"/>
                      <w:b w:val="0"/>
                      <w:bCs/>
                      <w:kern w:val="2"/>
                      <w:sz w:val="21"/>
                      <w:szCs w:val="21"/>
                    </w:rPr>
                    <w:t>依托舒城县杭埠镇经济开发区供水管网</w:t>
                  </w:r>
                </w:p>
              </w:tc>
              <w:tc>
                <w:tcPr>
                  <w:tcW w:w="2644" w:type="dxa"/>
                  <w:vAlign w:val="center"/>
                </w:tcPr>
                <w:p>
                  <w:pPr>
                    <w:pStyle w:val="52"/>
                    <w:keepNext w:val="0"/>
                    <w:keepLines w:val="0"/>
                    <w:pageBreakBefore w:val="0"/>
                    <w:widowControl w:val="0"/>
                    <w:pBdr>
                      <w:left w:val="none" w:color="auto" w:sz="0" w:space="0"/>
                    </w:pBdr>
                    <w:tabs>
                      <w:tab w:val="left" w:pos="3255"/>
                    </w:tabs>
                    <w:kinsoku/>
                    <w:wordWrap/>
                    <w:overflowPunct/>
                    <w:topLinePunct w:val="0"/>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b w:val="0"/>
                      <w:bCs/>
                      <w:color w:val="000000" w:themeColor="text1"/>
                      <w:sz w:val="21"/>
                      <w:szCs w:val="21"/>
                      <w:vertAlign w:val="baseline"/>
                      <w:lang w:eastAsia="zh-CN"/>
                    </w:rPr>
                  </w:pPr>
                  <w:r>
                    <w:rPr>
                      <w:rFonts w:hint="default" w:ascii="Times New Roman" w:hAnsi="Times New Roman" w:eastAsia="宋体"/>
                      <w:b w:val="0"/>
                      <w:bCs/>
                      <w:kern w:val="2"/>
                      <w:sz w:val="21"/>
                      <w:szCs w:val="21"/>
                    </w:rPr>
                    <w:t>供水管网</w:t>
                  </w:r>
                  <w:r>
                    <w:rPr>
                      <w:rFonts w:hint="eastAsia" w:ascii="Times New Roman" w:hAnsi="Times New Roman" w:eastAsia="宋体"/>
                      <w:b w:val="0"/>
                      <w:bCs/>
                      <w:kern w:val="2"/>
                      <w:sz w:val="21"/>
                      <w:szCs w:val="21"/>
                      <w:lang w:eastAsia="zh-CN"/>
                    </w:rPr>
                    <w:t>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排水工程</w:t>
                  </w:r>
                </w:p>
              </w:tc>
              <w:tc>
                <w:tcPr>
                  <w:tcW w:w="4663" w:type="dxa"/>
                  <w:vAlign w:val="center"/>
                </w:tcPr>
                <w:p>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eastAsiaTheme="minorEastAsia"/>
                      <w:b w:val="0"/>
                      <w:bCs/>
                      <w:color w:val="000000" w:themeColor="text1"/>
                      <w:sz w:val="21"/>
                      <w:szCs w:val="21"/>
                      <w:vertAlign w:val="baseline"/>
                      <w:lang w:val="en-US" w:eastAsia="zh-CN"/>
                    </w:rPr>
                  </w:pPr>
                  <w:r>
                    <w:rPr>
                      <w:rFonts w:hint="eastAsia"/>
                      <w:b w:val="0"/>
                      <w:bCs/>
                      <w:sz w:val="21"/>
                      <w:szCs w:val="21"/>
                      <w:lang w:eastAsia="zh-CN"/>
                    </w:rPr>
                    <w:t>建设雨污分流管网</w:t>
                  </w:r>
                  <w:r>
                    <w:rPr>
                      <w:b w:val="0"/>
                      <w:bCs/>
                      <w:sz w:val="21"/>
                      <w:szCs w:val="21"/>
                    </w:rPr>
                    <w:t>，雨水收集后接入市政雨水管网；生活污水</w:t>
                  </w:r>
                  <w:r>
                    <w:rPr>
                      <w:rFonts w:hint="eastAsia"/>
                      <w:b w:val="0"/>
                      <w:bCs/>
                      <w:sz w:val="21"/>
                      <w:szCs w:val="21"/>
                      <w:lang w:eastAsia="zh-CN"/>
                    </w:rPr>
                    <w:t>经</w:t>
                  </w:r>
                  <w:r>
                    <w:rPr>
                      <w:b w:val="0"/>
                      <w:bCs/>
                      <w:sz w:val="21"/>
                      <w:szCs w:val="21"/>
                    </w:rPr>
                    <w:t>化粪池</w:t>
                  </w:r>
                  <w:r>
                    <w:rPr>
                      <w:rFonts w:hint="eastAsia"/>
                      <w:b w:val="0"/>
                      <w:bCs/>
                      <w:sz w:val="21"/>
                      <w:szCs w:val="21"/>
                    </w:rPr>
                    <w:t>处理</w:t>
                  </w:r>
                  <w:r>
                    <w:rPr>
                      <w:b w:val="0"/>
                      <w:bCs/>
                      <w:sz w:val="21"/>
                      <w:szCs w:val="21"/>
                    </w:rPr>
                    <w:t>后接入园区污水管网</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sz w:val="21"/>
                      <w:szCs w:val="21"/>
                      <w:lang w:eastAsia="zh-CN"/>
                    </w:rPr>
                    <w:t>雨污分流</w:t>
                  </w:r>
                  <w:r>
                    <w:rPr>
                      <w:b w:val="0"/>
                      <w:bCs/>
                      <w:sz w:val="21"/>
                      <w:szCs w:val="21"/>
                    </w:rPr>
                    <w:t>，雨水收集后接入市政雨水管网；生活污水</w:t>
                  </w:r>
                  <w:r>
                    <w:rPr>
                      <w:rFonts w:hint="eastAsia"/>
                      <w:b w:val="0"/>
                      <w:bCs/>
                      <w:sz w:val="21"/>
                      <w:szCs w:val="21"/>
                      <w:lang w:eastAsia="zh-CN"/>
                    </w:rPr>
                    <w:t>经</w:t>
                  </w:r>
                  <w:r>
                    <w:rPr>
                      <w:b w:val="0"/>
                      <w:bCs/>
                      <w:sz w:val="21"/>
                      <w:szCs w:val="21"/>
                    </w:rPr>
                    <w:t>化粪池</w:t>
                  </w:r>
                  <w:r>
                    <w:rPr>
                      <w:rFonts w:hint="eastAsia"/>
                      <w:b w:val="0"/>
                      <w:bCs/>
                      <w:sz w:val="21"/>
                      <w:szCs w:val="21"/>
                    </w:rPr>
                    <w:t>处理</w:t>
                  </w:r>
                  <w:r>
                    <w:rPr>
                      <w:b w:val="0"/>
                      <w:bCs/>
                      <w:sz w:val="21"/>
                      <w:szCs w:val="21"/>
                    </w:rPr>
                    <w:t>后接入园区污水管网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供电工程</w:t>
                  </w:r>
                </w:p>
              </w:tc>
              <w:tc>
                <w:tcPr>
                  <w:tcW w:w="4663" w:type="dxa"/>
                  <w:vAlign w:val="center"/>
                </w:tcPr>
                <w:p>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用电由开发区市政电网接入</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市政电网接入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cs="Times New Roman"/>
                      <w:b w:val="0"/>
                      <w:bCs/>
                      <w:color w:val="000000" w:themeColor="text1"/>
                      <w:sz w:val="21"/>
                      <w:szCs w:val="21"/>
                      <w:vertAlign w:val="baseline"/>
                      <w:lang w:eastAsia="zh-CN"/>
                    </w:rPr>
                    <w:t>环保工程</w:t>
                  </w:r>
                </w:p>
              </w:tc>
              <w:tc>
                <w:tcPr>
                  <w:tcW w:w="848"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b w:val="0"/>
                      <w:bCs/>
                      <w:color w:val="auto"/>
                      <w:sz w:val="21"/>
                      <w:szCs w:val="21"/>
                    </w:rPr>
                    <w:t>污水处理</w:t>
                  </w:r>
                </w:p>
              </w:tc>
              <w:tc>
                <w:tcPr>
                  <w:tcW w:w="4663" w:type="dxa"/>
                  <w:vAlign w:val="center"/>
                </w:tcPr>
                <w:p>
                  <w:pPr>
                    <w:pStyle w:val="53"/>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color w:val="auto"/>
                      <w:sz w:val="21"/>
                      <w:szCs w:val="21"/>
                    </w:rPr>
                    <w:t>生活污水</w:t>
                  </w:r>
                  <w:r>
                    <w:rPr>
                      <w:rFonts w:hint="eastAsia"/>
                      <w:b w:val="0"/>
                      <w:bCs/>
                      <w:color w:val="auto"/>
                      <w:sz w:val="21"/>
                      <w:szCs w:val="21"/>
                      <w:lang w:eastAsia="zh-CN"/>
                    </w:rPr>
                    <w:t>经</w:t>
                  </w:r>
                  <w:r>
                    <w:rPr>
                      <w:b w:val="0"/>
                      <w:bCs/>
                      <w:color w:val="auto"/>
                      <w:sz w:val="21"/>
                      <w:szCs w:val="21"/>
                    </w:rPr>
                    <w:t>化粪池预处理，接入市政污水管网排入杭埠镇污水处理厂</w:t>
                  </w:r>
                  <w:r>
                    <w:rPr>
                      <w:rFonts w:hint="eastAsia"/>
                      <w:b w:val="0"/>
                      <w:bCs/>
                      <w:color w:val="auto"/>
                      <w:sz w:val="21"/>
                      <w:szCs w:val="21"/>
                      <w:lang w:eastAsia="zh-CN"/>
                    </w:rPr>
                    <w:t>；搅拌装置清洗废水、电池清洗废水经吨桶收集后交由有资质单位处置</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b w:val="0"/>
                      <w:bCs/>
                      <w:color w:val="auto"/>
                      <w:sz w:val="21"/>
                      <w:szCs w:val="21"/>
                    </w:rPr>
                    <w:t>生活污水</w:t>
                  </w:r>
                  <w:r>
                    <w:rPr>
                      <w:rFonts w:hint="eastAsia"/>
                      <w:b w:val="0"/>
                      <w:bCs/>
                      <w:color w:val="auto"/>
                      <w:sz w:val="21"/>
                      <w:szCs w:val="21"/>
                      <w:lang w:eastAsia="zh-CN"/>
                    </w:rPr>
                    <w:t>经</w:t>
                  </w:r>
                  <w:r>
                    <w:rPr>
                      <w:b w:val="0"/>
                      <w:bCs/>
                      <w:color w:val="auto"/>
                      <w:sz w:val="21"/>
                      <w:szCs w:val="21"/>
                    </w:rPr>
                    <w:t>化粪池预处理，接入市政污水管网排入杭埠镇污水处理厂</w:t>
                  </w:r>
                  <w:r>
                    <w:rPr>
                      <w:rFonts w:hint="eastAsia"/>
                      <w:b w:val="0"/>
                      <w:bCs/>
                      <w:color w:val="auto"/>
                      <w:sz w:val="21"/>
                      <w:szCs w:val="21"/>
                      <w:lang w:eastAsia="zh-CN"/>
                    </w:rPr>
                    <w:t>；</w:t>
                  </w:r>
                  <w:r>
                    <w:rPr>
                      <w:rFonts w:hint="eastAsia"/>
                      <w:b w:val="0"/>
                      <w:bCs/>
                      <w:sz w:val="21"/>
                      <w:szCs w:val="21"/>
                      <w:lang w:val="en-US" w:eastAsia="zh-CN"/>
                    </w:rPr>
                    <w:t>生产废水经自建污水处理站处理后接管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b w:val="0"/>
                      <w:bCs/>
                      <w:color w:val="auto"/>
                      <w:sz w:val="21"/>
                      <w:szCs w:val="21"/>
                    </w:rPr>
                    <w:t>废气处理</w:t>
                  </w:r>
                </w:p>
              </w:tc>
              <w:tc>
                <w:tcPr>
                  <w:tcW w:w="4663"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left"/>
                    <w:textAlignment w:val="auto"/>
                    <w:rPr>
                      <w:rFonts w:hint="default" w:cs="Times New Roman"/>
                      <w:b w:val="0"/>
                      <w:bCs/>
                      <w:color w:val="auto"/>
                      <w:spacing w:val="2"/>
                      <w:kern w:val="2"/>
                      <w:sz w:val="21"/>
                      <w:szCs w:val="21"/>
                      <w:lang w:val="en-US" w:eastAsia="zh-CN" w:bidi="ar-SA"/>
                    </w:rPr>
                  </w:pPr>
                  <w:r>
                    <w:rPr>
                      <w:rFonts w:hint="eastAsia" w:cs="Times New Roman"/>
                      <w:b w:val="0"/>
                      <w:bCs/>
                      <w:color w:val="auto"/>
                      <w:spacing w:val="2"/>
                      <w:kern w:val="2"/>
                      <w:sz w:val="21"/>
                      <w:szCs w:val="21"/>
                      <w:lang w:val="en-US" w:eastAsia="zh-CN" w:bidi="ar-SA"/>
                    </w:rPr>
                    <w:t>核心产业链：</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Times New Roman" w:hAnsi="Times New Roman" w:eastAsia="宋体" w:cs="Times New Roman"/>
                      <w:b w:val="0"/>
                      <w:bCs/>
                      <w:color w:val="auto"/>
                      <w:spacing w:val="2"/>
                      <w:kern w:val="2"/>
                      <w:sz w:val="21"/>
                      <w:szCs w:val="21"/>
                      <w:lang w:val="en-US" w:eastAsia="zh-CN" w:bidi="ar-SA"/>
                    </w:rPr>
                  </w:pPr>
                  <w:r>
                    <w:rPr>
                      <w:rFonts w:hint="eastAsia" w:cs="Times New Roman"/>
                      <w:b w:val="0"/>
                      <w:bCs/>
                      <w:color w:val="auto"/>
                      <w:spacing w:val="2"/>
                      <w:kern w:val="2"/>
                      <w:sz w:val="21"/>
                      <w:szCs w:val="21"/>
                      <w:lang w:val="en-US" w:eastAsia="zh-CN" w:bidi="ar-SA"/>
                    </w:rPr>
                    <w:t>投料配料</w:t>
                  </w:r>
                  <w:r>
                    <w:rPr>
                      <w:rFonts w:hint="eastAsia" w:ascii="Times New Roman" w:hAnsi="Times New Roman" w:eastAsia="宋体" w:cs="Times New Roman"/>
                      <w:b w:val="0"/>
                      <w:bCs/>
                      <w:color w:val="auto"/>
                      <w:spacing w:val="2"/>
                      <w:kern w:val="2"/>
                      <w:sz w:val="21"/>
                      <w:szCs w:val="21"/>
                      <w:lang w:val="en-US" w:eastAsia="zh-CN" w:bidi="ar-SA"/>
                    </w:rPr>
                    <w:t>粉尘：</w:t>
                  </w:r>
                  <w:r>
                    <w:rPr>
                      <w:rFonts w:hint="eastAsia" w:cs="Times New Roman"/>
                      <w:b w:val="0"/>
                      <w:bCs/>
                      <w:color w:val="auto"/>
                      <w:spacing w:val="2"/>
                      <w:kern w:val="2"/>
                      <w:sz w:val="21"/>
                      <w:szCs w:val="21"/>
                      <w:lang w:val="en-US" w:eastAsia="zh-CN" w:bidi="ar-SA"/>
                    </w:rPr>
                    <w:t>工段密闭</w:t>
                  </w:r>
                  <w:r>
                    <w:rPr>
                      <w:rFonts w:hint="eastAsia" w:ascii="Times New Roman" w:hAnsi="Times New Roman" w:eastAsia="宋体" w:cs="Times New Roman"/>
                      <w:b w:val="0"/>
                      <w:bCs/>
                      <w:color w:val="auto"/>
                      <w:spacing w:val="2"/>
                      <w:kern w:val="2"/>
                      <w:sz w:val="21"/>
                      <w:szCs w:val="21"/>
                      <w:lang w:val="en-US" w:eastAsia="zh-CN" w:bidi="ar-SA"/>
                    </w:rPr>
                    <w:t>；</w:t>
                  </w:r>
                  <w:r>
                    <w:rPr>
                      <w:rFonts w:hint="eastAsia" w:cs="Times New Roman"/>
                      <w:b w:val="0"/>
                      <w:bCs/>
                      <w:color w:val="auto"/>
                      <w:spacing w:val="2"/>
                      <w:kern w:val="2"/>
                      <w:sz w:val="21"/>
                      <w:szCs w:val="21"/>
                      <w:lang w:val="en-US" w:eastAsia="zh-CN" w:bidi="ar-SA"/>
                    </w:rPr>
                    <w:t>设备自带滤芯过滤装置</w:t>
                  </w:r>
                </w:p>
                <w:p>
                  <w:pPr>
                    <w:pStyle w:val="2"/>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rFonts w:hint="eastAsia" w:ascii="Times New Roman" w:hAnsi="Times New Roman" w:eastAsia="宋体" w:cs="Times New Roman"/>
                      <w:b w:val="0"/>
                      <w:bCs/>
                      <w:color w:val="auto"/>
                      <w:spacing w:val="2"/>
                      <w:kern w:val="2"/>
                      <w:sz w:val="21"/>
                      <w:szCs w:val="21"/>
                      <w:lang w:val="en-US" w:eastAsia="zh-CN" w:bidi="ar-SA"/>
                    </w:rPr>
                    <w:t>涂布工艺废气：</w:t>
                  </w:r>
                  <w:r>
                    <w:rPr>
                      <w:rFonts w:hint="eastAsia" w:ascii="Times New Roman" w:cs="Times New Roman"/>
                      <w:b w:val="0"/>
                      <w:bCs/>
                      <w:color w:val="auto"/>
                      <w:spacing w:val="2"/>
                      <w:kern w:val="2"/>
                      <w:sz w:val="21"/>
                      <w:szCs w:val="21"/>
                      <w:lang w:val="en-US" w:eastAsia="zh-CN" w:bidi="ar-SA"/>
                    </w:rPr>
                    <w:t>工段密闭，负压收集；</w:t>
                  </w:r>
                  <w:r>
                    <w:rPr>
                      <w:rFonts w:hint="eastAsia" w:ascii="Times New Roman" w:hAnsi="Times New Roman" w:eastAsia="宋体" w:cs="Times New Roman"/>
                      <w:b w:val="0"/>
                      <w:bCs/>
                      <w:color w:val="auto"/>
                      <w:spacing w:val="2"/>
                      <w:kern w:val="2"/>
                      <w:sz w:val="21"/>
                      <w:szCs w:val="21"/>
                      <w:lang w:val="en-US" w:eastAsia="zh-CN" w:bidi="ar-SA"/>
                    </w:rPr>
                    <w:t>生产线NMP工艺废气经回收管道引至一套</w:t>
                  </w:r>
                  <w:r>
                    <w:rPr>
                      <w:rFonts w:hint="eastAsia" w:ascii="Times New Roman" w:cs="Times New Roman"/>
                      <w:b w:val="0"/>
                      <w:bCs/>
                      <w:color w:val="auto"/>
                      <w:spacing w:val="2"/>
                      <w:kern w:val="2"/>
                      <w:sz w:val="21"/>
                      <w:szCs w:val="21"/>
                      <w:lang w:val="en-US" w:eastAsia="zh-CN" w:bidi="ar-SA"/>
                    </w:rPr>
                    <w:t>冷凝回收装置+活性炭吸附装置，</w:t>
                  </w:r>
                  <w:r>
                    <w:rPr>
                      <w:rFonts w:hint="eastAsia" w:ascii="Times New Roman" w:hAnsi="Times New Roman" w:eastAsia="宋体" w:cs="Times New Roman"/>
                      <w:b w:val="0"/>
                      <w:bCs/>
                      <w:color w:val="auto"/>
                      <w:spacing w:val="2"/>
                      <w:kern w:val="2"/>
                      <w:sz w:val="21"/>
                      <w:szCs w:val="21"/>
                      <w:lang w:val="en-US" w:eastAsia="zh-CN" w:bidi="ar-SA"/>
                    </w:rPr>
                    <w:t>处理后通过15m高的排气筒排放（</w:t>
                  </w:r>
                  <w:r>
                    <w:rPr>
                      <w:rFonts w:hint="eastAsia" w:ascii="Times New Roman" w:cs="Times New Roman"/>
                      <w:b w:val="0"/>
                      <w:bCs/>
                      <w:color w:val="auto"/>
                      <w:spacing w:val="2"/>
                      <w:kern w:val="2"/>
                      <w:sz w:val="21"/>
                      <w:szCs w:val="21"/>
                      <w:lang w:val="en-US" w:eastAsia="zh-CN" w:bidi="ar-SA"/>
                    </w:rPr>
                    <w:t>DA001</w:t>
                  </w:r>
                  <w:r>
                    <w:rPr>
                      <w:rFonts w:hint="eastAsia" w:ascii="Times New Roman" w:hAnsi="Times New Roman" w:eastAsia="宋体" w:cs="Times New Roman"/>
                      <w:b w:val="0"/>
                      <w:bCs/>
                      <w:color w:val="auto"/>
                      <w:spacing w:val="2"/>
                      <w:kern w:val="2"/>
                      <w:sz w:val="21"/>
                      <w:szCs w:val="21"/>
                      <w:lang w:val="en-US" w:eastAsia="zh-CN" w:bidi="ar-SA"/>
                    </w:rPr>
                    <w:t>）；注液封口工段</w:t>
                  </w:r>
                  <w:r>
                    <w:rPr>
                      <w:rFonts w:hint="eastAsia" w:ascii="Times New Roman" w:cs="Times New Roman"/>
                      <w:b w:val="0"/>
                      <w:bCs/>
                      <w:color w:val="auto"/>
                      <w:spacing w:val="2"/>
                      <w:kern w:val="2"/>
                      <w:sz w:val="21"/>
                      <w:szCs w:val="21"/>
                      <w:lang w:val="en-US" w:eastAsia="zh-CN" w:bidi="ar-SA"/>
                    </w:rPr>
                    <w:t>废气：工段密闭，负压收集；</w:t>
                  </w:r>
                  <w:r>
                    <w:rPr>
                      <w:rFonts w:hint="eastAsia" w:ascii="Times New Roman" w:hAnsi="Times New Roman" w:eastAsia="宋体" w:cs="Times New Roman"/>
                      <w:b w:val="0"/>
                      <w:bCs/>
                      <w:color w:val="auto"/>
                      <w:spacing w:val="2"/>
                      <w:kern w:val="2"/>
                      <w:sz w:val="21"/>
                      <w:szCs w:val="21"/>
                      <w:lang w:val="en-US" w:eastAsia="zh-CN" w:bidi="ar-SA"/>
                    </w:rPr>
                    <w:t>产生的有机废气经二级活性炭吸附处理后，经15m高的排气筒排放（</w:t>
                  </w:r>
                  <w:r>
                    <w:rPr>
                      <w:rFonts w:hint="eastAsia" w:ascii="Times New Roman" w:cs="Times New Roman"/>
                      <w:b w:val="0"/>
                      <w:bCs/>
                      <w:color w:val="auto"/>
                      <w:spacing w:val="2"/>
                      <w:kern w:val="2"/>
                      <w:sz w:val="21"/>
                      <w:szCs w:val="21"/>
                      <w:lang w:val="en-US" w:eastAsia="zh-CN" w:bidi="ar-SA"/>
                    </w:rPr>
                    <w:t>DA002</w:t>
                  </w:r>
                  <w:r>
                    <w:rPr>
                      <w:rFonts w:hint="eastAsia" w:ascii="Times New Roman" w:hAnsi="Times New Roman" w:eastAsia="宋体" w:cs="Times New Roman"/>
                      <w:b w:val="0"/>
                      <w:bCs/>
                      <w:color w:val="auto"/>
                      <w:spacing w:val="2"/>
                      <w:kern w:val="2"/>
                      <w:sz w:val="21"/>
                      <w:szCs w:val="21"/>
                      <w:lang w:val="en-US" w:eastAsia="zh-CN" w:bidi="ar-SA"/>
                    </w:rPr>
                    <w:t>）</w:t>
                  </w:r>
                  <w:r>
                    <w:rPr>
                      <w:rFonts w:hint="eastAsia" w:ascii="Times New Roman" w:cs="Times New Roman"/>
                      <w:b w:val="0"/>
                      <w:bCs/>
                      <w:color w:val="auto"/>
                      <w:spacing w:val="2"/>
                      <w:kern w:val="2"/>
                      <w:sz w:val="21"/>
                      <w:szCs w:val="21"/>
                      <w:lang w:val="en-US" w:eastAsia="zh-CN" w:bidi="ar-SA"/>
                    </w:rPr>
                    <w:t>；焊接烟尘：配套移动式焊接烟尘净化器</w:t>
                  </w:r>
                </w:p>
              </w:tc>
              <w:tc>
                <w:tcPr>
                  <w:tcW w:w="264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Times New Roman" w:hAnsi="Times New Roman" w:eastAsia="宋体" w:cs="Times New Roman"/>
                      <w:b w:val="0"/>
                      <w:bCs/>
                      <w:color w:val="auto"/>
                      <w:spacing w:val="2"/>
                      <w:kern w:val="2"/>
                      <w:sz w:val="21"/>
                      <w:szCs w:val="21"/>
                      <w:lang w:val="en-US" w:eastAsia="zh-CN" w:bidi="ar-SA"/>
                    </w:rPr>
                  </w:pPr>
                  <w:r>
                    <w:rPr>
                      <w:rFonts w:hint="eastAsia" w:cs="Times New Roman"/>
                      <w:b w:val="0"/>
                      <w:bCs/>
                      <w:color w:val="auto"/>
                      <w:spacing w:val="2"/>
                      <w:kern w:val="2"/>
                      <w:sz w:val="21"/>
                      <w:szCs w:val="21"/>
                      <w:lang w:val="en-US" w:eastAsia="zh-CN" w:bidi="ar-SA"/>
                    </w:rPr>
                    <w:t>投料配料</w:t>
                  </w:r>
                  <w:r>
                    <w:rPr>
                      <w:rFonts w:hint="eastAsia" w:ascii="Times New Roman" w:hAnsi="Times New Roman" w:eastAsia="宋体" w:cs="Times New Roman"/>
                      <w:b w:val="0"/>
                      <w:bCs/>
                      <w:color w:val="auto"/>
                      <w:spacing w:val="2"/>
                      <w:kern w:val="2"/>
                      <w:sz w:val="21"/>
                      <w:szCs w:val="21"/>
                      <w:lang w:val="en-US" w:eastAsia="zh-CN" w:bidi="ar-SA"/>
                    </w:rPr>
                    <w:t>粉尘：</w:t>
                  </w:r>
                  <w:r>
                    <w:rPr>
                      <w:rFonts w:hint="eastAsia" w:cs="Times New Roman"/>
                      <w:b w:val="0"/>
                      <w:bCs/>
                      <w:color w:val="auto"/>
                      <w:spacing w:val="2"/>
                      <w:kern w:val="2"/>
                      <w:sz w:val="21"/>
                      <w:szCs w:val="21"/>
                      <w:lang w:val="en-US" w:eastAsia="zh-CN" w:bidi="ar-SA"/>
                    </w:rPr>
                    <w:t>工段密闭</w:t>
                  </w:r>
                  <w:r>
                    <w:rPr>
                      <w:rFonts w:hint="eastAsia" w:ascii="Times New Roman" w:hAnsi="Times New Roman" w:eastAsia="宋体" w:cs="Times New Roman"/>
                      <w:b w:val="0"/>
                      <w:bCs/>
                      <w:color w:val="auto"/>
                      <w:spacing w:val="2"/>
                      <w:kern w:val="2"/>
                      <w:sz w:val="21"/>
                      <w:szCs w:val="21"/>
                      <w:lang w:val="en-US" w:eastAsia="zh-CN" w:bidi="ar-SA"/>
                    </w:rPr>
                    <w:t>；</w:t>
                  </w:r>
                  <w:r>
                    <w:rPr>
                      <w:rFonts w:hint="eastAsia" w:cs="Times New Roman"/>
                      <w:b w:val="0"/>
                      <w:bCs/>
                      <w:color w:val="auto"/>
                      <w:spacing w:val="2"/>
                      <w:kern w:val="2"/>
                      <w:sz w:val="21"/>
                      <w:szCs w:val="21"/>
                      <w:lang w:val="en-US" w:eastAsia="zh-CN" w:bidi="ar-SA"/>
                    </w:rPr>
                    <w:t>设备自带滤芯过滤装置</w:t>
                  </w:r>
                </w:p>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b w:val="0"/>
                      <w:bCs/>
                      <w:color w:val="000000" w:themeColor="text1"/>
                      <w:sz w:val="21"/>
                      <w:szCs w:val="21"/>
                      <w:vertAlign w:val="baseline"/>
                      <w:lang w:eastAsia="zh-CN"/>
                    </w:rPr>
                  </w:pPr>
                  <w:r>
                    <w:rPr>
                      <w:rFonts w:hint="eastAsia" w:ascii="Times New Roman" w:hAnsi="Times New Roman" w:eastAsia="宋体" w:cs="Times New Roman"/>
                      <w:b w:val="0"/>
                      <w:bCs/>
                      <w:color w:val="auto"/>
                      <w:spacing w:val="2"/>
                      <w:kern w:val="2"/>
                      <w:sz w:val="21"/>
                      <w:szCs w:val="21"/>
                      <w:lang w:val="en-US" w:eastAsia="zh-CN" w:bidi="ar-SA"/>
                    </w:rPr>
                    <w:t>涂布工艺废气：</w:t>
                  </w:r>
                  <w:r>
                    <w:rPr>
                      <w:rFonts w:hint="eastAsia" w:ascii="Times New Roman" w:cs="Times New Roman"/>
                      <w:b w:val="0"/>
                      <w:bCs/>
                      <w:color w:val="auto"/>
                      <w:spacing w:val="2"/>
                      <w:kern w:val="2"/>
                      <w:sz w:val="21"/>
                      <w:szCs w:val="21"/>
                      <w:lang w:val="en-US" w:eastAsia="zh-CN" w:bidi="ar-SA"/>
                    </w:rPr>
                    <w:t>工段密闭，负压收集；</w:t>
                  </w:r>
                  <w:r>
                    <w:rPr>
                      <w:rFonts w:hint="eastAsia" w:ascii="Times New Roman" w:hAnsi="Times New Roman" w:eastAsia="宋体" w:cs="Times New Roman"/>
                      <w:b w:val="0"/>
                      <w:bCs/>
                      <w:color w:val="auto"/>
                      <w:spacing w:val="2"/>
                      <w:kern w:val="2"/>
                      <w:sz w:val="21"/>
                      <w:szCs w:val="21"/>
                      <w:lang w:val="en-US" w:eastAsia="zh-CN" w:bidi="ar-SA"/>
                    </w:rPr>
                    <w:t>生产线NMP工艺废气经回收管道引至一套</w:t>
                  </w:r>
                  <w:r>
                    <w:rPr>
                      <w:rFonts w:hint="eastAsia" w:ascii="Times New Roman" w:cs="Times New Roman"/>
                      <w:b w:val="0"/>
                      <w:bCs/>
                      <w:color w:val="auto"/>
                      <w:spacing w:val="2"/>
                      <w:kern w:val="2"/>
                      <w:sz w:val="21"/>
                      <w:szCs w:val="21"/>
                      <w:lang w:val="en-US" w:eastAsia="zh-CN" w:bidi="ar-SA"/>
                    </w:rPr>
                    <w:t>冷凝回收装置+活性炭吸附装置，</w:t>
                  </w:r>
                  <w:r>
                    <w:rPr>
                      <w:rFonts w:hint="eastAsia" w:ascii="Times New Roman" w:hAnsi="Times New Roman" w:eastAsia="宋体" w:cs="Times New Roman"/>
                      <w:b w:val="0"/>
                      <w:bCs/>
                      <w:color w:val="auto"/>
                      <w:spacing w:val="2"/>
                      <w:kern w:val="2"/>
                      <w:sz w:val="21"/>
                      <w:szCs w:val="21"/>
                      <w:lang w:val="en-US" w:eastAsia="zh-CN" w:bidi="ar-SA"/>
                    </w:rPr>
                    <w:t>处理后通过15m高的排气筒排放（</w:t>
                  </w:r>
                  <w:r>
                    <w:rPr>
                      <w:rFonts w:hint="eastAsia" w:ascii="Times New Roman" w:cs="Times New Roman"/>
                      <w:b w:val="0"/>
                      <w:bCs/>
                      <w:color w:val="auto"/>
                      <w:spacing w:val="2"/>
                      <w:kern w:val="2"/>
                      <w:sz w:val="21"/>
                      <w:szCs w:val="21"/>
                      <w:lang w:val="en-US" w:eastAsia="zh-CN" w:bidi="ar-SA"/>
                    </w:rPr>
                    <w:t>DA001</w:t>
                  </w:r>
                  <w:r>
                    <w:rPr>
                      <w:rFonts w:hint="eastAsia" w:ascii="Times New Roman" w:hAnsi="Times New Roman" w:eastAsia="宋体" w:cs="Times New Roman"/>
                      <w:b w:val="0"/>
                      <w:bCs/>
                      <w:color w:val="auto"/>
                      <w:spacing w:val="2"/>
                      <w:kern w:val="2"/>
                      <w:sz w:val="21"/>
                      <w:szCs w:val="21"/>
                      <w:lang w:val="en-US" w:eastAsia="zh-CN" w:bidi="ar-SA"/>
                    </w:rPr>
                    <w:t>）；注液封口工段</w:t>
                  </w:r>
                  <w:r>
                    <w:rPr>
                      <w:rFonts w:hint="eastAsia" w:ascii="Times New Roman" w:cs="Times New Roman"/>
                      <w:b w:val="0"/>
                      <w:bCs/>
                      <w:color w:val="auto"/>
                      <w:spacing w:val="2"/>
                      <w:kern w:val="2"/>
                      <w:sz w:val="21"/>
                      <w:szCs w:val="21"/>
                      <w:lang w:val="en-US" w:eastAsia="zh-CN" w:bidi="ar-SA"/>
                    </w:rPr>
                    <w:t>废气：工段密闭，负压收集；</w:t>
                  </w:r>
                  <w:r>
                    <w:rPr>
                      <w:rFonts w:hint="eastAsia" w:ascii="Times New Roman" w:hAnsi="Times New Roman" w:eastAsia="宋体" w:cs="Times New Roman"/>
                      <w:b w:val="0"/>
                      <w:bCs/>
                      <w:color w:val="auto"/>
                      <w:spacing w:val="2"/>
                      <w:kern w:val="2"/>
                      <w:sz w:val="21"/>
                      <w:szCs w:val="21"/>
                      <w:lang w:val="en-US" w:eastAsia="zh-CN" w:bidi="ar-SA"/>
                    </w:rPr>
                    <w:t>产生的有机废气经二级活性炭吸附处理后，经15m高的排气筒排放（</w:t>
                  </w:r>
                  <w:r>
                    <w:rPr>
                      <w:rFonts w:hint="eastAsia" w:ascii="Times New Roman" w:cs="Times New Roman"/>
                      <w:b w:val="0"/>
                      <w:bCs/>
                      <w:color w:val="auto"/>
                      <w:spacing w:val="2"/>
                      <w:kern w:val="2"/>
                      <w:sz w:val="21"/>
                      <w:szCs w:val="21"/>
                      <w:lang w:val="en-US" w:eastAsia="zh-CN" w:bidi="ar-SA"/>
                    </w:rPr>
                    <w:t>DA002</w:t>
                  </w:r>
                  <w:r>
                    <w:rPr>
                      <w:rFonts w:hint="eastAsia" w:ascii="Times New Roman" w:hAnsi="Times New Roman" w:eastAsia="宋体" w:cs="Times New Roman"/>
                      <w:b w:val="0"/>
                      <w:bCs/>
                      <w:color w:val="auto"/>
                      <w:spacing w:val="2"/>
                      <w:kern w:val="2"/>
                      <w:sz w:val="21"/>
                      <w:szCs w:val="21"/>
                      <w:lang w:val="en-US" w:eastAsia="zh-CN" w:bidi="ar-SA"/>
                    </w:rPr>
                    <w:t>）</w:t>
                  </w:r>
                  <w:r>
                    <w:rPr>
                      <w:rFonts w:hint="eastAsia" w:ascii="Times New Roman" w:cs="Times New Roman"/>
                      <w:b w:val="0"/>
                      <w:bCs/>
                      <w:color w:val="auto"/>
                      <w:spacing w:val="2"/>
                      <w:kern w:val="2"/>
                      <w:sz w:val="21"/>
                      <w:szCs w:val="21"/>
                      <w:lang w:val="en-US" w:eastAsia="zh-CN" w:bidi="ar-SA"/>
                    </w:rPr>
                    <w:t>；焊接烟尘：配套移动式焊接烟尘净化器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b w:val="0"/>
                      <w:bCs/>
                      <w:color w:val="auto"/>
                      <w:sz w:val="21"/>
                      <w:szCs w:val="21"/>
                    </w:rPr>
                  </w:pPr>
                </w:p>
              </w:tc>
              <w:tc>
                <w:tcPr>
                  <w:tcW w:w="466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Theme="minorEastAsia" w:cstheme="minorBidi"/>
                      <w:b w:val="0"/>
                      <w:bCs w:val="0"/>
                      <w:kern w:val="0"/>
                      <w:sz w:val="21"/>
                      <w:szCs w:val="21"/>
                      <w:lang w:val="en-US" w:eastAsia="zh-CN" w:bidi="ar-SA"/>
                    </w:rPr>
                  </w:pPr>
                  <w:r>
                    <w:rPr>
                      <w:rFonts w:hint="eastAsia" w:ascii="Times New Roman" w:cs="Times New Roman"/>
                      <w:b w:val="0"/>
                      <w:bCs/>
                      <w:color w:val="auto"/>
                      <w:spacing w:val="2"/>
                      <w:kern w:val="2"/>
                      <w:sz w:val="21"/>
                      <w:szCs w:val="21"/>
                      <w:lang w:val="en-US" w:eastAsia="zh-CN" w:bidi="ar-SA"/>
                    </w:rPr>
                    <w:t>中试车间</w:t>
                  </w:r>
                  <w:r>
                    <w:rPr>
                      <w:rFonts w:hint="eastAsia" w:cs="Times New Roman"/>
                      <w:b w:val="0"/>
                      <w:bCs/>
                      <w:color w:val="auto"/>
                      <w:spacing w:val="2"/>
                      <w:kern w:val="2"/>
                      <w:sz w:val="21"/>
                      <w:szCs w:val="21"/>
                      <w:lang w:val="en-US" w:eastAsia="zh-CN" w:bidi="ar-SA"/>
                    </w:rPr>
                    <w:t>（电池组生产线）</w:t>
                  </w:r>
                  <w:r>
                    <w:rPr>
                      <w:rFonts w:hint="eastAsia" w:ascii="Times New Roman" w:cs="Times New Roman"/>
                      <w:b w:val="0"/>
                      <w:bCs/>
                      <w:color w:val="auto"/>
                      <w:spacing w:val="2"/>
                      <w:kern w:val="2"/>
                      <w:sz w:val="21"/>
                      <w:szCs w:val="21"/>
                      <w:lang w:val="en-US" w:eastAsia="zh-CN" w:bidi="ar-SA"/>
                    </w:rPr>
                    <w:t>废气：</w:t>
                  </w:r>
                  <w:r>
                    <w:rPr>
                      <w:rFonts w:hint="eastAsia" w:ascii="Times New Roman" w:hAnsi="Times New Roman" w:eastAsiaTheme="minorEastAsia" w:cstheme="minorBidi"/>
                      <w:b w:val="0"/>
                      <w:bCs w:val="0"/>
                      <w:kern w:val="0"/>
                      <w:sz w:val="21"/>
                      <w:szCs w:val="21"/>
                      <w:lang w:val="en-US" w:eastAsia="zh-CN" w:bidi="ar-SA"/>
                    </w:rPr>
                    <w:t>涂布烘干：经1套“冷凝+转轮吸附+15m排气筒（DA00</w:t>
                  </w:r>
                  <w:r>
                    <w:rPr>
                      <w:rFonts w:hint="eastAsia" w:ascii="Times New Roman" w:hAnsi="Times New Roman" w:cstheme="minorBidi"/>
                      <w:b w:val="0"/>
                      <w:bCs w:val="0"/>
                      <w:kern w:val="0"/>
                      <w:sz w:val="21"/>
                      <w:szCs w:val="21"/>
                      <w:lang w:val="en-US" w:eastAsia="zh-CN" w:bidi="ar-SA"/>
                    </w:rPr>
                    <w:t>3</w:t>
                  </w:r>
                  <w:r>
                    <w:rPr>
                      <w:rFonts w:hint="eastAsia" w:ascii="Times New Roman" w:hAnsi="Times New Roman" w:eastAsiaTheme="minorEastAsia" w:cstheme="minorBidi"/>
                      <w:b w:val="0"/>
                      <w:bCs w:val="0"/>
                      <w:kern w:val="0"/>
                      <w:sz w:val="21"/>
                      <w:szCs w:val="21"/>
                      <w:lang w:val="en-US" w:eastAsia="zh-CN" w:bidi="ar-SA"/>
                    </w:rPr>
                    <w:t>）”处理后排放</w:t>
                  </w:r>
                  <w:r>
                    <w:rPr>
                      <w:rFonts w:hint="eastAsia" w:cstheme="minorBidi"/>
                      <w:b w:val="0"/>
                      <w:bCs w:val="0"/>
                      <w:kern w:val="0"/>
                      <w:sz w:val="21"/>
                      <w:szCs w:val="21"/>
                      <w:lang w:val="en-US" w:eastAsia="zh-CN" w:bidi="ar-SA"/>
                    </w:rPr>
                    <w:t>；</w:t>
                  </w:r>
                </w:p>
                <w:p>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Theme="minorEastAsia" w:cstheme="minorBidi"/>
                      <w:b w:val="0"/>
                      <w:bCs w:val="0"/>
                      <w:kern w:val="0"/>
                      <w:sz w:val="21"/>
                      <w:szCs w:val="21"/>
                      <w:lang w:val="en-US" w:eastAsia="zh-CN" w:bidi="ar-SA"/>
                    </w:rPr>
                  </w:pPr>
                  <w:r>
                    <w:rPr>
                      <w:rFonts w:hint="default" w:ascii="Times New Roman" w:hAnsi="Times New Roman" w:eastAsiaTheme="minorEastAsia" w:cstheme="minorBidi"/>
                      <w:b w:val="0"/>
                      <w:bCs w:val="0"/>
                      <w:kern w:val="0"/>
                      <w:sz w:val="21"/>
                      <w:szCs w:val="21"/>
                      <w:lang w:val="en-US" w:eastAsia="zh-CN" w:bidi="ar-SA"/>
                    </w:rPr>
                    <w:t>注液</w:t>
                  </w:r>
                  <w:r>
                    <w:rPr>
                      <w:rFonts w:hint="eastAsia" w:ascii="Times New Roman" w:hAnsi="Times New Roman" w:eastAsiaTheme="minorEastAsia" w:cstheme="minorBidi"/>
                      <w:b w:val="0"/>
                      <w:bCs w:val="0"/>
                      <w:kern w:val="0"/>
                      <w:sz w:val="21"/>
                      <w:szCs w:val="21"/>
                      <w:lang w:val="en-US" w:eastAsia="zh-CN" w:bidi="ar-SA"/>
                    </w:rPr>
                    <w:t>、封口：经1套“二级</w:t>
                  </w:r>
                  <w:r>
                    <w:rPr>
                      <w:rFonts w:hint="default" w:ascii="Times New Roman" w:hAnsi="Times New Roman" w:eastAsiaTheme="minorEastAsia" w:cstheme="minorBidi"/>
                      <w:b w:val="0"/>
                      <w:bCs w:val="0"/>
                      <w:kern w:val="0"/>
                      <w:sz w:val="21"/>
                      <w:szCs w:val="21"/>
                      <w:lang w:val="en-US" w:eastAsia="zh-CN" w:bidi="ar-SA"/>
                    </w:rPr>
                    <w:t>活性炭</w:t>
                  </w:r>
                  <w:r>
                    <w:rPr>
                      <w:rFonts w:hint="eastAsia" w:ascii="Times New Roman" w:hAnsi="Times New Roman" w:eastAsiaTheme="minorEastAsia" w:cstheme="minorBidi"/>
                      <w:b w:val="0"/>
                      <w:bCs w:val="0"/>
                      <w:kern w:val="0"/>
                      <w:sz w:val="21"/>
                      <w:szCs w:val="21"/>
                      <w:lang w:val="en-US" w:eastAsia="zh-CN" w:bidi="ar-SA"/>
                    </w:rPr>
                    <w:t>+15m排气筒（DA00</w:t>
                  </w:r>
                  <w:r>
                    <w:rPr>
                      <w:rFonts w:hint="eastAsia" w:ascii="Times New Roman" w:hAnsi="Times New Roman" w:cstheme="minorBidi"/>
                      <w:b w:val="0"/>
                      <w:bCs w:val="0"/>
                      <w:kern w:val="0"/>
                      <w:sz w:val="21"/>
                      <w:szCs w:val="21"/>
                      <w:lang w:val="en-US" w:eastAsia="zh-CN" w:bidi="ar-SA"/>
                    </w:rPr>
                    <w:t>4</w:t>
                  </w:r>
                  <w:r>
                    <w:rPr>
                      <w:rFonts w:hint="eastAsia" w:ascii="Times New Roman" w:hAnsi="Times New Roman" w:eastAsiaTheme="minorEastAsia" w:cstheme="minorBidi"/>
                      <w:b w:val="0"/>
                      <w:bCs w:val="0"/>
                      <w:kern w:val="0"/>
                      <w:sz w:val="21"/>
                      <w:szCs w:val="21"/>
                      <w:lang w:val="en-US" w:eastAsia="zh-CN" w:bidi="ar-SA"/>
                    </w:rPr>
                    <w:t>）”处理后排放</w:t>
                  </w:r>
                  <w:r>
                    <w:rPr>
                      <w:rFonts w:hint="eastAsia" w:cstheme="minorBidi"/>
                      <w:b w:val="0"/>
                      <w:bCs w:val="0"/>
                      <w:kern w:val="0"/>
                      <w:sz w:val="21"/>
                      <w:szCs w:val="21"/>
                      <w:lang w:val="en-US" w:eastAsia="zh-CN" w:bidi="ar-SA"/>
                    </w:rPr>
                    <w:t>；</w:t>
                  </w:r>
                </w:p>
                <w:p>
                  <w:pPr>
                    <w:pStyle w:val="2"/>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val="0"/>
                      <w:bCs/>
                      <w:color w:val="auto"/>
                      <w:spacing w:val="2"/>
                      <w:kern w:val="2"/>
                      <w:sz w:val="21"/>
                      <w:szCs w:val="21"/>
                      <w:lang w:val="en-US" w:eastAsia="zh-CN" w:bidi="ar-SA"/>
                    </w:rPr>
                  </w:pPr>
                  <w:r>
                    <w:rPr>
                      <w:rFonts w:hint="eastAsia" w:ascii="Times New Roman" w:hAnsi="Times New Roman" w:eastAsiaTheme="minorEastAsia" w:cstheme="minorBidi"/>
                      <w:b w:val="0"/>
                      <w:bCs w:val="0"/>
                      <w:kern w:val="0"/>
                      <w:sz w:val="21"/>
                      <w:szCs w:val="21"/>
                      <w:lang w:val="en-US" w:eastAsia="zh-CN" w:bidi="ar-SA"/>
                    </w:rPr>
                    <w:t>配料：经1套“脉冲布袋除尘”处理后由1根15m排气筒排放（DA005）</w:t>
                  </w:r>
                </w:p>
              </w:tc>
              <w:tc>
                <w:tcPr>
                  <w:tcW w:w="26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Theme="minorEastAsia" w:cstheme="minorBidi"/>
                      <w:b w:val="0"/>
                      <w:bCs w:val="0"/>
                      <w:kern w:val="0"/>
                      <w:sz w:val="21"/>
                      <w:szCs w:val="21"/>
                      <w:lang w:val="en-US" w:eastAsia="zh-CN" w:bidi="ar-SA"/>
                    </w:rPr>
                  </w:pPr>
                  <w:r>
                    <w:rPr>
                      <w:rFonts w:hint="eastAsia" w:ascii="Times New Roman" w:hAnsi="Times New Roman" w:eastAsiaTheme="minorEastAsia" w:cstheme="minorBidi"/>
                      <w:b w:val="0"/>
                      <w:bCs w:val="0"/>
                      <w:kern w:val="0"/>
                      <w:sz w:val="21"/>
                      <w:szCs w:val="21"/>
                      <w:lang w:val="en-US" w:eastAsia="zh-CN" w:bidi="ar-SA"/>
                    </w:rPr>
                    <w:t>涂布烘干：经1套“冷凝+转轮吸附+15m排气筒（DA00</w:t>
                  </w:r>
                  <w:r>
                    <w:rPr>
                      <w:rFonts w:hint="eastAsia" w:ascii="Times New Roman" w:hAnsi="Times New Roman" w:cstheme="minorBidi"/>
                      <w:b w:val="0"/>
                      <w:bCs w:val="0"/>
                      <w:kern w:val="0"/>
                      <w:sz w:val="21"/>
                      <w:szCs w:val="21"/>
                      <w:lang w:val="en-US" w:eastAsia="zh-CN" w:bidi="ar-SA"/>
                    </w:rPr>
                    <w:t>3</w:t>
                  </w:r>
                  <w:r>
                    <w:rPr>
                      <w:rFonts w:hint="eastAsia" w:ascii="Times New Roman" w:hAnsi="Times New Roman" w:eastAsiaTheme="minorEastAsia" w:cstheme="minorBidi"/>
                      <w:b w:val="0"/>
                      <w:bCs w:val="0"/>
                      <w:kern w:val="0"/>
                      <w:sz w:val="21"/>
                      <w:szCs w:val="21"/>
                      <w:lang w:val="en-US" w:eastAsia="zh-CN" w:bidi="ar-SA"/>
                    </w:rPr>
                    <w:t>）”处理后排放</w:t>
                  </w:r>
                </w:p>
                <w:p>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Theme="minorEastAsia" w:cstheme="minorBidi"/>
                      <w:b w:val="0"/>
                      <w:bCs w:val="0"/>
                      <w:kern w:val="0"/>
                      <w:sz w:val="21"/>
                      <w:szCs w:val="21"/>
                      <w:lang w:val="en-US" w:eastAsia="zh-CN" w:bidi="ar-SA"/>
                    </w:rPr>
                  </w:pPr>
                  <w:r>
                    <w:rPr>
                      <w:rFonts w:hint="default" w:ascii="Times New Roman" w:hAnsi="Times New Roman" w:eastAsiaTheme="minorEastAsia" w:cstheme="minorBidi"/>
                      <w:b w:val="0"/>
                      <w:bCs w:val="0"/>
                      <w:kern w:val="0"/>
                      <w:sz w:val="21"/>
                      <w:szCs w:val="21"/>
                      <w:lang w:val="en-US" w:eastAsia="zh-CN" w:bidi="ar-SA"/>
                    </w:rPr>
                    <w:t>注液</w:t>
                  </w:r>
                  <w:r>
                    <w:rPr>
                      <w:rFonts w:hint="eastAsia" w:ascii="Times New Roman" w:hAnsi="Times New Roman" w:eastAsiaTheme="minorEastAsia" w:cstheme="minorBidi"/>
                      <w:b w:val="0"/>
                      <w:bCs w:val="0"/>
                      <w:kern w:val="0"/>
                      <w:sz w:val="21"/>
                      <w:szCs w:val="21"/>
                      <w:lang w:val="en-US" w:eastAsia="zh-CN" w:bidi="ar-SA"/>
                    </w:rPr>
                    <w:t>、封口：经1套“二级</w:t>
                  </w:r>
                  <w:r>
                    <w:rPr>
                      <w:rFonts w:hint="default" w:ascii="Times New Roman" w:hAnsi="Times New Roman" w:eastAsiaTheme="minorEastAsia" w:cstheme="minorBidi"/>
                      <w:b w:val="0"/>
                      <w:bCs w:val="0"/>
                      <w:kern w:val="0"/>
                      <w:sz w:val="21"/>
                      <w:szCs w:val="21"/>
                      <w:lang w:val="en-US" w:eastAsia="zh-CN" w:bidi="ar-SA"/>
                    </w:rPr>
                    <w:t>活性炭</w:t>
                  </w:r>
                  <w:r>
                    <w:rPr>
                      <w:rFonts w:hint="eastAsia" w:ascii="Times New Roman" w:hAnsi="Times New Roman" w:eastAsiaTheme="minorEastAsia" w:cstheme="minorBidi"/>
                      <w:b w:val="0"/>
                      <w:bCs w:val="0"/>
                      <w:kern w:val="0"/>
                      <w:sz w:val="21"/>
                      <w:szCs w:val="21"/>
                      <w:lang w:val="en-US" w:eastAsia="zh-CN" w:bidi="ar-SA"/>
                    </w:rPr>
                    <w:t>+15m排气筒（DA00</w:t>
                  </w:r>
                  <w:r>
                    <w:rPr>
                      <w:rFonts w:hint="eastAsia" w:ascii="Times New Roman" w:hAnsi="Times New Roman" w:cstheme="minorBidi"/>
                      <w:b w:val="0"/>
                      <w:bCs w:val="0"/>
                      <w:kern w:val="0"/>
                      <w:sz w:val="21"/>
                      <w:szCs w:val="21"/>
                      <w:lang w:val="en-US" w:eastAsia="zh-CN" w:bidi="ar-SA"/>
                    </w:rPr>
                    <w:t>4</w:t>
                  </w:r>
                  <w:r>
                    <w:rPr>
                      <w:rFonts w:hint="eastAsia" w:ascii="Times New Roman" w:hAnsi="Times New Roman" w:eastAsiaTheme="minorEastAsia" w:cstheme="minorBidi"/>
                      <w:b w:val="0"/>
                      <w:bCs w:val="0"/>
                      <w:kern w:val="0"/>
                      <w:sz w:val="21"/>
                      <w:szCs w:val="21"/>
                      <w:lang w:val="en-US" w:eastAsia="zh-CN" w:bidi="ar-SA"/>
                    </w:rPr>
                    <w:t>）”处理后排放</w:t>
                  </w:r>
                </w:p>
                <w:p>
                  <w:pPr>
                    <w:pStyle w:val="10"/>
                    <w:keepNext w:val="0"/>
                    <w:keepLines w:val="0"/>
                    <w:pageBreakBefore w:val="0"/>
                    <w:widowControl w:val="0"/>
                    <w:kinsoku/>
                    <w:wordWrap/>
                    <w:overflowPunct/>
                    <w:topLinePunct w:val="0"/>
                    <w:autoSpaceDE/>
                    <w:autoSpaceDN/>
                    <w:bidi w:val="0"/>
                    <w:adjustRightInd/>
                    <w:snapToGrid/>
                    <w:spacing w:before="0" w:after="0"/>
                    <w:textAlignment w:val="auto"/>
                    <w:rPr>
                      <w:rFonts w:hint="default"/>
                      <w:lang w:val="en-US" w:eastAsia="zh-CN"/>
                    </w:rPr>
                  </w:pPr>
                  <w:r>
                    <w:rPr>
                      <w:rFonts w:hint="eastAsia" w:ascii="Times New Roman" w:hAnsi="Times New Roman" w:eastAsiaTheme="minorEastAsia" w:cstheme="minorBidi"/>
                      <w:b w:val="0"/>
                      <w:bCs w:val="0"/>
                      <w:kern w:val="0"/>
                      <w:sz w:val="21"/>
                      <w:szCs w:val="21"/>
                      <w:lang w:val="en-US" w:eastAsia="zh-CN" w:bidi="ar-SA"/>
                    </w:rPr>
                    <w:t>配料：经1套“脉冲布袋除尘”处理后由1根15m排气筒排放（DA005）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Merge w:val="restar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b w:val="0"/>
                      <w:bCs/>
                      <w:color w:val="auto"/>
                      <w:sz w:val="21"/>
                      <w:szCs w:val="21"/>
                    </w:rPr>
                    <w:t>固废处理</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eastAsia="宋体"/>
                      <w:b w:val="0"/>
                      <w:bCs/>
                      <w:color w:val="auto"/>
                      <w:sz w:val="21"/>
                      <w:szCs w:val="21"/>
                      <w:lang w:val="en-US" w:eastAsia="zh-CN"/>
                    </w:rPr>
                    <w:t>一般</w:t>
                  </w:r>
                  <w:r>
                    <w:rPr>
                      <w:rFonts w:hint="eastAsia"/>
                      <w:b w:val="0"/>
                      <w:bCs/>
                      <w:color w:val="auto"/>
                      <w:sz w:val="21"/>
                      <w:szCs w:val="21"/>
                      <w:lang w:val="en-US" w:eastAsia="zh-CN"/>
                    </w:rPr>
                    <w:t>工业固废暂存于一般工业固废暂存间后定期</w:t>
                  </w:r>
                  <w:r>
                    <w:rPr>
                      <w:rFonts w:hint="eastAsia" w:eastAsia="宋体"/>
                      <w:b w:val="0"/>
                      <w:bCs/>
                      <w:color w:val="auto"/>
                      <w:sz w:val="21"/>
                      <w:szCs w:val="21"/>
                      <w:lang w:val="en-US" w:eastAsia="zh-CN"/>
                    </w:rPr>
                    <w:t>资源外售或合理外运处置</w:t>
                  </w:r>
                  <w:r>
                    <w:rPr>
                      <w:rFonts w:hint="eastAsia"/>
                      <w:b w:val="0"/>
                      <w:bCs/>
                      <w:color w:val="auto"/>
                      <w:sz w:val="21"/>
                      <w:szCs w:val="21"/>
                      <w:lang w:val="en-US" w:eastAsia="zh-CN"/>
                    </w:rPr>
                    <w:t>，一般工业固废暂存间拟设于试制验证厂房南侧，建筑面积约50m</w:t>
                  </w:r>
                  <w:r>
                    <w:rPr>
                      <w:rFonts w:hint="eastAsia"/>
                      <w:b w:val="0"/>
                      <w:bCs/>
                      <w:color w:val="auto"/>
                      <w:sz w:val="21"/>
                      <w:szCs w:val="21"/>
                      <w:vertAlign w:val="superscript"/>
                      <w:lang w:val="en-US" w:eastAsia="zh-CN"/>
                    </w:rPr>
                    <w:t>2</w:t>
                  </w:r>
                </w:p>
              </w:tc>
              <w:tc>
                <w:tcPr>
                  <w:tcW w:w="2644"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eastAsia="宋体"/>
                      <w:b w:val="0"/>
                      <w:bCs/>
                      <w:color w:val="auto"/>
                      <w:sz w:val="21"/>
                      <w:szCs w:val="21"/>
                      <w:lang w:val="en-US" w:eastAsia="zh-CN"/>
                    </w:rPr>
                    <w:t>一般</w:t>
                  </w:r>
                  <w:r>
                    <w:rPr>
                      <w:rFonts w:hint="eastAsia"/>
                      <w:b w:val="0"/>
                      <w:bCs/>
                      <w:color w:val="auto"/>
                      <w:sz w:val="21"/>
                      <w:szCs w:val="21"/>
                      <w:lang w:val="en-US" w:eastAsia="zh-CN"/>
                    </w:rPr>
                    <w:t>工业固废暂存于一般工业固废暂存间后定期</w:t>
                  </w:r>
                  <w:r>
                    <w:rPr>
                      <w:rFonts w:hint="eastAsia" w:eastAsia="宋体"/>
                      <w:b w:val="0"/>
                      <w:bCs/>
                      <w:color w:val="auto"/>
                      <w:sz w:val="21"/>
                      <w:szCs w:val="21"/>
                      <w:lang w:val="en-US" w:eastAsia="zh-CN"/>
                    </w:rPr>
                    <w:t>资源外售或合理外运处置</w:t>
                  </w:r>
                  <w:r>
                    <w:rPr>
                      <w:rFonts w:hint="eastAsia"/>
                      <w:b w:val="0"/>
                      <w:bCs/>
                      <w:color w:val="auto"/>
                      <w:sz w:val="21"/>
                      <w:szCs w:val="21"/>
                      <w:lang w:val="en-US" w:eastAsia="zh-CN"/>
                    </w:rPr>
                    <w:t>，一般工业固废暂存间拟设于试制验证厂房南侧，建筑面积约50m</w:t>
                  </w:r>
                  <w:r>
                    <w:rPr>
                      <w:rFonts w:hint="eastAsia"/>
                      <w:b w:val="0"/>
                      <w:bCs/>
                      <w:color w:val="auto"/>
                      <w:sz w:val="21"/>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color w:val="auto"/>
                      <w:sz w:val="21"/>
                      <w:szCs w:val="21"/>
                      <w:lang w:val="en-US" w:eastAsia="zh-CN"/>
                    </w:rPr>
                    <w:t>危险废物暂存于试制验证车间内的危险废物暂存间后，</w:t>
                  </w:r>
                  <w:r>
                    <w:rPr>
                      <w:rFonts w:hint="eastAsia" w:eastAsia="宋体"/>
                      <w:b w:val="0"/>
                      <w:bCs/>
                      <w:color w:val="auto"/>
                      <w:sz w:val="21"/>
                      <w:szCs w:val="21"/>
                      <w:lang w:val="en-US" w:eastAsia="zh-CN"/>
                    </w:rPr>
                    <w:t>委托有资质单位定期处置</w:t>
                  </w:r>
                  <w:r>
                    <w:rPr>
                      <w:rFonts w:hint="eastAsia"/>
                      <w:b w:val="0"/>
                      <w:bCs/>
                      <w:color w:val="auto"/>
                      <w:sz w:val="21"/>
                      <w:szCs w:val="21"/>
                      <w:lang w:val="en-US" w:eastAsia="zh-CN"/>
                    </w:rPr>
                    <w:t>；危险废物暂存间拟设于试制验证厂房南侧，建筑面积约30m</w:t>
                  </w:r>
                  <w:r>
                    <w:rPr>
                      <w:rFonts w:hint="eastAsia"/>
                      <w:b w:val="0"/>
                      <w:bCs/>
                      <w:color w:val="auto"/>
                      <w:sz w:val="21"/>
                      <w:szCs w:val="21"/>
                      <w:vertAlign w:val="superscript"/>
                      <w:lang w:val="en-US" w:eastAsia="zh-CN"/>
                    </w:rPr>
                    <w:t>2</w:t>
                  </w:r>
                </w:p>
              </w:tc>
              <w:tc>
                <w:tcPr>
                  <w:tcW w:w="2644"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color w:val="auto"/>
                      <w:sz w:val="21"/>
                      <w:szCs w:val="21"/>
                      <w:lang w:val="en-US" w:eastAsia="zh-CN"/>
                    </w:rPr>
                    <w:t>危险废物暂存于试制验证车间内的危险废物暂存间后，</w:t>
                  </w:r>
                  <w:r>
                    <w:rPr>
                      <w:rFonts w:hint="eastAsia" w:eastAsia="宋体"/>
                      <w:b w:val="0"/>
                      <w:bCs/>
                      <w:color w:val="auto"/>
                      <w:sz w:val="21"/>
                      <w:szCs w:val="21"/>
                      <w:lang w:val="en-US" w:eastAsia="zh-CN"/>
                    </w:rPr>
                    <w:t>委托有资质单位定期处置</w:t>
                  </w:r>
                  <w:r>
                    <w:rPr>
                      <w:rFonts w:hint="eastAsia"/>
                      <w:b w:val="0"/>
                      <w:bCs/>
                      <w:color w:val="auto"/>
                      <w:sz w:val="21"/>
                      <w:szCs w:val="21"/>
                      <w:lang w:val="en-US" w:eastAsia="zh-CN"/>
                    </w:rPr>
                    <w:t>；危险废物暂存间拟设于试制验证厂房南侧，建筑面积约30m</w:t>
                  </w:r>
                  <w:r>
                    <w:rPr>
                      <w:rFonts w:hint="eastAsia"/>
                      <w:b w:val="0"/>
                      <w:bCs/>
                      <w:color w:val="auto"/>
                      <w:sz w:val="21"/>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生活垃圾分类收集，环卫部门清运</w:t>
                  </w:r>
                </w:p>
              </w:tc>
              <w:tc>
                <w:tcPr>
                  <w:tcW w:w="2644"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生活垃圾分类收集，环卫部门清运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噪声治理</w:t>
                  </w:r>
                </w:p>
              </w:tc>
              <w:tc>
                <w:tcPr>
                  <w:tcW w:w="4663"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选用低噪声设备，并采取相应隔声降噪措施</w:t>
                  </w:r>
                </w:p>
              </w:tc>
              <w:tc>
                <w:tcPr>
                  <w:tcW w:w="2644" w:type="dxa"/>
                  <w:vAlign w:val="center"/>
                </w:tcPr>
                <w:p>
                  <w:pPr>
                    <w:keepNext w:val="0"/>
                    <w:keepLines w:val="0"/>
                    <w:pageBreakBefore w:val="0"/>
                    <w:widowControl w:val="0"/>
                    <w:tabs>
                      <w:tab w:val="left" w:pos="3255"/>
                    </w:tabs>
                    <w:kinsoku/>
                    <w:wordWrap/>
                    <w:overflowPunct/>
                    <w:topLinePunct w:val="0"/>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rPr>
                  </w:pPr>
                  <w:r>
                    <w:rPr>
                      <w:b w:val="0"/>
                      <w:bCs/>
                      <w:sz w:val="21"/>
                      <w:szCs w:val="21"/>
                    </w:rPr>
                    <w:t>选用低噪声设备，并采取相应隔声降噪措施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4" w:type="dxa"/>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p>
              </w:tc>
              <w:tc>
                <w:tcPr>
                  <w:tcW w:w="848" w:type="dxa"/>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color w:val="auto"/>
                      <w:sz w:val="21"/>
                      <w:szCs w:val="21"/>
                      <w:lang w:eastAsia="zh-CN"/>
                    </w:rPr>
                    <w:t>环境风险</w:t>
                  </w:r>
                </w:p>
              </w:tc>
              <w:tc>
                <w:tcPr>
                  <w:tcW w:w="4663" w:type="dxa"/>
                  <w:vAlign w:val="center"/>
                </w:tcPr>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color w:val="auto"/>
                      <w:sz w:val="21"/>
                      <w:szCs w:val="21"/>
                      <w:lang w:eastAsia="zh-CN"/>
                    </w:rPr>
                    <w:t>分区防渗、配套应急事故池、</w:t>
                  </w:r>
                  <w:r>
                    <w:rPr>
                      <w:rFonts w:hint="default" w:ascii="Times New Roman" w:hAnsi="Times New Roman" w:eastAsia="宋体" w:cs="Times New Roman"/>
                      <w:b w:val="0"/>
                      <w:bCs/>
                      <w:color w:val="auto"/>
                      <w:sz w:val="21"/>
                      <w:szCs w:val="21"/>
                    </w:rPr>
                    <w:t>雨污水管网切换装置、应急物质、急救措施</w:t>
                  </w:r>
                </w:p>
              </w:tc>
              <w:tc>
                <w:tcPr>
                  <w:tcW w:w="2644" w:type="dxa"/>
                  <w:vAlign w:val="center"/>
                </w:tcPr>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ascii="Times New Roman" w:hAnsi="Times New Roman" w:cs="Times New Roman"/>
                      <w:b w:val="0"/>
                      <w:bCs/>
                      <w:color w:val="000000" w:themeColor="text1"/>
                      <w:sz w:val="21"/>
                      <w:szCs w:val="21"/>
                      <w:vertAlign w:val="baseline"/>
                    </w:rPr>
                  </w:pPr>
                  <w:r>
                    <w:rPr>
                      <w:rFonts w:hint="eastAsia"/>
                      <w:b w:val="0"/>
                      <w:bCs/>
                      <w:color w:val="auto"/>
                      <w:sz w:val="21"/>
                      <w:szCs w:val="21"/>
                      <w:lang w:eastAsia="zh-CN"/>
                    </w:rPr>
                    <w:t>分区防渗、配套应急事故池、</w:t>
                  </w:r>
                  <w:r>
                    <w:rPr>
                      <w:rFonts w:hint="default" w:ascii="Times New Roman" w:hAnsi="Times New Roman" w:eastAsia="宋体" w:cs="Times New Roman"/>
                      <w:b w:val="0"/>
                      <w:bCs/>
                      <w:color w:val="auto"/>
                      <w:sz w:val="21"/>
                      <w:szCs w:val="21"/>
                    </w:rPr>
                    <w:t>雨污水管网切换装置、应急物质、急救措施</w:t>
                  </w:r>
                </w:p>
              </w:tc>
            </w:tr>
          </w:tbl>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（3）产品方案</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宋体" w:cs="Times New Roman"/>
                <w:color w:val="0000FF"/>
                <w:sz w:val="24"/>
                <w:szCs w:val="24"/>
              </w:rPr>
            </w:pPr>
            <w:r>
              <w:rPr>
                <w:rFonts w:hint="default" w:ascii="Times New Roman" w:hAnsi="Times New Roman" w:cs="Times New Roman"/>
                <w:b/>
                <w:color w:val="000000"/>
                <w:sz w:val="24"/>
                <w:szCs w:val="24"/>
              </w:rPr>
              <w:t>表</w:t>
            </w:r>
            <w:r>
              <w:rPr>
                <w:rFonts w:hint="eastAsia" w:ascii="Times New Roman" w:hAnsi="Times New Roman" w:cs="Times New Roman"/>
                <w:b/>
                <w:color w:val="000000"/>
                <w:sz w:val="24"/>
                <w:szCs w:val="24"/>
                <w:lang w:val="en-US" w:eastAsia="zh-CN"/>
              </w:rPr>
              <w:t>2-2</w:t>
            </w:r>
            <w:r>
              <w:rPr>
                <w:rFonts w:hint="default" w:ascii="Times New Roman" w:hAnsi="Times New Roman" w:cs="Times New Roman"/>
                <w:b/>
                <w:color w:val="000000"/>
                <w:sz w:val="24"/>
                <w:szCs w:val="24"/>
              </w:rPr>
              <w:t xml:space="preserve">  建设单位产品方案汇总一览表</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3959"/>
              <w:gridCol w:w="4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90" w:type="pct"/>
                  <w:vMerge w:val="restart"/>
                  <w:noWrap w:val="0"/>
                  <w:vAlign w:val="center"/>
                </w:tcPr>
                <w:p>
                  <w:pPr>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序号</w:t>
                  </w:r>
                </w:p>
              </w:tc>
              <w:tc>
                <w:tcPr>
                  <w:tcW w:w="4609" w:type="pct"/>
                  <w:gridSpan w:val="2"/>
                  <w:noWrap w:val="0"/>
                  <w:vAlign w:val="center"/>
                </w:tcPr>
                <w:p>
                  <w:pPr>
                    <w:spacing w:after="100" w:afterAutospacing="1"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产品名称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 w:type="pct"/>
                  <w:vMerge w:val="continue"/>
                  <w:noWrap w:val="0"/>
                  <w:vAlign w:val="center"/>
                </w:tcPr>
                <w:p>
                  <w:pPr>
                    <w:spacing w:line="240" w:lineRule="auto"/>
                    <w:jc w:val="center"/>
                    <w:rPr>
                      <w:rFonts w:hint="default" w:ascii="Times New Roman" w:hAnsi="Times New Roman" w:cs="Times New Roman"/>
                      <w:b/>
                      <w:color w:val="auto"/>
                      <w:sz w:val="21"/>
                      <w:szCs w:val="21"/>
                    </w:rPr>
                  </w:pPr>
                </w:p>
              </w:tc>
              <w:tc>
                <w:tcPr>
                  <w:tcW w:w="2185" w:type="pct"/>
                  <w:noWrap w:val="0"/>
                  <w:vAlign w:val="center"/>
                </w:tcPr>
                <w:p>
                  <w:pPr>
                    <w:spacing w:line="240" w:lineRule="auto"/>
                    <w:jc w:val="center"/>
                    <w:rPr>
                      <w:rFonts w:hint="default" w:ascii="Times New Roman" w:hAnsi="Times New Roman" w:cs="Times New Roman"/>
                      <w:b/>
                      <w:color w:val="auto"/>
                      <w:sz w:val="21"/>
                      <w:szCs w:val="21"/>
                    </w:rPr>
                  </w:pPr>
                  <w:r>
                    <w:rPr>
                      <w:rFonts w:hint="eastAsia" w:ascii="Times New Roman" w:hAnsi="Times New Roman" w:eastAsia="宋体" w:cs="Times New Roman"/>
                      <w:b/>
                      <w:color w:val="auto"/>
                      <w:sz w:val="21"/>
                      <w:szCs w:val="21"/>
                      <w:lang w:val="en-US" w:eastAsia="zh-CN"/>
                    </w:rPr>
                    <w:t>环评申报</w:t>
                  </w:r>
                  <w:r>
                    <w:rPr>
                      <w:rFonts w:hint="eastAsia" w:eastAsia="宋体" w:cs="Times New Roman"/>
                      <w:b/>
                      <w:color w:val="auto"/>
                      <w:sz w:val="21"/>
                      <w:szCs w:val="21"/>
                      <w:lang w:val="en-US" w:eastAsia="zh-CN"/>
                    </w:rPr>
                    <w:t>产能</w:t>
                  </w:r>
                </w:p>
              </w:tc>
              <w:tc>
                <w:tcPr>
                  <w:tcW w:w="2424" w:type="pct"/>
                  <w:noWrap w:val="0"/>
                  <w:vAlign w:val="bottom"/>
                </w:tcPr>
                <w:p>
                  <w:pPr>
                    <w:spacing w:after="100" w:afterAutospacing="1" w:line="240" w:lineRule="auto"/>
                    <w:jc w:val="center"/>
                    <w:rPr>
                      <w:rFonts w:hint="eastAsia" w:ascii="Times New Roman" w:hAnsi="Times New Roman" w:eastAsia="宋体" w:cs="Times New Roman"/>
                      <w:b/>
                      <w:color w:val="auto"/>
                      <w:sz w:val="21"/>
                      <w:szCs w:val="21"/>
                      <w:lang w:val="en-US" w:eastAsia="zh-CN"/>
                    </w:rPr>
                  </w:pPr>
                  <w:r>
                    <w:rPr>
                      <w:rFonts w:hint="eastAsia" w:ascii="Times New Roman" w:hAnsi="Times New Roman" w:cs="Times New Roman"/>
                      <w:b/>
                      <w:color w:val="auto"/>
                      <w:sz w:val="21"/>
                      <w:szCs w:val="21"/>
                      <w:lang w:val="en-US" w:eastAsia="zh-CN"/>
                    </w:rPr>
                    <w:t>实际</w:t>
                  </w:r>
                  <w:r>
                    <w:rPr>
                      <w:rFonts w:hint="eastAsia" w:cs="Times New Roman"/>
                      <w:b/>
                      <w:color w:val="auto"/>
                      <w:sz w:val="21"/>
                      <w:szCs w:val="21"/>
                      <w:lang w:val="en-US" w:eastAsia="zh-CN"/>
                    </w:rPr>
                    <w:t>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90" w:type="pct"/>
                  <w:noWrap w:val="0"/>
                  <w:vAlign w:val="center"/>
                </w:tcPr>
                <w:p>
                  <w:pPr>
                    <w:spacing w:line="240" w:lineRule="auto"/>
                    <w:jc w:val="center"/>
                    <w:rPr>
                      <w:rFonts w:hint="eastAsia" w:ascii="Times New Roman" w:hAnsi="Times New Roman" w:cs="Times New Roman" w:eastAsiaTheme="minorEastAsia"/>
                      <w:b/>
                      <w:color w:val="auto"/>
                      <w:sz w:val="21"/>
                      <w:szCs w:val="21"/>
                      <w:lang w:val="en-US" w:eastAsia="zh-CN"/>
                    </w:rPr>
                  </w:pPr>
                  <w:r>
                    <w:rPr>
                      <w:rFonts w:hint="eastAsia" w:cs="Times New Roman"/>
                      <w:b/>
                      <w:color w:val="auto"/>
                      <w:sz w:val="21"/>
                      <w:szCs w:val="21"/>
                      <w:lang w:val="en-US" w:eastAsia="zh-CN"/>
                    </w:rPr>
                    <w:t>1</w:t>
                  </w:r>
                </w:p>
              </w:tc>
              <w:tc>
                <w:tcPr>
                  <w:tcW w:w="2185" w:type="pct"/>
                  <w:noWrap w:val="0"/>
                  <w:vAlign w:val="center"/>
                </w:tcPr>
                <w:p>
                  <w:pPr>
                    <w:spacing w:line="240" w:lineRule="auto"/>
                    <w:jc w:val="center"/>
                    <w:rPr>
                      <w:rFonts w:hint="default" w:ascii="Times New Roman" w:hAnsi="Times New Roman" w:cs="Times New Roman"/>
                      <w:b/>
                      <w:color w:val="auto"/>
                      <w:sz w:val="21"/>
                      <w:szCs w:val="21"/>
                    </w:rPr>
                  </w:pPr>
                  <w:r>
                    <w:rPr>
                      <w:rFonts w:hint="eastAsia" w:cs="Times New Roman"/>
                      <w:b w:val="0"/>
                      <w:bCs w:val="0"/>
                      <w:sz w:val="21"/>
                      <w:szCs w:val="21"/>
                      <w:lang w:val="en-US" w:eastAsia="zh-CN"/>
                    </w:rPr>
                    <w:t>年可形成1.28亿Wh电池组、2.56亿Wh梯次电池组的生产能力，并为锂电池核心产业链企业等提供研发设计、成果转化、检测评估、信息共享、运维管理、技术培训、撮合交易、设备共享以及厂房租赁等服务700次(项)以上</w:t>
                  </w:r>
                </w:p>
              </w:tc>
              <w:tc>
                <w:tcPr>
                  <w:tcW w:w="2424" w:type="pct"/>
                  <w:noWrap w:val="0"/>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eastAsia" w:ascii="Times New Roman" w:hAnsi="Times New Roman" w:eastAsia="宋体" w:cs="Times New Roman"/>
                      <w:b/>
                      <w:color w:val="auto"/>
                      <w:sz w:val="21"/>
                      <w:szCs w:val="21"/>
                      <w:lang w:val="en-US" w:eastAsia="zh-CN"/>
                    </w:rPr>
                  </w:pPr>
                  <w:r>
                    <w:rPr>
                      <w:rFonts w:hint="eastAsia" w:cs="Times New Roman"/>
                      <w:b w:val="0"/>
                      <w:bCs w:val="0"/>
                      <w:sz w:val="21"/>
                      <w:szCs w:val="21"/>
                      <w:lang w:val="en-US" w:eastAsia="zh-CN"/>
                    </w:rPr>
                    <w:t>年可形成1.28亿Wh电池组、2.56亿Wh梯次电池组的生产能力，并为锂电池核心产业链企业等提供研发设计、成果转化、检测评估、信息共享、运维管理、技术培训、撮合交易、设备共享以及厂房租赁等服务700次(项)以上</w:t>
                  </w:r>
                </w:p>
              </w:tc>
            </w:tr>
          </w:tbl>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（4）生产设备</w:t>
            </w:r>
          </w:p>
          <w:p>
            <w:pPr>
              <w:widowControl/>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 xml:space="preserve"> 表2.3</w:t>
            </w:r>
            <w:r>
              <w:rPr>
                <w:rFonts w:hint="eastAsia" w:cs="Times New Roman"/>
                <w:b/>
                <w:bCs/>
                <w:color w:val="000000" w:themeColor="text1"/>
                <w:sz w:val="24"/>
                <w:lang w:val="en-US" w:eastAsia="zh-CN"/>
              </w:rPr>
              <w:t>-1</w:t>
            </w:r>
            <w:r>
              <w:rPr>
                <w:rFonts w:hint="default" w:ascii="Times New Roman" w:hAnsi="Times New Roman" w:cs="Times New Roman"/>
                <w:b/>
                <w:bCs/>
                <w:color w:val="000000" w:themeColor="text1"/>
                <w:sz w:val="24"/>
              </w:rPr>
              <w:t xml:space="preserve"> </w:t>
            </w:r>
            <w:r>
              <w:rPr>
                <w:rFonts w:hint="eastAsia" w:cs="Times New Roman"/>
                <w:b/>
                <w:bCs/>
                <w:color w:val="000000" w:themeColor="text1"/>
                <w:sz w:val="24"/>
                <w:lang w:val="en-US" w:eastAsia="zh-CN"/>
              </w:rPr>
              <w:t>产业链</w:t>
            </w:r>
            <w:r>
              <w:rPr>
                <w:rFonts w:hint="default" w:ascii="Times New Roman" w:hAnsi="Times New Roman" w:cs="Times New Roman"/>
                <w:b/>
                <w:bCs/>
                <w:color w:val="000000" w:themeColor="text1"/>
                <w:sz w:val="24"/>
              </w:rPr>
              <w:t xml:space="preserve">设备一览表 </w:t>
            </w:r>
          </w:p>
          <w:tbl>
            <w:tblPr>
              <w:tblStyle w:val="22"/>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20"/>
              <w:gridCol w:w="2739"/>
              <w:gridCol w:w="1317"/>
              <w:gridCol w:w="2939"/>
              <w:gridCol w:w="12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3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1539"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设备名称</w:t>
                  </w:r>
                </w:p>
              </w:tc>
              <w:tc>
                <w:tcPr>
                  <w:tcW w:w="754"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lang w:eastAsia="zh-CN"/>
                    </w:rPr>
                  </w:pPr>
                  <w:r>
                    <w:rPr>
                      <w:rFonts w:hint="eastAsia" w:eastAsia="宋体" w:cs="Times New Roman"/>
                      <w:b/>
                      <w:bCs/>
                      <w:sz w:val="21"/>
                      <w:szCs w:val="21"/>
                      <w:lang w:eastAsia="zh-CN"/>
                    </w:rPr>
                    <w:t>环评申报</w:t>
                  </w:r>
                  <w:r>
                    <w:rPr>
                      <w:rFonts w:hint="default" w:ascii="Times New Roman" w:hAnsi="Times New Roman" w:eastAsia="宋体" w:cs="Times New Roman"/>
                      <w:b/>
                      <w:bCs/>
                      <w:sz w:val="21"/>
                      <w:szCs w:val="21"/>
                    </w:rPr>
                    <w:t>数量</w:t>
                  </w:r>
                  <w:r>
                    <w:rPr>
                      <w:rFonts w:hint="eastAsia" w:ascii="Times New Roman" w:hAnsi="Times New Roman" w:eastAsia="宋体" w:cs="Times New Roman"/>
                      <w:b/>
                      <w:bCs/>
                      <w:sz w:val="21"/>
                      <w:szCs w:val="21"/>
                      <w:lang w:eastAsia="zh-CN"/>
                    </w:rPr>
                    <w:t>（台）</w:t>
                  </w:r>
                </w:p>
              </w:tc>
              <w:tc>
                <w:tcPr>
                  <w:tcW w:w="1649"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备注</w:t>
                  </w:r>
                </w:p>
              </w:tc>
              <w:tc>
                <w:tcPr>
                  <w:tcW w:w="711"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eastAsia="zh-CN"/>
                    </w:rPr>
                  </w:pPr>
                  <w:r>
                    <w:rPr>
                      <w:rFonts w:hint="eastAsia" w:eastAsia="宋体" w:cs="Times New Roman"/>
                      <w:b/>
                      <w:bCs/>
                      <w:sz w:val="21"/>
                      <w:szCs w:val="21"/>
                      <w:lang w:eastAsia="zh-CN"/>
                    </w:rPr>
                    <w:t>实际投产数量（台）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5000" w:type="pct"/>
                  <w:gridSpan w:val="5"/>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一、研发</w:t>
                  </w:r>
                  <w:r>
                    <w:rPr>
                      <w:rFonts w:hint="eastAsia" w:cs="Times New Roman"/>
                      <w:b/>
                      <w:bCs/>
                      <w:sz w:val="21"/>
                      <w:szCs w:val="21"/>
                      <w:lang w:eastAsia="zh-CN"/>
                    </w:rPr>
                    <w:t>检测</w:t>
                  </w:r>
                  <w:r>
                    <w:rPr>
                      <w:rFonts w:hint="default" w:ascii="Times New Roman" w:hAnsi="Times New Roman" w:eastAsia="宋体" w:cs="Times New Roman"/>
                      <w:b/>
                      <w:bCs/>
                      <w:sz w:val="21"/>
                      <w:szCs w:val="21"/>
                    </w:rPr>
                    <w:t>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539" w:type="pct"/>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功能膜材料复合机</w:t>
                  </w:r>
                </w:p>
              </w:tc>
              <w:tc>
                <w:tcPr>
                  <w:tcW w:w="754"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用于电池隔膜的复合</w:t>
                  </w:r>
                </w:p>
              </w:tc>
              <w:tc>
                <w:tcPr>
                  <w:tcW w:w="711"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电感耦合等离子高频发射光谱仪</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vMerge w:val="restar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eastAsia="zh-CN"/>
                    </w:rPr>
                  </w:pPr>
                  <w:r>
                    <w:rPr>
                      <w:rFonts w:hint="eastAsia" w:eastAsia="宋体" w:cs="Times New Roman"/>
                      <w:sz w:val="21"/>
                      <w:szCs w:val="21"/>
                      <w:lang w:eastAsia="zh-CN"/>
                    </w:rPr>
                    <w:t>正负极材料、隔膜等材料成分分析</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eastAsia="宋体" w:cs="Times New Roman"/>
                      <w:sz w:val="21"/>
                      <w:szCs w:val="21"/>
                      <w:lang w:val="en-US"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原子吸收分光光度计</w:t>
                  </w:r>
                </w:p>
              </w:tc>
              <w:tc>
                <w:tcPr>
                  <w:tcW w:w="754" w:type="pct"/>
                  <w:tcBorders>
                    <w:bottom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8"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气相色谱-质谱联用仪</w:t>
                  </w:r>
                </w:p>
              </w:tc>
              <w:tc>
                <w:tcPr>
                  <w:tcW w:w="754" w:type="pct"/>
                  <w:tcBorders>
                    <w:top w:val="single" w:color="auto" w:sz="4" w:space="0"/>
                    <w:bottom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电感耦合等离子体光谱仪</w:t>
                  </w:r>
                </w:p>
              </w:tc>
              <w:tc>
                <w:tcPr>
                  <w:tcW w:w="754" w:type="pct"/>
                  <w:tcBorders>
                    <w:top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eastAsia="zh-CN"/>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自动冲槽点底机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电芯焊制装置</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电池自动清洗机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清洗装置</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 值测试机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成品自放电测试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配档机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6</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配档</w:t>
                  </w:r>
                  <w:r>
                    <w:rPr>
                      <w:rFonts w:hint="eastAsia" w:eastAsia="宋体" w:cs="Times New Roman"/>
                      <w:sz w:val="21"/>
                      <w:szCs w:val="21"/>
                      <w:lang w:eastAsia="zh-CN"/>
                    </w:rPr>
                    <w:t>装置</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w w:val="99"/>
                      <w:sz w:val="21"/>
                      <w:szCs w:val="21"/>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真空箱</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抽真空</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盐雾机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五金件耐腐蚀性测试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恒温恒湿箱</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模拟环境变化对单体产品测试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w w:val="99"/>
                      <w:sz w:val="21"/>
                      <w:szCs w:val="21"/>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红外热像仪</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测试产品温度分布情况</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高精度万用表</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restar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电压、电阻测试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内阻测试仪</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16</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数字耐压测试仪</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17</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电芯挤压测试机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restar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sz w:val="21"/>
                      <w:szCs w:val="21"/>
                      <w:lang w:val="en-US" w:eastAsia="zh-CN"/>
                    </w:rPr>
                    <w:t>测试装置</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18</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电芯针刺测试机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19</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短路测试箱</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高低温交变实验箱</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动力电池电性能检测系统</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rPr>
                  </w:pPr>
                  <w:r>
                    <w:rPr>
                      <w:rFonts w:hint="eastAsia" w:eastAsia="宋体" w:cs="Times New Roman"/>
                      <w:w w:val="99"/>
                      <w:sz w:val="21"/>
                      <w:szCs w:val="21"/>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22</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电化学工作站</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23</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综合热分析仪</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val="en-US" w:eastAsia="zh-CN"/>
                    </w:rPr>
                    <w:t>模拟环境变化对单体</w:t>
                  </w:r>
                  <w:r>
                    <w:rPr>
                      <w:rFonts w:hint="eastAsia" w:eastAsia="宋体" w:cs="Times New Roman"/>
                      <w:sz w:val="21"/>
                      <w:szCs w:val="21"/>
                      <w:lang w:val="en-US" w:eastAsia="zh-CN"/>
                    </w:rPr>
                    <w:t>材料</w:t>
                  </w:r>
                  <w:r>
                    <w:rPr>
                      <w:rFonts w:hint="default" w:ascii="Times New Roman" w:hAnsi="Times New Roman" w:eastAsia="宋体" w:cs="Times New Roman"/>
                      <w:sz w:val="21"/>
                      <w:szCs w:val="21"/>
                      <w:lang w:val="en-US" w:eastAsia="zh-CN"/>
                    </w:rPr>
                    <w:t>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24</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手套箱</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25</w:t>
                  </w:r>
                </w:p>
              </w:tc>
              <w:tc>
                <w:tcPr>
                  <w:tcW w:w="1539" w:type="pct"/>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8"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扫描电子显微镜（SEM）</w:t>
                  </w:r>
                </w:p>
              </w:tc>
              <w:tc>
                <w:tcPr>
                  <w:tcW w:w="754"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w:t>
                  </w:r>
                </w:p>
              </w:tc>
              <w:tc>
                <w:tcPr>
                  <w:tcW w:w="711"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26</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冷热冲击试验箱</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3</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模拟环境温度测试</w:t>
                  </w:r>
                  <w:r>
                    <w:rPr>
                      <w:rFonts w:hint="eastAsia" w:cs="Times New Roman"/>
                      <w:sz w:val="21"/>
                      <w:szCs w:val="21"/>
                      <w:lang w:eastAsia="zh-CN"/>
                    </w:rPr>
                    <w:t>材料</w:t>
                  </w:r>
                  <w:r>
                    <w:rPr>
                      <w:rFonts w:hint="default" w:ascii="Times New Roman" w:hAnsi="Times New Roman" w:eastAsia="宋体" w:cs="Times New Roman"/>
                      <w:sz w:val="21"/>
                      <w:szCs w:val="21"/>
                      <w:lang w:eastAsia="zh-CN"/>
                    </w:rPr>
                    <w:t>性能变化</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eastAsia="宋体" w:cs="Times New Roman"/>
                      <w:w w:val="99"/>
                      <w:sz w:val="21"/>
                      <w:szCs w:val="21"/>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27</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振动台</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模拟环境振动测试产品性能变化</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28</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短路测试仪</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短路测试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cs="Times New Roman"/>
                      <w:sz w:val="21"/>
                      <w:szCs w:val="21"/>
                      <w:lang w:eastAsia="zh-CN"/>
                    </w:rPr>
                  </w:pPr>
                  <w:r>
                    <w:rPr>
                      <w:rFonts w:hint="eastAsia" w:eastAsia="宋体" w:cs="Times New Roman"/>
                      <w:w w:val="99"/>
                      <w:sz w:val="21"/>
                      <w:szCs w:val="21"/>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29</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针刺挤压机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安全试验</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30</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跌落测试台</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跌落测试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31</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内阻仪</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测电压和内阻</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32</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电芯测试柜</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电芯测试</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33</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电池等温量热仪</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6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w w:val="99"/>
                      <w:sz w:val="21"/>
                      <w:szCs w:val="21"/>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34</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电池保护板测试仪</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w w:val="99"/>
                      <w:sz w:val="21"/>
                      <w:szCs w:val="21"/>
                      <w:lang w:val="en-US" w:eastAsia="zh-CN"/>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35</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充电桩自动检测系统</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w w:val="99"/>
                      <w:sz w:val="21"/>
                      <w:szCs w:val="21"/>
                      <w:lang w:val="en-US"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36</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电池低气压试验机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w w:val="99"/>
                      <w:sz w:val="21"/>
                      <w:szCs w:val="21"/>
                      <w:lang w:val="en-US"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37</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大电流安全充放电装置</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w w:val="99"/>
                      <w:sz w:val="21"/>
                      <w:szCs w:val="21"/>
                      <w:lang w:val="en-US" w:eastAsia="zh-CN"/>
                    </w:rPr>
                  </w:pPr>
                  <w:r>
                    <w:rPr>
                      <w:rFonts w:hint="eastAsia" w:eastAsia="宋体" w:cs="Times New Roman"/>
                      <w:w w:val="99"/>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38</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电池燃烧喷射试验机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eastAsia="zh-CN"/>
                    </w:rPr>
                  </w:pPr>
                  <w:r>
                    <w:rPr>
                      <w:rFonts w:hint="eastAsia" w:ascii="Times New Roman" w:hAnsi="Times New Roman" w:eastAsia="宋体" w:cs="Times New Roman"/>
                      <w:sz w:val="21"/>
                      <w:szCs w:val="21"/>
                      <w:lang w:eastAsia="zh-CN"/>
                    </w:rPr>
                    <w:t>阻燃试验</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eastAsia" w:ascii="Times New Roman" w:hAnsi="Times New Roman" w:eastAsia="宋体" w:cs="Times New Roman"/>
                      <w:sz w:val="21"/>
                      <w:szCs w:val="21"/>
                      <w:lang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39</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电池针刺试验机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40</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绝热加速量热仪</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41</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电池重物冲击试验机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42</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电池过充过放防爆箱</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eastAsia="zh-CN"/>
                    </w:rPr>
                  </w:pPr>
                  <w:r>
                    <w:rPr>
                      <w:rFonts w:hint="eastAsia" w:eastAsia="宋体" w:cs="Times New Roman"/>
                      <w:w w:val="99"/>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43</w:t>
                  </w:r>
                </w:p>
              </w:tc>
              <w:tc>
                <w:tcPr>
                  <w:tcW w:w="1539" w:type="pct"/>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电池热滥用试验机</w:t>
                  </w:r>
                </w:p>
              </w:tc>
              <w:tc>
                <w:tcPr>
                  <w:tcW w:w="754"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649"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711"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w w:val="99"/>
                      <w:sz w:val="21"/>
                      <w:szCs w:val="21"/>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288" w:type="pct"/>
                  <w:gridSpan w:val="4"/>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107"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三、验证设备</w:t>
                  </w:r>
                </w:p>
              </w:tc>
              <w:tc>
                <w:tcPr>
                  <w:tcW w:w="711" w:type="pct"/>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107" w:firstLine="0" w:firstLineChars="0"/>
                    <w:jc w:val="center"/>
                    <w:textAlignment w:val="auto"/>
                    <w:rPr>
                      <w:rFonts w:hint="default" w:ascii="Times New Roman" w:hAnsi="Times New Roman" w:eastAsia="宋体" w:cs="Times New Roman"/>
                      <w:b/>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288" w:type="pct"/>
                  <w:gridSpan w:val="4"/>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107" w:firstLine="0" w:firstLineChars="0"/>
                    <w:jc w:val="center"/>
                    <w:textAlignment w:val="auto"/>
                    <w:rPr>
                      <w:rFonts w:hint="default" w:ascii="Times New Roman" w:hAnsi="Times New Roman" w:eastAsia="宋体" w:cs="Times New Roman"/>
                      <w:b/>
                      <w:sz w:val="21"/>
                      <w:szCs w:val="21"/>
                      <w:lang w:eastAsia="zh-CN"/>
                    </w:rPr>
                  </w:pPr>
                  <w:r>
                    <w:rPr>
                      <w:rFonts w:hint="default" w:ascii="Times New Roman" w:hAnsi="Times New Roman" w:eastAsia="宋体" w:cs="Times New Roman"/>
                      <w:b w:val="0"/>
                      <w:bCs/>
                      <w:sz w:val="21"/>
                      <w:szCs w:val="21"/>
                      <w:lang w:eastAsia="zh-CN"/>
                    </w:rPr>
                    <w:t>电池验证</w:t>
                  </w:r>
                  <w:r>
                    <w:rPr>
                      <w:rFonts w:hint="eastAsia" w:ascii="Times New Roman" w:hAnsi="Times New Roman" w:eastAsia="宋体" w:cs="Times New Roman"/>
                      <w:b w:val="0"/>
                      <w:bCs/>
                      <w:sz w:val="21"/>
                      <w:szCs w:val="21"/>
                      <w:lang w:eastAsia="zh-CN"/>
                    </w:rPr>
                    <w:t>线</w:t>
                  </w:r>
                </w:p>
              </w:tc>
              <w:tc>
                <w:tcPr>
                  <w:tcW w:w="711" w:type="pct"/>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107" w:firstLine="0" w:firstLineChars="0"/>
                    <w:jc w:val="center"/>
                    <w:textAlignment w:val="auto"/>
                    <w:rPr>
                      <w:rFonts w:hint="default" w:ascii="Times New Roman" w:hAnsi="Times New Roman" w:eastAsia="宋体" w:cs="Times New Roman"/>
                      <w:b w:val="0"/>
                      <w:bCs/>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539" w:type="pct"/>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正/负搅拌机</w:t>
                  </w:r>
                </w:p>
              </w:tc>
              <w:tc>
                <w:tcPr>
                  <w:tcW w:w="754" w:type="pct"/>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649" w:type="pct"/>
                  <w:vMerge w:val="restart"/>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正负极制备</w:t>
                  </w:r>
                </w:p>
              </w:tc>
              <w:tc>
                <w:tcPr>
                  <w:tcW w:w="711" w:type="pct"/>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2</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去离子制水机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649" w:type="pct"/>
                  <w:vMerge w:val="continue"/>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p>
              </w:tc>
              <w:tc>
                <w:tcPr>
                  <w:tcW w:w="711" w:type="pct"/>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正/负极双面涂布机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1649" w:type="pct"/>
                  <w:vMerge w:val="continue"/>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p>
              </w:tc>
              <w:tc>
                <w:tcPr>
                  <w:tcW w:w="711" w:type="pct"/>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正/负极辊压机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649" w:type="pct"/>
                  <w:vMerge w:val="continue"/>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正/负极分条机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649" w:type="pct"/>
                  <w:vMerge w:val="continue"/>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正/负极制片机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649" w:type="pct"/>
                  <w:vMerge w:val="continue"/>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全自动卷绕机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restar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电池组合</w:t>
                  </w: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点底焊机半自动注液线</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9</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智能真空烤箱</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半自动直线注液机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649" w:type="pct"/>
                  <w:vMerge w:val="restar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成品</w:t>
                  </w: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低露点转轮除湿机组</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组合式转轮除湿机组</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13</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自动点底滚槽焊盖帽一体机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14</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自动下拉式封口机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15</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8"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电池自动清洗涂油机+自动收料机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eastAsia" w:eastAsia="宋体" w:cs="Times New Roman"/>
                      <w:sz w:val="21"/>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16</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制氮机系统等辅助系统</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17</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空压机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lang w:val="en-US" w:eastAsia="zh-CN"/>
                    </w:rPr>
                    <w:t>1</w:t>
                  </w:r>
                </w:p>
              </w:tc>
              <w:tc>
                <w:tcPr>
                  <w:tcW w:w="164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288" w:type="pct"/>
                  <w:gridSpan w:val="4"/>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 xml:space="preserve">PACK </w:t>
                  </w:r>
                  <w:r>
                    <w:rPr>
                      <w:rFonts w:hint="eastAsia" w:ascii="Times New Roman" w:hAnsi="Times New Roman" w:eastAsia="宋体" w:cs="Times New Roman"/>
                      <w:b w:val="0"/>
                      <w:bCs w:val="0"/>
                      <w:sz w:val="21"/>
                      <w:szCs w:val="21"/>
                      <w:lang w:eastAsia="zh-CN"/>
                    </w:rPr>
                    <w:t>组装</w:t>
                  </w:r>
                  <w:r>
                    <w:rPr>
                      <w:rFonts w:hint="default" w:ascii="Times New Roman" w:hAnsi="Times New Roman" w:eastAsia="宋体" w:cs="Times New Roman"/>
                      <w:b w:val="0"/>
                      <w:bCs w:val="0"/>
                      <w:sz w:val="21"/>
                      <w:szCs w:val="21"/>
                    </w:rPr>
                    <w:t>验证线</w:t>
                  </w: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b w:val="0"/>
                      <w:bCs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18</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预充柜</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64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台</w:t>
                  </w: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19</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老化房</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分容柜</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21</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自动测电压机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22</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自动配档机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23</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全自动立式包膜机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24</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自动卧式包膜机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25</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自动卧式包膜机</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26</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后续自动组装线</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r>
                    <w:rPr>
                      <w:rFonts w:hint="eastAsia" w:eastAsia="宋体" w:cs="Times New Roman"/>
                      <w:sz w:val="21"/>
                      <w:szCs w:val="21"/>
                      <w:lang w:val="en-US" w:eastAsia="zh-CN"/>
                    </w:rPr>
                    <w:t>7</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leftChars="0" w:right="297"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能量回收柜</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leftChars="0"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288" w:type="pct"/>
                  <w:gridSpan w:val="4"/>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eastAsia="宋体" w:cs="Times New Roman"/>
                      <w:b w:val="0"/>
                      <w:bCs w:val="0"/>
                      <w:sz w:val="21"/>
                      <w:szCs w:val="21"/>
                      <w:lang w:eastAsia="zh-CN"/>
                    </w:rPr>
                    <w:t>梯次利用</w:t>
                  </w:r>
                  <w:r>
                    <w:rPr>
                      <w:rFonts w:hint="eastAsia" w:ascii="Times New Roman" w:hAnsi="Times New Roman" w:eastAsia="宋体" w:cs="Times New Roman"/>
                      <w:b w:val="0"/>
                      <w:bCs w:val="0"/>
                      <w:sz w:val="21"/>
                      <w:szCs w:val="21"/>
                      <w:lang w:eastAsia="zh-CN"/>
                    </w:rPr>
                    <w:t>验证线</w:t>
                  </w:r>
                  <w:r>
                    <w:rPr>
                      <w:rFonts w:hint="eastAsia" w:eastAsia="宋体" w:cs="Times New Roman"/>
                      <w:b w:val="0"/>
                      <w:bCs w:val="0"/>
                      <w:sz w:val="21"/>
                      <w:szCs w:val="21"/>
                      <w:lang w:eastAsia="zh-CN"/>
                    </w:rPr>
                    <w:t>（设备依托</w:t>
                  </w:r>
                  <w:r>
                    <w:rPr>
                      <w:rFonts w:hint="eastAsia" w:eastAsia="宋体" w:cs="Times New Roman"/>
                      <w:b w:val="0"/>
                      <w:bCs w:val="0"/>
                      <w:sz w:val="21"/>
                      <w:szCs w:val="21"/>
                      <w:lang w:val="en-US" w:eastAsia="zh-CN"/>
                    </w:rPr>
                    <w:t>Pack组装线</w:t>
                  </w:r>
                  <w:r>
                    <w:rPr>
                      <w:rFonts w:hint="eastAsia" w:eastAsia="宋体" w:cs="Times New Roman"/>
                      <w:b w:val="0"/>
                      <w:bCs w:val="0"/>
                      <w:sz w:val="21"/>
                      <w:szCs w:val="21"/>
                      <w:lang w:eastAsia="zh-CN"/>
                    </w:rPr>
                    <w:t>）</w:t>
                  </w:r>
                </w:p>
              </w:tc>
              <w:tc>
                <w:tcPr>
                  <w:tcW w:w="711"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eastAsia="宋体" w:cs="Times New Roman"/>
                      <w:b w:val="0"/>
                      <w:bCs w:val="0"/>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28</w:t>
                  </w:r>
                </w:p>
              </w:tc>
              <w:tc>
                <w:tcPr>
                  <w:tcW w:w="1539" w:type="pct"/>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电子看板硬件平台</w:t>
                  </w:r>
                </w:p>
              </w:tc>
              <w:tc>
                <w:tcPr>
                  <w:tcW w:w="754"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1</w:t>
                  </w:r>
                </w:p>
              </w:tc>
              <w:tc>
                <w:tcPr>
                  <w:tcW w:w="1649"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29</w:t>
                  </w:r>
                </w:p>
              </w:tc>
              <w:tc>
                <w:tcPr>
                  <w:tcW w:w="1539" w:type="pct"/>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机器人</w:t>
                  </w:r>
                </w:p>
              </w:tc>
              <w:tc>
                <w:tcPr>
                  <w:tcW w:w="754"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1</w:t>
                  </w:r>
                </w:p>
              </w:tc>
              <w:tc>
                <w:tcPr>
                  <w:tcW w:w="1649"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30</w:t>
                  </w:r>
                </w:p>
              </w:tc>
              <w:tc>
                <w:tcPr>
                  <w:tcW w:w="1539" w:type="pct"/>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拆解滚筒线</w:t>
                  </w:r>
                </w:p>
              </w:tc>
              <w:tc>
                <w:tcPr>
                  <w:tcW w:w="754"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1</w:t>
                  </w:r>
                </w:p>
              </w:tc>
              <w:tc>
                <w:tcPr>
                  <w:tcW w:w="1649"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288" w:type="pct"/>
                  <w:gridSpan w:val="4"/>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107" w:firstLine="0" w:firstLineChars="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四、平台网络设备</w:t>
                  </w:r>
                </w:p>
              </w:tc>
              <w:tc>
                <w:tcPr>
                  <w:tcW w:w="711" w:type="pct"/>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107" w:firstLine="0" w:firstLineChars="0"/>
                    <w:jc w:val="center"/>
                    <w:textAlignment w:val="auto"/>
                    <w:rPr>
                      <w:rFonts w:hint="default" w:ascii="Times New Roman" w:hAnsi="Times New Roman" w:eastAsia="宋体" w:cs="Times New Roman"/>
                      <w:b/>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新能源车联网系统</w:t>
                  </w:r>
                </w:p>
              </w:tc>
              <w:tc>
                <w:tcPr>
                  <w:tcW w:w="754" w:type="pct"/>
                  <w:tcBorders>
                    <w:lef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低速车联网系统</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售后服务系统</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充电网系统</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收费网系统</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智慧公交监控系统</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安防系统</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溯源网系统</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4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153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低速储能系统</w:t>
                  </w:r>
                </w:p>
              </w:tc>
              <w:tc>
                <w:tcPr>
                  <w:tcW w:w="754"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64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台</w:t>
                  </w:r>
                </w:p>
              </w:tc>
              <w:tc>
                <w:tcPr>
                  <w:tcW w:w="711"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w:t>
            </w:r>
            <w:r>
              <w:rPr>
                <w:rFonts w:hint="eastAsia" w:ascii="Times New Roman" w:hAnsi="Times New Roman" w:eastAsia="宋体" w:cs="Times New Roman"/>
                <w:b/>
                <w:color w:val="auto"/>
                <w:sz w:val="24"/>
                <w:szCs w:val="24"/>
                <w:lang w:val="en-US" w:eastAsia="zh-CN"/>
              </w:rPr>
              <w:t>2.3-2</w:t>
            </w:r>
            <w:r>
              <w:rPr>
                <w:rFonts w:hint="default" w:ascii="Times New Roman" w:hAnsi="Times New Roman" w:eastAsia="宋体" w:cs="Times New Roman"/>
                <w:b/>
                <w:color w:val="auto"/>
                <w:sz w:val="24"/>
                <w:szCs w:val="24"/>
              </w:rPr>
              <w:t xml:space="preserve">  </w:t>
            </w:r>
            <w:r>
              <w:rPr>
                <w:rFonts w:hint="eastAsia" w:eastAsia="宋体" w:cs="Times New Roman"/>
                <w:b/>
                <w:color w:val="auto"/>
                <w:sz w:val="24"/>
                <w:szCs w:val="24"/>
                <w:lang w:val="en-US" w:eastAsia="zh-CN"/>
              </w:rPr>
              <w:t>中试车间（电池组生产线）</w:t>
            </w:r>
            <w:r>
              <w:rPr>
                <w:rFonts w:hint="default" w:ascii="Times New Roman" w:hAnsi="Times New Roman" w:eastAsia="宋体" w:cs="Times New Roman"/>
                <w:b/>
                <w:color w:val="auto"/>
                <w:sz w:val="24"/>
                <w:szCs w:val="24"/>
              </w:rPr>
              <w:t>主要生产设备一览表</w:t>
            </w:r>
          </w:p>
          <w:tbl>
            <w:tblPr>
              <w:tblStyle w:val="22"/>
              <w:tblW w:w="9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1"/>
              <w:gridCol w:w="780"/>
              <w:gridCol w:w="1571"/>
              <w:gridCol w:w="1535"/>
              <w:gridCol w:w="1195"/>
              <w:gridCol w:w="1323"/>
              <w:gridCol w:w="2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b/>
                      <w:bCs/>
                      <w:kern w:val="0"/>
                      <w:szCs w:val="21"/>
                    </w:rPr>
                  </w:pPr>
                  <w:r>
                    <w:rPr>
                      <w:rFonts w:eastAsia="宋体"/>
                      <w:b/>
                      <w:bCs/>
                      <w:kern w:val="0"/>
                      <w:szCs w:val="21"/>
                    </w:rPr>
                    <w:t>序号</w:t>
                  </w:r>
                </w:p>
              </w:tc>
              <w:tc>
                <w:tcPr>
                  <w:tcW w:w="780" w:type="dxa"/>
                  <w:noWrap w:val="0"/>
                  <w:vAlign w:val="center"/>
                </w:tcPr>
                <w:p>
                  <w:pPr>
                    <w:widowControl/>
                    <w:jc w:val="center"/>
                    <w:rPr>
                      <w:rFonts w:hint="eastAsia" w:eastAsia="宋体"/>
                      <w:b/>
                      <w:bCs/>
                      <w:kern w:val="0"/>
                      <w:szCs w:val="21"/>
                      <w:lang w:eastAsia="zh-CN"/>
                    </w:rPr>
                  </w:pPr>
                  <w:r>
                    <w:rPr>
                      <w:rFonts w:hint="eastAsia" w:eastAsia="宋体"/>
                      <w:b/>
                      <w:bCs/>
                      <w:kern w:val="0"/>
                      <w:szCs w:val="21"/>
                      <w:lang w:eastAsia="zh-CN"/>
                    </w:rPr>
                    <w:t>工序</w:t>
                  </w:r>
                </w:p>
              </w:tc>
              <w:tc>
                <w:tcPr>
                  <w:tcW w:w="1571" w:type="dxa"/>
                  <w:noWrap w:val="0"/>
                  <w:vAlign w:val="center"/>
                </w:tcPr>
                <w:p>
                  <w:pPr>
                    <w:widowControl/>
                    <w:jc w:val="center"/>
                    <w:rPr>
                      <w:rFonts w:eastAsia="宋体"/>
                      <w:b/>
                      <w:bCs/>
                      <w:kern w:val="0"/>
                      <w:szCs w:val="21"/>
                    </w:rPr>
                  </w:pPr>
                  <w:r>
                    <w:rPr>
                      <w:rFonts w:eastAsia="宋体"/>
                      <w:b/>
                      <w:bCs/>
                      <w:kern w:val="0"/>
                      <w:szCs w:val="21"/>
                    </w:rPr>
                    <w:t>名称</w:t>
                  </w:r>
                </w:p>
              </w:tc>
              <w:tc>
                <w:tcPr>
                  <w:tcW w:w="1535" w:type="dxa"/>
                  <w:noWrap w:val="0"/>
                  <w:vAlign w:val="center"/>
                </w:tcPr>
                <w:p>
                  <w:pPr>
                    <w:widowControl/>
                    <w:jc w:val="center"/>
                    <w:rPr>
                      <w:rFonts w:eastAsia="宋体"/>
                      <w:b/>
                      <w:bCs/>
                      <w:kern w:val="0"/>
                      <w:szCs w:val="21"/>
                    </w:rPr>
                  </w:pPr>
                  <w:r>
                    <w:rPr>
                      <w:rFonts w:eastAsia="宋体"/>
                      <w:b/>
                      <w:bCs/>
                      <w:kern w:val="0"/>
                      <w:szCs w:val="21"/>
                    </w:rPr>
                    <w:t>规格型号</w:t>
                  </w:r>
                </w:p>
              </w:tc>
              <w:tc>
                <w:tcPr>
                  <w:tcW w:w="1195" w:type="dxa"/>
                  <w:noWrap w:val="0"/>
                  <w:vAlign w:val="center"/>
                </w:tcPr>
                <w:p>
                  <w:pPr>
                    <w:widowControl/>
                    <w:jc w:val="center"/>
                    <w:rPr>
                      <w:rFonts w:eastAsia="宋体"/>
                      <w:b/>
                      <w:bCs/>
                      <w:kern w:val="0"/>
                      <w:szCs w:val="21"/>
                    </w:rPr>
                  </w:pPr>
                  <w:r>
                    <w:rPr>
                      <w:rFonts w:hint="eastAsia" w:eastAsia="宋体"/>
                      <w:b/>
                      <w:bCs/>
                      <w:kern w:val="0"/>
                      <w:szCs w:val="21"/>
                      <w:lang w:val="en-US" w:eastAsia="zh-CN"/>
                    </w:rPr>
                    <w:t>环评申报</w:t>
                  </w:r>
                  <w:r>
                    <w:rPr>
                      <w:rFonts w:eastAsia="宋体"/>
                      <w:b/>
                      <w:bCs/>
                      <w:kern w:val="0"/>
                      <w:szCs w:val="21"/>
                    </w:rPr>
                    <w:t>数量（台/套）</w:t>
                  </w:r>
                </w:p>
              </w:tc>
              <w:tc>
                <w:tcPr>
                  <w:tcW w:w="1323" w:type="dxa"/>
                  <w:noWrap w:val="0"/>
                  <w:vAlign w:val="center"/>
                </w:tcPr>
                <w:p>
                  <w:pPr>
                    <w:widowControl/>
                    <w:jc w:val="center"/>
                    <w:rPr>
                      <w:rFonts w:hint="default" w:eastAsia="宋体"/>
                      <w:b/>
                      <w:bCs/>
                      <w:kern w:val="0"/>
                      <w:szCs w:val="21"/>
                      <w:lang w:val="en-US" w:eastAsia="zh-CN"/>
                    </w:rPr>
                  </w:pPr>
                  <w:r>
                    <w:rPr>
                      <w:rFonts w:hint="eastAsia" w:eastAsia="宋体"/>
                      <w:b/>
                      <w:bCs/>
                      <w:kern w:val="0"/>
                      <w:szCs w:val="21"/>
                      <w:lang w:val="en-US" w:eastAsia="zh-CN"/>
                    </w:rPr>
                    <w:t>实际投产数量</w:t>
                  </w:r>
                  <w:r>
                    <w:rPr>
                      <w:rFonts w:eastAsia="宋体"/>
                      <w:b/>
                      <w:bCs/>
                      <w:kern w:val="0"/>
                      <w:szCs w:val="21"/>
                    </w:rPr>
                    <w:t>（台/套）</w:t>
                  </w:r>
                </w:p>
              </w:tc>
              <w:tc>
                <w:tcPr>
                  <w:tcW w:w="2184" w:type="dxa"/>
                  <w:noWrap w:val="0"/>
                  <w:vAlign w:val="center"/>
                </w:tcPr>
                <w:p>
                  <w:pPr>
                    <w:widowControl/>
                    <w:ind w:firstLine="632" w:firstLineChars="300"/>
                    <w:jc w:val="both"/>
                    <w:rPr>
                      <w:rFonts w:hint="eastAsia" w:eastAsia="宋体"/>
                      <w:b/>
                      <w:bCs/>
                      <w:kern w:val="0"/>
                      <w:szCs w:val="21"/>
                      <w:lang w:eastAsia="zh-CN"/>
                    </w:rPr>
                  </w:pPr>
                  <w:r>
                    <w:rPr>
                      <w:rFonts w:hint="eastAsia" w:eastAsia="宋体"/>
                      <w:b/>
                      <w:bCs/>
                      <w:kern w:val="0"/>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1</w:t>
                  </w:r>
                </w:p>
              </w:tc>
              <w:tc>
                <w:tcPr>
                  <w:tcW w:w="780" w:type="dxa"/>
                  <w:vMerge w:val="restart"/>
                  <w:noWrap w:val="0"/>
                  <w:vAlign w:val="center"/>
                </w:tcPr>
                <w:p>
                  <w:pPr>
                    <w:widowControl/>
                    <w:jc w:val="center"/>
                    <w:rPr>
                      <w:rFonts w:hint="eastAsia" w:eastAsia="宋体"/>
                      <w:kern w:val="0"/>
                      <w:szCs w:val="21"/>
                      <w:lang w:eastAsia="zh-CN"/>
                    </w:rPr>
                  </w:pPr>
                  <w:r>
                    <w:rPr>
                      <w:rFonts w:hint="eastAsia" w:eastAsia="宋体"/>
                      <w:kern w:val="0"/>
                      <w:szCs w:val="21"/>
                      <w:lang w:eastAsia="zh-CN"/>
                    </w:rPr>
                    <w:t>配料制浆</w:t>
                  </w:r>
                </w:p>
              </w:tc>
              <w:tc>
                <w:tcPr>
                  <w:tcW w:w="1571" w:type="dxa"/>
                  <w:noWrap w:val="0"/>
                  <w:vAlign w:val="center"/>
                </w:tcPr>
                <w:p>
                  <w:pPr>
                    <w:widowControl/>
                    <w:jc w:val="center"/>
                    <w:rPr>
                      <w:rFonts w:eastAsia="宋体"/>
                      <w:kern w:val="0"/>
                      <w:szCs w:val="21"/>
                    </w:rPr>
                  </w:pPr>
                  <w:r>
                    <w:rPr>
                      <w:rFonts w:eastAsia="宋体"/>
                      <w:kern w:val="0"/>
                      <w:szCs w:val="21"/>
                    </w:rPr>
                    <w:t>负极CMC搅拌机</w:t>
                  </w:r>
                </w:p>
              </w:tc>
              <w:tc>
                <w:tcPr>
                  <w:tcW w:w="1535" w:type="dxa"/>
                  <w:noWrap w:val="0"/>
                  <w:vAlign w:val="center"/>
                </w:tcPr>
                <w:p>
                  <w:pPr>
                    <w:widowControl/>
                    <w:jc w:val="center"/>
                    <w:rPr>
                      <w:rFonts w:eastAsia="宋体"/>
                      <w:kern w:val="0"/>
                      <w:szCs w:val="21"/>
                    </w:rPr>
                  </w:pPr>
                  <w:r>
                    <w:rPr>
                      <w:rFonts w:eastAsia="宋体"/>
                      <w:kern w:val="0"/>
                      <w:szCs w:val="21"/>
                    </w:rPr>
                    <w:t>1000L</w:t>
                  </w:r>
                </w:p>
              </w:tc>
              <w:tc>
                <w:tcPr>
                  <w:tcW w:w="1195" w:type="dxa"/>
                  <w:noWrap w:val="0"/>
                  <w:vAlign w:val="center"/>
                </w:tcPr>
                <w:p>
                  <w:pPr>
                    <w:widowControl/>
                    <w:jc w:val="center"/>
                    <w:rPr>
                      <w:rFonts w:eastAsia="宋体"/>
                      <w:kern w:val="0"/>
                      <w:szCs w:val="21"/>
                    </w:rPr>
                  </w:pPr>
                  <w:r>
                    <w:rPr>
                      <w:rFonts w:eastAsia="宋体"/>
                      <w:kern w:val="0"/>
                      <w:szCs w:val="21"/>
                    </w:rPr>
                    <w:t>1</w:t>
                  </w:r>
                </w:p>
              </w:tc>
              <w:tc>
                <w:tcPr>
                  <w:tcW w:w="1323" w:type="dxa"/>
                  <w:noWrap w:val="0"/>
                  <w:vAlign w:val="center"/>
                </w:tcPr>
                <w:p>
                  <w:pPr>
                    <w:widowControl/>
                    <w:jc w:val="center"/>
                    <w:rPr>
                      <w:rFonts w:eastAsia="宋体"/>
                      <w:kern w:val="0"/>
                      <w:szCs w:val="21"/>
                    </w:rPr>
                  </w:pPr>
                  <w:r>
                    <w:rPr>
                      <w:rFonts w:eastAsia="宋体"/>
                      <w:kern w:val="0"/>
                      <w:szCs w:val="21"/>
                    </w:rPr>
                    <w:t>1</w:t>
                  </w:r>
                </w:p>
              </w:tc>
              <w:tc>
                <w:tcPr>
                  <w:tcW w:w="2184" w:type="dxa"/>
                  <w:noWrap w:val="0"/>
                  <w:vAlign w:val="center"/>
                </w:tcPr>
                <w:p>
                  <w:pPr>
                    <w:widowControl/>
                    <w:jc w:val="both"/>
                    <w:rPr>
                      <w:rFonts w:eastAsia="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2</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正极搅拌机</w:t>
                  </w:r>
                </w:p>
              </w:tc>
              <w:tc>
                <w:tcPr>
                  <w:tcW w:w="1535" w:type="dxa"/>
                  <w:noWrap w:val="0"/>
                  <w:vAlign w:val="center"/>
                </w:tcPr>
                <w:p>
                  <w:pPr>
                    <w:widowControl/>
                    <w:jc w:val="center"/>
                    <w:rPr>
                      <w:rFonts w:eastAsia="宋体"/>
                      <w:kern w:val="0"/>
                      <w:szCs w:val="21"/>
                    </w:rPr>
                  </w:pPr>
                  <w:r>
                    <w:rPr>
                      <w:rFonts w:eastAsia="宋体"/>
                      <w:kern w:val="0"/>
                      <w:szCs w:val="21"/>
                    </w:rPr>
                    <w:t>650L</w:t>
                  </w:r>
                </w:p>
              </w:tc>
              <w:tc>
                <w:tcPr>
                  <w:tcW w:w="1195" w:type="dxa"/>
                  <w:noWrap w:val="0"/>
                  <w:vAlign w:val="center"/>
                </w:tcPr>
                <w:p>
                  <w:pPr>
                    <w:widowControl/>
                    <w:jc w:val="center"/>
                    <w:rPr>
                      <w:rFonts w:eastAsia="宋体"/>
                      <w:kern w:val="0"/>
                      <w:szCs w:val="21"/>
                    </w:rPr>
                  </w:pPr>
                  <w:r>
                    <w:rPr>
                      <w:rFonts w:eastAsia="宋体"/>
                      <w:kern w:val="0"/>
                      <w:szCs w:val="21"/>
                    </w:rPr>
                    <w:t>9</w:t>
                  </w:r>
                </w:p>
              </w:tc>
              <w:tc>
                <w:tcPr>
                  <w:tcW w:w="1323" w:type="dxa"/>
                  <w:noWrap w:val="0"/>
                  <w:vAlign w:val="center"/>
                </w:tcPr>
                <w:p>
                  <w:pPr>
                    <w:widowControl/>
                    <w:jc w:val="center"/>
                    <w:rPr>
                      <w:rFonts w:eastAsia="宋体"/>
                      <w:kern w:val="0"/>
                      <w:szCs w:val="21"/>
                    </w:rPr>
                  </w:pPr>
                  <w:r>
                    <w:rPr>
                      <w:rFonts w:eastAsia="宋体"/>
                      <w:kern w:val="0"/>
                      <w:szCs w:val="21"/>
                    </w:rPr>
                    <w:t>9</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3</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负极搅拌机</w:t>
                  </w:r>
                </w:p>
              </w:tc>
              <w:tc>
                <w:tcPr>
                  <w:tcW w:w="1535" w:type="dxa"/>
                  <w:noWrap w:val="0"/>
                  <w:vAlign w:val="center"/>
                </w:tcPr>
                <w:p>
                  <w:pPr>
                    <w:widowControl/>
                    <w:jc w:val="center"/>
                    <w:rPr>
                      <w:rFonts w:eastAsia="宋体"/>
                      <w:kern w:val="0"/>
                      <w:szCs w:val="21"/>
                    </w:rPr>
                  </w:pPr>
                  <w:r>
                    <w:rPr>
                      <w:rFonts w:eastAsia="宋体"/>
                      <w:kern w:val="0"/>
                      <w:szCs w:val="21"/>
                    </w:rPr>
                    <w:t>650L</w:t>
                  </w:r>
                </w:p>
              </w:tc>
              <w:tc>
                <w:tcPr>
                  <w:tcW w:w="1195" w:type="dxa"/>
                  <w:noWrap w:val="0"/>
                  <w:vAlign w:val="center"/>
                </w:tcPr>
                <w:p>
                  <w:pPr>
                    <w:widowControl/>
                    <w:jc w:val="center"/>
                    <w:rPr>
                      <w:rFonts w:eastAsia="宋体"/>
                      <w:kern w:val="0"/>
                      <w:szCs w:val="21"/>
                    </w:rPr>
                  </w:pPr>
                  <w:r>
                    <w:rPr>
                      <w:rFonts w:eastAsia="宋体"/>
                      <w:kern w:val="0"/>
                      <w:szCs w:val="21"/>
                    </w:rPr>
                    <w:t>6</w:t>
                  </w:r>
                </w:p>
              </w:tc>
              <w:tc>
                <w:tcPr>
                  <w:tcW w:w="1323" w:type="dxa"/>
                  <w:noWrap w:val="0"/>
                  <w:vAlign w:val="center"/>
                </w:tcPr>
                <w:p>
                  <w:pPr>
                    <w:widowControl/>
                    <w:jc w:val="center"/>
                    <w:rPr>
                      <w:rFonts w:eastAsia="宋体"/>
                      <w:kern w:val="0"/>
                      <w:szCs w:val="21"/>
                    </w:rPr>
                  </w:pPr>
                  <w:r>
                    <w:rPr>
                      <w:rFonts w:eastAsia="宋体"/>
                      <w:kern w:val="0"/>
                      <w:szCs w:val="21"/>
                    </w:rPr>
                    <w:t>6</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4</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半自动粉，液体上料系统</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eastAsia="宋体"/>
                      <w:kern w:val="0"/>
                      <w:szCs w:val="21"/>
                    </w:rPr>
                  </w:pPr>
                  <w:r>
                    <w:rPr>
                      <w:rFonts w:eastAsia="宋体"/>
                      <w:kern w:val="0"/>
                      <w:szCs w:val="21"/>
                    </w:rPr>
                    <w:t>3</w:t>
                  </w:r>
                </w:p>
              </w:tc>
              <w:tc>
                <w:tcPr>
                  <w:tcW w:w="1323" w:type="dxa"/>
                  <w:noWrap w:val="0"/>
                  <w:vAlign w:val="center"/>
                </w:tcPr>
                <w:p>
                  <w:pPr>
                    <w:widowControl/>
                    <w:jc w:val="center"/>
                    <w:rPr>
                      <w:rFonts w:eastAsia="宋体"/>
                      <w:kern w:val="0"/>
                      <w:szCs w:val="21"/>
                    </w:rPr>
                  </w:pPr>
                  <w:r>
                    <w:rPr>
                      <w:rFonts w:eastAsia="宋体"/>
                      <w:kern w:val="0"/>
                      <w:szCs w:val="21"/>
                    </w:rPr>
                    <w:t>3</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5</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浆料除铁过滤系统</w:t>
                  </w:r>
                </w:p>
              </w:tc>
              <w:tc>
                <w:tcPr>
                  <w:tcW w:w="1535" w:type="dxa"/>
                  <w:noWrap w:val="0"/>
                  <w:vAlign w:val="center"/>
                </w:tcPr>
                <w:p>
                  <w:pPr>
                    <w:widowControl/>
                    <w:jc w:val="center"/>
                    <w:rPr>
                      <w:rFonts w:eastAsia="宋体"/>
                      <w:kern w:val="0"/>
                      <w:szCs w:val="21"/>
                    </w:rPr>
                  </w:pPr>
                  <w:r>
                    <w:rPr>
                      <w:rFonts w:eastAsia="宋体"/>
                      <w:kern w:val="0"/>
                      <w:szCs w:val="21"/>
                    </w:rPr>
                    <w:t>动态除铁过滤</w:t>
                  </w:r>
                </w:p>
              </w:tc>
              <w:tc>
                <w:tcPr>
                  <w:tcW w:w="1195" w:type="dxa"/>
                  <w:noWrap w:val="0"/>
                  <w:vAlign w:val="center"/>
                </w:tcPr>
                <w:p>
                  <w:pPr>
                    <w:widowControl/>
                    <w:jc w:val="center"/>
                    <w:rPr>
                      <w:rFonts w:eastAsia="宋体"/>
                      <w:kern w:val="0"/>
                      <w:szCs w:val="21"/>
                    </w:rPr>
                  </w:pPr>
                  <w:r>
                    <w:rPr>
                      <w:rFonts w:eastAsia="宋体"/>
                      <w:kern w:val="0"/>
                      <w:szCs w:val="21"/>
                    </w:rPr>
                    <w:t>8</w:t>
                  </w:r>
                </w:p>
              </w:tc>
              <w:tc>
                <w:tcPr>
                  <w:tcW w:w="1323" w:type="dxa"/>
                  <w:noWrap w:val="0"/>
                  <w:vAlign w:val="center"/>
                </w:tcPr>
                <w:p>
                  <w:pPr>
                    <w:widowControl/>
                    <w:jc w:val="center"/>
                    <w:rPr>
                      <w:rFonts w:eastAsia="宋体"/>
                      <w:kern w:val="0"/>
                      <w:szCs w:val="21"/>
                    </w:rPr>
                  </w:pPr>
                  <w:r>
                    <w:rPr>
                      <w:rFonts w:eastAsia="宋体"/>
                      <w:kern w:val="0"/>
                      <w:szCs w:val="21"/>
                    </w:rPr>
                    <w:t>8</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6</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浆料输送过滤系统</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eastAsia="宋体"/>
                      <w:kern w:val="0"/>
                      <w:szCs w:val="21"/>
                    </w:rPr>
                  </w:pPr>
                  <w:r>
                    <w:rPr>
                      <w:rFonts w:eastAsia="宋体"/>
                      <w:kern w:val="0"/>
                      <w:szCs w:val="21"/>
                    </w:rPr>
                    <w:t>2</w:t>
                  </w:r>
                </w:p>
              </w:tc>
              <w:tc>
                <w:tcPr>
                  <w:tcW w:w="1323" w:type="dxa"/>
                  <w:noWrap w:val="0"/>
                  <w:vAlign w:val="center"/>
                </w:tcPr>
                <w:p>
                  <w:pPr>
                    <w:widowControl/>
                    <w:jc w:val="center"/>
                    <w:rPr>
                      <w:rFonts w:eastAsia="宋体"/>
                      <w:kern w:val="0"/>
                      <w:szCs w:val="21"/>
                    </w:rPr>
                  </w:pPr>
                  <w:r>
                    <w:rPr>
                      <w:rFonts w:eastAsia="宋体"/>
                      <w:kern w:val="0"/>
                      <w:szCs w:val="21"/>
                    </w:rPr>
                    <w:t>2</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含管道安装及管道清洗装置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7</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隔膜泵</w:t>
                  </w:r>
                </w:p>
              </w:tc>
              <w:tc>
                <w:tcPr>
                  <w:tcW w:w="1535" w:type="dxa"/>
                  <w:noWrap w:val="0"/>
                  <w:vAlign w:val="center"/>
                </w:tcPr>
                <w:p>
                  <w:pPr>
                    <w:widowControl/>
                    <w:jc w:val="center"/>
                    <w:rPr>
                      <w:rFonts w:eastAsia="宋体"/>
                      <w:kern w:val="0"/>
                      <w:szCs w:val="21"/>
                    </w:rPr>
                  </w:pPr>
                  <w:r>
                    <w:rPr>
                      <w:rFonts w:eastAsia="宋体"/>
                      <w:kern w:val="0"/>
                      <w:szCs w:val="21"/>
                    </w:rPr>
                    <w:t>DN40</w:t>
                  </w:r>
                </w:p>
              </w:tc>
              <w:tc>
                <w:tcPr>
                  <w:tcW w:w="1195" w:type="dxa"/>
                  <w:noWrap w:val="0"/>
                  <w:vAlign w:val="center"/>
                </w:tcPr>
                <w:p>
                  <w:pPr>
                    <w:widowControl/>
                    <w:jc w:val="center"/>
                    <w:rPr>
                      <w:rFonts w:eastAsia="宋体"/>
                      <w:kern w:val="0"/>
                      <w:szCs w:val="21"/>
                    </w:rPr>
                  </w:pPr>
                  <w:r>
                    <w:rPr>
                      <w:rFonts w:eastAsia="宋体"/>
                      <w:kern w:val="0"/>
                      <w:szCs w:val="21"/>
                    </w:rPr>
                    <w:t>15</w:t>
                  </w:r>
                </w:p>
              </w:tc>
              <w:tc>
                <w:tcPr>
                  <w:tcW w:w="1323" w:type="dxa"/>
                  <w:noWrap w:val="0"/>
                  <w:vAlign w:val="center"/>
                </w:tcPr>
                <w:p>
                  <w:pPr>
                    <w:widowControl/>
                    <w:jc w:val="center"/>
                    <w:rPr>
                      <w:rFonts w:eastAsia="宋体"/>
                      <w:kern w:val="0"/>
                      <w:szCs w:val="21"/>
                    </w:rPr>
                  </w:pPr>
                  <w:r>
                    <w:rPr>
                      <w:rFonts w:eastAsia="宋体"/>
                      <w:kern w:val="0"/>
                      <w:szCs w:val="21"/>
                    </w:rPr>
                    <w:t>15</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8</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液体储存罐</w:t>
                  </w:r>
                </w:p>
              </w:tc>
              <w:tc>
                <w:tcPr>
                  <w:tcW w:w="1535" w:type="dxa"/>
                  <w:noWrap w:val="0"/>
                  <w:vAlign w:val="center"/>
                </w:tcPr>
                <w:p>
                  <w:pPr>
                    <w:widowControl/>
                    <w:jc w:val="center"/>
                    <w:rPr>
                      <w:rFonts w:eastAsia="宋体"/>
                      <w:kern w:val="0"/>
                      <w:szCs w:val="21"/>
                    </w:rPr>
                  </w:pPr>
                  <w:r>
                    <w:rPr>
                      <w:rFonts w:eastAsia="宋体"/>
                      <w:kern w:val="0"/>
                      <w:szCs w:val="21"/>
                    </w:rPr>
                    <w:t>3000L</w:t>
                  </w:r>
                </w:p>
              </w:tc>
              <w:tc>
                <w:tcPr>
                  <w:tcW w:w="1195" w:type="dxa"/>
                  <w:noWrap w:val="0"/>
                  <w:vAlign w:val="center"/>
                </w:tcPr>
                <w:p>
                  <w:pPr>
                    <w:widowControl/>
                    <w:jc w:val="center"/>
                    <w:rPr>
                      <w:rFonts w:eastAsia="宋体"/>
                      <w:kern w:val="0"/>
                      <w:szCs w:val="21"/>
                    </w:rPr>
                  </w:pPr>
                  <w:r>
                    <w:rPr>
                      <w:rFonts w:eastAsia="宋体"/>
                      <w:kern w:val="0"/>
                      <w:szCs w:val="21"/>
                    </w:rPr>
                    <w:t>2</w:t>
                  </w:r>
                </w:p>
              </w:tc>
              <w:tc>
                <w:tcPr>
                  <w:tcW w:w="1323" w:type="dxa"/>
                  <w:noWrap w:val="0"/>
                  <w:vAlign w:val="center"/>
                </w:tcPr>
                <w:p>
                  <w:pPr>
                    <w:widowControl/>
                    <w:jc w:val="center"/>
                    <w:rPr>
                      <w:rFonts w:eastAsia="宋体"/>
                      <w:kern w:val="0"/>
                      <w:szCs w:val="21"/>
                    </w:rPr>
                  </w:pPr>
                  <w:r>
                    <w:rPr>
                      <w:rFonts w:eastAsia="宋体"/>
                      <w:kern w:val="0"/>
                      <w:szCs w:val="21"/>
                    </w:rPr>
                    <w:t>2</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9</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浆料中转罐</w:t>
                  </w:r>
                </w:p>
              </w:tc>
              <w:tc>
                <w:tcPr>
                  <w:tcW w:w="1535" w:type="dxa"/>
                  <w:noWrap w:val="0"/>
                  <w:vAlign w:val="center"/>
                </w:tcPr>
                <w:p>
                  <w:pPr>
                    <w:widowControl/>
                    <w:jc w:val="center"/>
                    <w:rPr>
                      <w:rFonts w:eastAsia="宋体"/>
                      <w:kern w:val="0"/>
                      <w:szCs w:val="21"/>
                    </w:rPr>
                  </w:pPr>
                  <w:r>
                    <w:rPr>
                      <w:rFonts w:eastAsia="宋体"/>
                      <w:kern w:val="0"/>
                      <w:szCs w:val="21"/>
                    </w:rPr>
                    <w:t>2000L</w:t>
                  </w:r>
                </w:p>
              </w:tc>
              <w:tc>
                <w:tcPr>
                  <w:tcW w:w="1195" w:type="dxa"/>
                  <w:noWrap w:val="0"/>
                  <w:vAlign w:val="center"/>
                </w:tcPr>
                <w:p>
                  <w:pPr>
                    <w:widowControl/>
                    <w:jc w:val="center"/>
                    <w:rPr>
                      <w:rFonts w:eastAsia="宋体"/>
                      <w:kern w:val="0"/>
                      <w:szCs w:val="21"/>
                    </w:rPr>
                  </w:pPr>
                  <w:r>
                    <w:rPr>
                      <w:rFonts w:eastAsia="宋体"/>
                      <w:kern w:val="0"/>
                      <w:szCs w:val="21"/>
                    </w:rPr>
                    <w:t>4</w:t>
                  </w:r>
                </w:p>
              </w:tc>
              <w:tc>
                <w:tcPr>
                  <w:tcW w:w="1323" w:type="dxa"/>
                  <w:noWrap w:val="0"/>
                  <w:vAlign w:val="center"/>
                </w:tcPr>
                <w:p>
                  <w:pPr>
                    <w:widowControl/>
                    <w:jc w:val="center"/>
                    <w:rPr>
                      <w:rFonts w:eastAsia="宋体"/>
                      <w:kern w:val="0"/>
                      <w:szCs w:val="21"/>
                    </w:rPr>
                  </w:pPr>
                  <w:r>
                    <w:rPr>
                      <w:rFonts w:eastAsia="宋体"/>
                      <w:kern w:val="0"/>
                      <w:szCs w:val="21"/>
                    </w:rPr>
                    <w:t>4</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ascii="Times New Roman" w:hAnsi="Times New Roman" w:eastAsia="宋体" w:cs="Times New Roman"/>
                      <w:kern w:val="0"/>
                      <w:szCs w:val="21"/>
                      <w:lang w:val="en-US" w:eastAsia="zh-CN"/>
                    </w:rPr>
                    <w:t>一致性改善项目</w:t>
                  </w:r>
                  <w:r>
                    <w:rPr>
                      <w:rFonts w:hint="eastAsia" w:ascii="Times New Roman" w:hAnsi="Times New Roman" w:eastAsia="宋体" w:cs="Times New Roman"/>
                      <w:kern w:val="0"/>
                      <w:szCs w:val="21"/>
                      <w:lang w:val="en-US" w:eastAsia="zh-CN"/>
                    </w:rPr>
                    <w:t>（带升降装置1个出料口）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10</w:t>
                  </w:r>
                </w:p>
              </w:tc>
              <w:tc>
                <w:tcPr>
                  <w:tcW w:w="780" w:type="dxa"/>
                  <w:vMerge w:val="restart"/>
                  <w:noWrap w:val="0"/>
                  <w:vAlign w:val="center"/>
                </w:tcPr>
                <w:p>
                  <w:pPr>
                    <w:widowControl/>
                    <w:jc w:val="center"/>
                    <w:rPr>
                      <w:rFonts w:hint="eastAsia" w:eastAsia="宋体"/>
                      <w:kern w:val="0"/>
                      <w:szCs w:val="21"/>
                      <w:lang w:eastAsia="zh-CN"/>
                    </w:rPr>
                  </w:pPr>
                  <w:r>
                    <w:rPr>
                      <w:rFonts w:hint="eastAsia" w:eastAsia="宋体"/>
                      <w:kern w:val="0"/>
                      <w:szCs w:val="21"/>
                      <w:lang w:eastAsia="zh-CN"/>
                    </w:rPr>
                    <w:t>涂布</w:t>
                  </w:r>
                </w:p>
              </w:tc>
              <w:tc>
                <w:tcPr>
                  <w:tcW w:w="1571"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高档双层挤压涂布机(正极）</w:t>
                  </w:r>
                </w:p>
              </w:tc>
              <w:tc>
                <w:tcPr>
                  <w:tcW w:w="1535" w:type="dxa"/>
                  <w:noWrap w:val="0"/>
                  <w:vAlign w:val="center"/>
                </w:tcPr>
                <w:p>
                  <w:pPr>
                    <w:widowControl/>
                    <w:jc w:val="center"/>
                    <w:rPr>
                      <w:rFonts w:eastAsia="宋体"/>
                      <w:kern w:val="0"/>
                      <w:szCs w:val="21"/>
                    </w:rPr>
                  </w:pPr>
                  <w:r>
                    <w:rPr>
                      <w:rFonts w:eastAsia="宋体"/>
                      <w:kern w:val="0"/>
                      <w:szCs w:val="21"/>
                    </w:rPr>
                    <w:t>750</w:t>
                  </w:r>
                </w:p>
              </w:tc>
              <w:tc>
                <w:tcPr>
                  <w:tcW w:w="1195" w:type="dxa"/>
                  <w:noWrap w:val="0"/>
                  <w:vAlign w:val="center"/>
                </w:tcPr>
                <w:p>
                  <w:pPr>
                    <w:widowControl/>
                    <w:jc w:val="center"/>
                    <w:rPr>
                      <w:rFonts w:eastAsia="宋体"/>
                      <w:kern w:val="0"/>
                      <w:szCs w:val="21"/>
                    </w:rPr>
                  </w:pPr>
                  <w:r>
                    <w:rPr>
                      <w:rFonts w:eastAsia="宋体"/>
                      <w:kern w:val="0"/>
                      <w:szCs w:val="21"/>
                    </w:rPr>
                    <w:t>3</w:t>
                  </w:r>
                </w:p>
              </w:tc>
              <w:tc>
                <w:tcPr>
                  <w:tcW w:w="1323" w:type="dxa"/>
                  <w:noWrap w:val="0"/>
                  <w:vAlign w:val="center"/>
                </w:tcPr>
                <w:p>
                  <w:pPr>
                    <w:widowControl/>
                    <w:jc w:val="center"/>
                    <w:rPr>
                      <w:rFonts w:eastAsia="宋体"/>
                      <w:kern w:val="0"/>
                      <w:szCs w:val="21"/>
                    </w:rPr>
                  </w:pPr>
                  <w:r>
                    <w:rPr>
                      <w:rFonts w:eastAsia="宋体"/>
                      <w:kern w:val="0"/>
                      <w:szCs w:val="21"/>
                    </w:rPr>
                    <w:t>3</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极片宽69.5，箔材705速度21米10片*2.853m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11</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高档双层挤压涂布机(负极）</w:t>
                  </w:r>
                </w:p>
              </w:tc>
              <w:tc>
                <w:tcPr>
                  <w:tcW w:w="1535" w:type="dxa"/>
                  <w:noWrap w:val="0"/>
                  <w:vAlign w:val="center"/>
                </w:tcPr>
                <w:p>
                  <w:pPr>
                    <w:widowControl/>
                    <w:jc w:val="center"/>
                    <w:rPr>
                      <w:rFonts w:eastAsia="宋体"/>
                      <w:kern w:val="0"/>
                      <w:szCs w:val="21"/>
                    </w:rPr>
                  </w:pPr>
                  <w:r>
                    <w:rPr>
                      <w:rFonts w:eastAsia="宋体"/>
                      <w:kern w:val="0"/>
                      <w:szCs w:val="21"/>
                    </w:rPr>
                    <w:t>750</w:t>
                  </w:r>
                </w:p>
              </w:tc>
              <w:tc>
                <w:tcPr>
                  <w:tcW w:w="1195" w:type="dxa"/>
                  <w:noWrap w:val="0"/>
                  <w:vAlign w:val="center"/>
                </w:tcPr>
                <w:p>
                  <w:pPr>
                    <w:widowControl/>
                    <w:jc w:val="center"/>
                    <w:rPr>
                      <w:rFonts w:eastAsia="宋体"/>
                      <w:kern w:val="0"/>
                      <w:szCs w:val="21"/>
                    </w:rPr>
                  </w:pPr>
                  <w:r>
                    <w:rPr>
                      <w:rFonts w:eastAsia="宋体"/>
                      <w:kern w:val="0"/>
                      <w:szCs w:val="21"/>
                    </w:rPr>
                    <w:t>3</w:t>
                  </w:r>
                </w:p>
              </w:tc>
              <w:tc>
                <w:tcPr>
                  <w:tcW w:w="1323" w:type="dxa"/>
                  <w:noWrap w:val="0"/>
                  <w:vAlign w:val="center"/>
                </w:tcPr>
                <w:p>
                  <w:pPr>
                    <w:widowControl/>
                    <w:jc w:val="center"/>
                    <w:rPr>
                      <w:rFonts w:eastAsia="宋体"/>
                      <w:kern w:val="0"/>
                      <w:szCs w:val="21"/>
                    </w:rPr>
                  </w:pPr>
                  <w:r>
                    <w:rPr>
                      <w:rFonts w:eastAsia="宋体"/>
                      <w:kern w:val="0"/>
                      <w:szCs w:val="21"/>
                    </w:rPr>
                    <w:t>3</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极片宽71，箔材725速度21米10片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12</w:t>
                  </w:r>
                </w:p>
              </w:tc>
              <w:tc>
                <w:tcPr>
                  <w:tcW w:w="780" w:type="dxa"/>
                  <w:vMerge w:val="restart"/>
                  <w:noWrap w:val="0"/>
                  <w:vAlign w:val="center"/>
                </w:tcPr>
                <w:p>
                  <w:pPr>
                    <w:widowControl/>
                    <w:jc w:val="center"/>
                    <w:rPr>
                      <w:rFonts w:hint="eastAsia" w:eastAsia="宋体"/>
                      <w:kern w:val="0"/>
                      <w:szCs w:val="21"/>
                      <w:lang w:eastAsia="zh-CN"/>
                    </w:rPr>
                  </w:pPr>
                  <w:r>
                    <w:rPr>
                      <w:rFonts w:hint="eastAsia" w:eastAsia="宋体"/>
                      <w:kern w:val="0"/>
                      <w:szCs w:val="21"/>
                      <w:lang w:eastAsia="zh-CN"/>
                    </w:rPr>
                    <w:t>辊压</w:t>
                  </w:r>
                </w:p>
              </w:tc>
              <w:tc>
                <w:tcPr>
                  <w:tcW w:w="1571"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电热鼓风干燥箱</w:t>
                  </w:r>
                </w:p>
              </w:tc>
              <w:tc>
                <w:tcPr>
                  <w:tcW w:w="1535" w:type="dxa"/>
                  <w:noWrap w:val="0"/>
                  <w:vAlign w:val="center"/>
                </w:tcPr>
                <w:p>
                  <w:pPr>
                    <w:widowControl/>
                    <w:jc w:val="center"/>
                    <w:rPr>
                      <w:rFonts w:eastAsia="宋体"/>
                      <w:kern w:val="0"/>
                      <w:szCs w:val="21"/>
                    </w:rPr>
                  </w:pPr>
                </w:p>
              </w:tc>
              <w:tc>
                <w:tcPr>
                  <w:tcW w:w="1195" w:type="dxa"/>
                  <w:noWrap w:val="0"/>
                  <w:vAlign w:val="center"/>
                </w:tcPr>
                <w:p>
                  <w:pPr>
                    <w:widowControl/>
                    <w:jc w:val="center"/>
                    <w:rPr>
                      <w:rFonts w:hint="eastAsia" w:eastAsia="宋体"/>
                      <w:kern w:val="0"/>
                      <w:szCs w:val="21"/>
                      <w:lang w:val="en-US" w:eastAsia="zh-CN"/>
                    </w:rPr>
                  </w:pPr>
                  <w:r>
                    <w:rPr>
                      <w:rFonts w:hint="eastAsia" w:eastAsia="宋体"/>
                      <w:kern w:val="0"/>
                      <w:szCs w:val="21"/>
                      <w:lang w:val="en-US" w:eastAsia="zh-CN"/>
                    </w:rPr>
                    <w:t>6</w:t>
                  </w:r>
                </w:p>
              </w:tc>
              <w:tc>
                <w:tcPr>
                  <w:tcW w:w="1323" w:type="dxa"/>
                  <w:noWrap w:val="0"/>
                  <w:vAlign w:val="center"/>
                </w:tcPr>
                <w:p>
                  <w:pPr>
                    <w:widowControl/>
                    <w:jc w:val="center"/>
                    <w:rPr>
                      <w:rFonts w:hint="eastAsia" w:eastAsia="宋体"/>
                      <w:kern w:val="0"/>
                      <w:szCs w:val="21"/>
                      <w:lang w:val="en-US" w:eastAsia="zh-CN"/>
                    </w:rPr>
                  </w:pPr>
                  <w:r>
                    <w:rPr>
                      <w:rFonts w:hint="eastAsia" w:eastAsia="宋体"/>
                      <w:kern w:val="0"/>
                      <w:szCs w:val="21"/>
                      <w:lang w:val="en-US" w:eastAsia="zh-CN"/>
                    </w:rPr>
                    <w:t>6</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每台辊压机配一台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1</w:t>
                  </w:r>
                  <w:r>
                    <w:rPr>
                      <w:rFonts w:hint="eastAsia" w:eastAsia="宋体"/>
                      <w:kern w:val="0"/>
                      <w:szCs w:val="21"/>
                      <w:lang w:val="en-US" w:eastAsia="zh-CN"/>
                    </w:rPr>
                    <w:t>3</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高精度锂电池极片辊轧机（正极）</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hint="eastAsia" w:eastAsia="宋体"/>
                      <w:kern w:val="0"/>
                      <w:szCs w:val="21"/>
                      <w:lang w:eastAsia="zh-CN"/>
                    </w:rPr>
                  </w:pPr>
                  <w:r>
                    <w:rPr>
                      <w:rFonts w:hint="eastAsia" w:eastAsia="宋体"/>
                      <w:kern w:val="0"/>
                      <w:szCs w:val="21"/>
                      <w:lang w:val="en-US" w:eastAsia="zh-CN"/>
                    </w:rPr>
                    <w:t>3</w:t>
                  </w:r>
                </w:p>
              </w:tc>
              <w:tc>
                <w:tcPr>
                  <w:tcW w:w="1323" w:type="dxa"/>
                  <w:noWrap w:val="0"/>
                  <w:vAlign w:val="center"/>
                </w:tcPr>
                <w:p>
                  <w:pPr>
                    <w:widowControl/>
                    <w:jc w:val="center"/>
                    <w:rPr>
                      <w:rFonts w:hint="eastAsia" w:eastAsia="宋体"/>
                      <w:kern w:val="0"/>
                      <w:szCs w:val="21"/>
                      <w:lang w:val="en-US" w:eastAsia="zh-CN"/>
                    </w:rPr>
                  </w:pPr>
                  <w:r>
                    <w:rPr>
                      <w:rFonts w:hint="eastAsia" w:eastAsia="宋体"/>
                      <w:kern w:val="0"/>
                      <w:szCs w:val="21"/>
                      <w:lang w:val="en-US" w:eastAsia="zh-CN"/>
                    </w:rPr>
                    <w:t>3</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25米/分钟（含激光测厚）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1</w:t>
                  </w:r>
                  <w:r>
                    <w:rPr>
                      <w:rFonts w:hint="eastAsia" w:eastAsia="宋体"/>
                      <w:kern w:val="0"/>
                      <w:szCs w:val="21"/>
                      <w:lang w:val="en-US" w:eastAsia="zh-CN"/>
                    </w:rPr>
                    <w:t>4</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高精度锂电池极片辊轧机（负极）</w:t>
                  </w:r>
                </w:p>
              </w:tc>
              <w:tc>
                <w:tcPr>
                  <w:tcW w:w="1535" w:type="dxa"/>
                  <w:noWrap w:val="0"/>
                  <w:vAlign w:val="center"/>
                </w:tcPr>
                <w:p>
                  <w:pPr>
                    <w:widowControl/>
                    <w:jc w:val="center"/>
                    <w:rPr>
                      <w:rFonts w:eastAsia="宋体"/>
                      <w:kern w:val="0"/>
                      <w:szCs w:val="21"/>
                    </w:rPr>
                  </w:pPr>
                  <w:r>
                    <w:rPr>
                      <w:rFonts w:eastAsia="宋体"/>
                      <w:kern w:val="0"/>
                      <w:szCs w:val="21"/>
                    </w:rPr>
                    <w:t>800*850</w:t>
                  </w:r>
                </w:p>
              </w:tc>
              <w:tc>
                <w:tcPr>
                  <w:tcW w:w="1195" w:type="dxa"/>
                  <w:noWrap w:val="0"/>
                  <w:vAlign w:val="center"/>
                </w:tcPr>
                <w:p>
                  <w:pPr>
                    <w:widowControl/>
                    <w:jc w:val="center"/>
                    <w:rPr>
                      <w:rFonts w:eastAsia="宋体"/>
                      <w:kern w:val="0"/>
                      <w:szCs w:val="21"/>
                    </w:rPr>
                  </w:pPr>
                  <w:r>
                    <w:rPr>
                      <w:rFonts w:eastAsia="宋体"/>
                      <w:kern w:val="0"/>
                      <w:szCs w:val="21"/>
                    </w:rPr>
                    <w:t>3</w:t>
                  </w:r>
                </w:p>
              </w:tc>
              <w:tc>
                <w:tcPr>
                  <w:tcW w:w="1323" w:type="dxa"/>
                  <w:noWrap w:val="0"/>
                  <w:vAlign w:val="center"/>
                </w:tcPr>
                <w:p>
                  <w:pPr>
                    <w:widowControl/>
                    <w:jc w:val="center"/>
                    <w:rPr>
                      <w:rFonts w:eastAsia="宋体"/>
                      <w:kern w:val="0"/>
                      <w:szCs w:val="21"/>
                    </w:rPr>
                  </w:pPr>
                  <w:r>
                    <w:rPr>
                      <w:rFonts w:eastAsia="宋体"/>
                      <w:kern w:val="0"/>
                      <w:szCs w:val="21"/>
                    </w:rPr>
                    <w:t>3</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带擦辊装置25米/分钟（含激光测厚）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1</w:t>
                  </w:r>
                  <w:r>
                    <w:rPr>
                      <w:rFonts w:hint="eastAsia" w:eastAsia="宋体"/>
                      <w:kern w:val="0"/>
                      <w:szCs w:val="21"/>
                      <w:lang w:val="en-US" w:eastAsia="zh-CN"/>
                    </w:rPr>
                    <w:t>5</w:t>
                  </w:r>
                </w:p>
              </w:tc>
              <w:tc>
                <w:tcPr>
                  <w:tcW w:w="780" w:type="dxa"/>
                  <w:vMerge w:val="restart"/>
                  <w:noWrap w:val="0"/>
                  <w:vAlign w:val="center"/>
                </w:tcPr>
                <w:p>
                  <w:pPr>
                    <w:widowControl/>
                    <w:jc w:val="center"/>
                    <w:rPr>
                      <w:rFonts w:hint="eastAsia" w:eastAsia="宋体"/>
                      <w:kern w:val="0"/>
                      <w:szCs w:val="21"/>
                      <w:lang w:eastAsia="zh-CN"/>
                    </w:rPr>
                  </w:pPr>
                  <w:r>
                    <w:rPr>
                      <w:rFonts w:hint="eastAsia" w:eastAsia="宋体"/>
                      <w:kern w:val="0"/>
                      <w:szCs w:val="21"/>
                      <w:lang w:eastAsia="zh-CN"/>
                    </w:rPr>
                    <w:t>分条</w:t>
                  </w:r>
                </w:p>
              </w:tc>
              <w:tc>
                <w:tcPr>
                  <w:tcW w:w="1571"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锂电高精度极片连续分切机（正极）</w:t>
                  </w:r>
                </w:p>
              </w:tc>
              <w:tc>
                <w:tcPr>
                  <w:tcW w:w="1535" w:type="dxa"/>
                  <w:noWrap w:val="0"/>
                  <w:vAlign w:val="center"/>
                </w:tcPr>
                <w:p>
                  <w:pPr>
                    <w:widowControl/>
                    <w:jc w:val="center"/>
                    <w:rPr>
                      <w:rFonts w:eastAsia="宋体"/>
                      <w:kern w:val="0"/>
                      <w:szCs w:val="21"/>
                    </w:rPr>
                  </w:pPr>
                  <w:r>
                    <w:rPr>
                      <w:rFonts w:eastAsia="宋体"/>
                      <w:kern w:val="0"/>
                      <w:szCs w:val="21"/>
                    </w:rPr>
                    <w:t>800*850</w:t>
                  </w:r>
                </w:p>
              </w:tc>
              <w:tc>
                <w:tcPr>
                  <w:tcW w:w="1195" w:type="dxa"/>
                  <w:noWrap w:val="0"/>
                  <w:vAlign w:val="center"/>
                </w:tcPr>
                <w:p>
                  <w:pPr>
                    <w:widowControl/>
                    <w:jc w:val="center"/>
                    <w:rPr>
                      <w:rFonts w:eastAsia="宋体"/>
                      <w:kern w:val="0"/>
                      <w:szCs w:val="21"/>
                    </w:rPr>
                  </w:pPr>
                  <w:r>
                    <w:rPr>
                      <w:rFonts w:eastAsia="宋体"/>
                      <w:kern w:val="0"/>
                      <w:szCs w:val="21"/>
                    </w:rPr>
                    <w:t>3</w:t>
                  </w:r>
                </w:p>
              </w:tc>
              <w:tc>
                <w:tcPr>
                  <w:tcW w:w="1323" w:type="dxa"/>
                  <w:noWrap w:val="0"/>
                  <w:vAlign w:val="center"/>
                </w:tcPr>
                <w:p>
                  <w:pPr>
                    <w:widowControl/>
                    <w:jc w:val="center"/>
                    <w:rPr>
                      <w:rFonts w:eastAsia="宋体"/>
                      <w:kern w:val="0"/>
                      <w:szCs w:val="21"/>
                    </w:rPr>
                  </w:pPr>
                  <w:r>
                    <w:rPr>
                      <w:rFonts w:eastAsia="宋体"/>
                      <w:kern w:val="0"/>
                      <w:szCs w:val="21"/>
                    </w:rPr>
                    <w:t>3</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50米/分钟配吸尘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1</w:t>
                  </w:r>
                  <w:r>
                    <w:rPr>
                      <w:rFonts w:hint="eastAsia" w:eastAsia="宋体"/>
                      <w:kern w:val="0"/>
                      <w:szCs w:val="21"/>
                      <w:lang w:val="en-US" w:eastAsia="zh-CN"/>
                    </w:rPr>
                    <w:t>6</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锂电高精度极片连续分切机（负极）</w:t>
                  </w:r>
                </w:p>
              </w:tc>
              <w:tc>
                <w:tcPr>
                  <w:tcW w:w="1535" w:type="dxa"/>
                  <w:noWrap w:val="0"/>
                  <w:vAlign w:val="center"/>
                </w:tcPr>
                <w:p>
                  <w:pPr>
                    <w:widowControl/>
                    <w:jc w:val="center"/>
                    <w:rPr>
                      <w:rFonts w:eastAsia="宋体"/>
                      <w:kern w:val="0"/>
                      <w:szCs w:val="21"/>
                    </w:rPr>
                  </w:pPr>
                  <w:r>
                    <w:rPr>
                      <w:rFonts w:eastAsia="宋体"/>
                      <w:kern w:val="0"/>
                      <w:szCs w:val="21"/>
                    </w:rPr>
                    <w:t>075A-50</w:t>
                  </w:r>
                </w:p>
              </w:tc>
              <w:tc>
                <w:tcPr>
                  <w:tcW w:w="1195" w:type="dxa"/>
                  <w:noWrap w:val="0"/>
                  <w:vAlign w:val="center"/>
                </w:tcPr>
                <w:p>
                  <w:pPr>
                    <w:widowControl/>
                    <w:jc w:val="center"/>
                    <w:rPr>
                      <w:rFonts w:eastAsia="宋体"/>
                      <w:kern w:val="0"/>
                      <w:szCs w:val="21"/>
                    </w:rPr>
                  </w:pPr>
                  <w:r>
                    <w:rPr>
                      <w:rFonts w:eastAsia="宋体"/>
                      <w:kern w:val="0"/>
                      <w:szCs w:val="21"/>
                    </w:rPr>
                    <w:t>3</w:t>
                  </w:r>
                </w:p>
              </w:tc>
              <w:tc>
                <w:tcPr>
                  <w:tcW w:w="1323" w:type="dxa"/>
                  <w:noWrap w:val="0"/>
                  <w:vAlign w:val="center"/>
                </w:tcPr>
                <w:p>
                  <w:pPr>
                    <w:widowControl/>
                    <w:jc w:val="center"/>
                    <w:rPr>
                      <w:rFonts w:eastAsia="宋体"/>
                      <w:kern w:val="0"/>
                      <w:szCs w:val="21"/>
                    </w:rPr>
                  </w:pPr>
                  <w:r>
                    <w:rPr>
                      <w:rFonts w:eastAsia="宋体"/>
                      <w:kern w:val="0"/>
                      <w:szCs w:val="21"/>
                    </w:rPr>
                    <w:t>3</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50米/分钟配吸尘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1</w:t>
                  </w:r>
                  <w:r>
                    <w:rPr>
                      <w:rFonts w:hint="eastAsia" w:eastAsia="宋体"/>
                      <w:kern w:val="0"/>
                      <w:szCs w:val="21"/>
                      <w:lang w:val="en-US" w:eastAsia="zh-CN"/>
                    </w:rPr>
                    <w:t>7</w:t>
                  </w:r>
                </w:p>
              </w:tc>
              <w:tc>
                <w:tcPr>
                  <w:tcW w:w="780" w:type="dxa"/>
                  <w:vMerge w:val="restart"/>
                  <w:noWrap w:val="0"/>
                  <w:vAlign w:val="center"/>
                </w:tcPr>
                <w:p>
                  <w:pPr>
                    <w:widowControl/>
                    <w:jc w:val="center"/>
                    <w:rPr>
                      <w:rFonts w:hint="eastAsia" w:eastAsia="宋体"/>
                      <w:kern w:val="0"/>
                      <w:szCs w:val="21"/>
                      <w:lang w:eastAsia="zh-CN"/>
                    </w:rPr>
                  </w:pPr>
                  <w:r>
                    <w:rPr>
                      <w:rFonts w:hint="eastAsia" w:eastAsia="宋体"/>
                      <w:kern w:val="0"/>
                      <w:szCs w:val="21"/>
                      <w:lang w:eastAsia="zh-CN"/>
                    </w:rPr>
                    <w:t>制片</w:t>
                  </w:r>
                </w:p>
              </w:tc>
              <w:tc>
                <w:tcPr>
                  <w:tcW w:w="1571" w:type="dxa"/>
                  <w:noWrap w:val="0"/>
                  <w:vAlign w:val="center"/>
                </w:tcPr>
                <w:p>
                  <w:pPr>
                    <w:widowControl/>
                    <w:jc w:val="center"/>
                    <w:rPr>
                      <w:rFonts w:eastAsia="宋体"/>
                      <w:kern w:val="0"/>
                      <w:szCs w:val="21"/>
                    </w:rPr>
                  </w:pPr>
                  <w:r>
                    <w:rPr>
                      <w:rFonts w:eastAsia="宋体"/>
                      <w:kern w:val="0"/>
                      <w:szCs w:val="21"/>
                    </w:rPr>
                    <w:t>正极裁片机</w:t>
                  </w:r>
                </w:p>
              </w:tc>
              <w:tc>
                <w:tcPr>
                  <w:tcW w:w="1535" w:type="dxa"/>
                  <w:noWrap w:val="0"/>
                  <w:vAlign w:val="center"/>
                </w:tcPr>
                <w:p>
                  <w:pPr>
                    <w:widowControl/>
                    <w:jc w:val="center"/>
                    <w:rPr>
                      <w:rFonts w:hint="eastAsia" w:eastAsia="宋体"/>
                      <w:kern w:val="0"/>
                      <w:szCs w:val="21"/>
                      <w:lang w:eastAsia="zh-CN"/>
                    </w:rPr>
                  </w:pPr>
                  <w:r>
                    <w:rPr>
                      <w:rFonts w:hint="eastAsia" w:eastAsia="宋体"/>
                      <w:kern w:val="0"/>
                      <w:szCs w:val="21"/>
                      <w:lang w:val="en-US" w:eastAsia="zh-CN"/>
                    </w:rPr>
                    <w:t>/</w:t>
                  </w:r>
                </w:p>
              </w:tc>
              <w:tc>
                <w:tcPr>
                  <w:tcW w:w="1195" w:type="dxa"/>
                  <w:noWrap w:val="0"/>
                  <w:vAlign w:val="center"/>
                </w:tcPr>
                <w:p>
                  <w:pPr>
                    <w:widowControl/>
                    <w:jc w:val="center"/>
                    <w:rPr>
                      <w:rFonts w:hint="eastAsia" w:eastAsia="宋体"/>
                      <w:kern w:val="0"/>
                      <w:szCs w:val="21"/>
                      <w:lang w:eastAsia="zh-CN"/>
                    </w:rPr>
                  </w:pPr>
                  <w:r>
                    <w:rPr>
                      <w:rFonts w:hint="eastAsia" w:eastAsia="宋体"/>
                      <w:kern w:val="0"/>
                      <w:szCs w:val="21"/>
                      <w:lang w:val="en-US" w:eastAsia="zh-CN"/>
                    </w:rPr>
                    <w:t>1</w:t>
                  </w:r>
                </w:p>
              </w:tc>
              <w:tc>
                <w:tcPr>
                  <w:tcW w:w="1323" w:type="dxa"/>
                  <w:noWrap w:val="0"/>
                  <w:vAlign w:val="center"/>
                </w:tcPr>
                <w:p>
                  <w:pPr>
                    <w:widowControl/>
                    <w:jc w:val="center"/>
                    <w:rPr>
                      <w:rFonts w:hint="eastAsia" w:eastAsia="宋体"/>
                      <w:kern w:val="0"/>
                      <w:szCs w:val="21"/>
                      <w:lang w:val="en-US" w:eastAsia="zh-CN"/>
                    </w:rPr>
                  </w:pPr>
                  <w:r>
                    <w:rPr>
                      <w:rFonts w:hint="eastAsia" w:eastAsia="宋体"/>
                      <w:kern w:val="0"/>
                      <w:szCs w:val="21"/>
                      <w:lang w:val="en-US" w:eastAsia="zh-CN"/>
                    </w:rPr>
                    <w:t>1</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1</w:t>
                  </w:r>
                  <w:r>
                    <w:rPr>
                      <w:rFonts w:hint="eastAsia" w:eastAsia="宋体"/>
                      <w:kern w:val="0"/>
                      <w:szCs w:val="21"/>
                      <w:lang w:val="en-US" w:eastAsia="zh-CN"/>
                    </w:rPr>
                    <w:t>8</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全自动正极制片机</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20</w:t>
                  </w:r>
                </w:p>
              </w:tc>
              <w:tc>
                <w:tcPr>
                  <w:tcW w:w="1323" w:type="dxa"/>
                  <w:noWrap w:val="0"/>
                  <w:vAlign w:val="center"/>
                </w:tcPr>
                <w:p>
                  <w:pPr>
                    <w:widowControl/>
                    <w:jc w:val="center"/>
                    <w:rPr>
                      <w:rFonts w:hint="eastAsia" w:eastAsia="宋体"/>
                      <w:kern w:val="0"/>
                      <w:szCs w:val="21"/>
                      <w:lang w:val="en-US" w:eastAsia="zh-CN"/>
                    </w:rPr>
                  </w:pPr>
                  <w:r>
                    <w:rPr>
                      <w:rFonts w:hint="eastAsia" w:eastAsia="宋体"/>
                      <w:kern w:val="0"/>
                      <w:szCs w:val="21"/>
                      <w:lang w:val="en-US" w:eastAsia="zh-CN"/>
                    </w:rPr>
                    <w:t>20</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1</w:t>
                  </w:r>
                  <w:r>
                    <w:rPr>
                      <w:rFonts w:hint="eastAsia" w:eastAsia="宋体"/>
                      <w:kern w:val="0"/>
                      <w:szCs w:val="21"/>
                      <w:lang w:val="en-US" w:eastAsia="zh-CN"/>
                    </w:rPr>
                    <w:t>9</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负极裁片机</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hint="eastAsia" w:eastAsia="宋体"/>
                      <w:kern w:val="0"/>
                      <w:szCs w:val="21"/>
                      <w:lang w:val="en-US" w:eastAsia="zh-CN"/>
                    </w:rPr>
                  </w:pPr>
                  <w:r>
                    <w:rPr>
                      <w:rFonts w:hint="eastAsia" w:eastAsia="宋体"/>
                      <w:kern w:val="0"/>
                      <w:szCs w:val="21"/>
                      <w:lang w:val="en-US" w:eastAsia="zh-CN"/>
                    </w:rPr>
                    <w:t>1</w:t>
                  </w:r>
                </w:p>
              </w:tc>
              <w:tc>
                <w:tcPr>
                  <w:tcW w:w="1323" w:type="dxa"/>
                  <w:noWrap w:val="0"/>
                  <w:vAlign w:val="center"/>
                </w:tcPr>
                <w:p>
                  <w:pPr>
                    <w:widowControl/>
                    <w:jc w:val="center"/>
                    <w:rPr>
                      <w:rFonts w:hint="eastAsia" w:eastAsia="宋体"/>
                      <w:kern w:val="0"/>
                      <w:szCs w:val="21"/>
                      <w:lang w:val="en-US" w:eastAsia="zh-CN"/>
                    </w:rPr>
                  </w:pPr>
                  <w:r>
                    <w:rPr>
                      <w:rFonts w:hint="eastAsia" w:eastAsia="宋体"/>
                      <w:kern w:val="0"/>
                      <w:szCs w:val="21"/>
                      <w:lang w:val="en-US" w:eastAsia="zh-CN"/>
                    </w:rPr>
                    <w:t>1</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20</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全自动负极制片机</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20</w:t>
                  </w:r>
                </w:p>
              </w:tc>
              <w:tc>
                <w:tcPr>
                  <w:tcW w:w="1323" w:type="dxa"/>
                  <w:noWrap w:val="0"/>
                  <w:vAlign w:val="center"/>
                </w:tcPr>
                <w:p>
                  <w:pPr>
                    <w:widowControl/>
                    <w:jc w:val="center"/>
                    <w:rPr>
                      <w:rFonts w:hint="eastAsia" w:eastAsia="宋体"/>
                      <w:kern w:val="0"/>
                      <w:szCs w:val="21"/>
                      <w:lang w:val="en-US" w:eastAsia="zh-CN"/>
                    </w:rPr>
                  </w:pPr>
                  <w:r>
                    <w:rPr>
                      <w:rFonts w:hint="eastAsia" w:eastAsia="宋体"/>
                      <w:kern w:val="0"/>
                      <w:szCs w:val="21"/>
                      <w:lang w:val="en-US" w:eastAsia="zh-CN"/>
                    </w:rPr>
                    <w:t>20</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21</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正极超焊机</w:t>
                  </w:r>
                </w:p>
              </w:tc>
              <w:tc>
                <w:tcPr>
                  <w:tcW w:w="1535" w:type="dxa"/>
                  <w:noWrap w:val="0"/>
                  <w:vAlign w:val="center"/>
                </w:tcPr>
                <w:p>
                  <w:pPr>
                    <w:widowControl/>
                    <w:jc w:val="center"/>
                    <w:rPr>
                      <w:rFonts w:eastAsia="宋体"/>
                      <w:kern w:val="0"/>
                      <w:szCs w:val="21"/>
                    </w:rPr>
                  </w:pPr>
                  <w:r>
                    <w:rPr>
                      <w:rFonts w:eastAsia="宋体"/>
                      <w:kern w:val="0"/>
                      <w:szCs w:val="21"/>
                    </w:rPr>
                    <w:t>35K工作台式</w:t>
                  </w:r>
                </w:p>
              </w:tc>
              <w:tc>
                <w:tcPr>
                  <w:tcW w:w="1195" w:type="dxa"/>
                  <w:noWrap w:val="0"/>
                  <w:vAlign w:val="center"/>
                </w:tcPr>
                <w:p>
                  <w:pPr>
                    <w:widowControl/>
                    <w:jc w:val="center"/>
                    <w:rPr>
                      <w:rFonts w:eastAsia="宋体"/>
                      <w:kern w:val="0"/>
                      <w:szCs w:val="21"/>
                    </w:rPr>
                  </w:pPr>
                  <w:r>
                    <w:rPr>
                      <w:rFonts w:eastAsia="宋体"/>
                      <w:kern w:val="0"/>
                      <w:szCs w:val="21"/>
                    </w:rPr>
                    <w:t>1</w:t>
                  </w:r>
                </w:p>
              </w:tc>
              <w:tc>
                <w:tcPr>
                  <w:tcW w:w="1323" w:type="dxa"/>
                  <w:noWrap w:val="0"/>
                  <w:vAlign w:val="center"/>
                </w:tcPr>
                <w:p>
                  <w:pPr>
                    <w:widowControl/>
                    <w:jc w:val="center"/>
                    <w:rPr>
                      <w:rFonts w:eastAsia="宋体"/>
                      <w:kern w:val="0"/>
                      <w:szCs w:val="21"/>
                    </w:rPr>
                  </w:pPr>
                  <w:r>
                    <w:rPr>
                      <w:rFonts w:eastAsia="宋体"/>
                      <w:kern w:val="0"/>
                      <w:szCs w:val="21"/>
                    </w:rPr>
                    <w:t>1</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辅助返修设备（35K工作台式）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22</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负极超焊机</w:t>
                  </w:r>
                </w:p>
              </w:tc>
              <w:tc>
                <w:tcPr>
                  <w:tcW w:w="1535" w:type="dxa"/>
                  <w:noWrap w:val="0"/>
                  <w:vAlign w:val="center"/>
                </w:tcPr>
                <w:p>
                  <w:pPr>
                    <w:widowControl/>
                    <w:jc w:val="center"/>
                    <w:rPr>
                      <w:rFonts w:eastAsia="宋体"/>
                      <w:kern w:val="0"/>
                      <w:szCs w:val="21"/>
                    </w:rPr>
                  </w:pPr>
                  <w:r>
                    <w:rPr>
                      <w:rFonts w:eastAsia="宋体"/>
                      <w:kern w:val="0"/>
                      <w:szCs w:val="21"/>
                    </w:rPr>
                    <w:t>40K工作台式</w:t>
                  </w:r>
                </w:p>
              </w:tc>
              <w:tc>
                <w:tcPr>
                  <w:tcW w:w="1195" w:type="dxa"/>
                  <w:noWrap w:val="0"/>
                  <w:vAlign w:val="center"/>
                </w:tcPr>
                <w:p>
                  <w:pPr>
                    <w:widowControl/>
                    <w:jc w:val="center"/>
                    <w:rPr>
                      <w:rFonts w:eastAsia="宋体"/>
                      <w:kern w:val="0"/>
                      <w:szCs w:val="21"/>
                    </w:rPr>
                  </w:pPr>
                  <w:r>
                    <w:rPr>
                      <w:rFonts w:eastAsia="宋体"/>
                      <w:kern w:val="0"/>
                      <w:szCs w:val="21"/>
                    </w:rPr>
                    <w:t>1</w:t>
                  </w:r>
                </w:p>
              </w:tc>
              <w:tc>
                <w:tcPr>
                  <w:tcW w:w="1323" w:type="dxa"/>
                  <w:noWrap w:val="0"/>
                  <w:vAlign w:val="center"/>
                </w:tcPr>
                <w:p>
                  <w:pPr>
                    <w:widowControl/>
                    <w:jc w:val="center"/>
                    <w:rPr>
                      <w:rFonts w:eastAsia="宋体"/>
                      <w:kern w:val="0"/>
                      <w:szCs w:val="21"/>
                    </w:rPr>
                  </w:pPr>
                  <w:r>
                    <w:rPr>
                      <w:rFonts w:eastAsia="宋体"/>
                      <w:kern w:val="0"/>
                      <w:szCs w:val="21"/>
                    </w:rPr>
                    <w:t>1</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辅助返修设备（40K工作台式）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23</w:t>
                  </w:r>
                </w:p>
              </w:tc>
              <w:tc>
                <w:tcPr>
                  <w:tcW w:w="780" w:type="dxa"/>
                  <w:vMerge w:val="restart"/>
                  <w:noWrap w:val="0"/>
                  <w:vAlign w:val="center"/>
                </w:tcPr>
                <w:p>
                  <w:pPr>
                    <w:widowControl/>
                    <w:jc w:val="center"/>
                    <w:rPr>
                      <w:rFonts w:hint="eastAsia" w:eastAsia="宋体"/>
                      <w:kern w:val="0"/>
                      <w:szCs w:val="21"/>
                      <w:lang w:eastAsia="zh-CN"/>
                    </w:rPr>
                  </w:pPr>
                  <w:r>
                    <w:rPr>
                      <w:rFonts w:hint="eastAsia" w:eastAsia="宋体"/>
                      <w:kern w:val="0"/>
                      <w:szCs w:val="21"/>
                      <w:lang w:eastAsia="zh-CN"/>
                    </w:rPr>
                    <w:t>卷绕</w:t>
                  </w:r>
                </w:p>
              </w:tc>
              <w:tc>
                <w:tcPr>
                  <w:tcW w:w="1571" w:type="dxa"/>
                  <w:noWrap w:val="0"/>
                  <w:vAlign w:val="center"/>
                </w:tcPr>
                <w:p>
                  <w:pPr>
                    <w:widowControl/>
                    <w:jc w:val="center"/>
                    <w:rPr>
                      <w:rFonts w:eastAsia="宋体"/>
                      <w:kern w:val="0"/>
                      <w:szCs w:val="21"/>
                    </w:rPr>
                  </w:pPr>
                  <w:r>
                    <w:rPr>
                      <w:rFonts w:eastAsia="宋体"/>
                      <w:kern w:val="0"/>
                      <w:szCs w:val="21"/>
                    </w:rPr>
                    <w:t>全自动卷绕机</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eastAsia="宋体"/>
                      <w:kern w:val="0"/>
                      <w:szCs w:val="21"/>
                    </w:rPr>
                  </w:pPr>
                  <w:r>
                    <w:rPr>
                      <w:rFonts w:eastAsia="宋体"/>
                      <w:kern w:val="0"/>
                      <w:szCs w:val="21"/>
                    </w:rPr>
                    <w:t>24</w:t>
                  </w:r>
                </w:p>
              </w:tc>
              <w:tc>
                <w:tcPr>
                  <w:tcW w:w="1323" w:type="dxa"/>
                  <w:noWrap w:val="0"/>
                  <w:vAlign w:val="center"/>
                </w:tcPr>
                <w:p>
                  <w:pPr>
                    <w:widowControl/>
                    <w:jc w:val="center"/>
                    <w:rPr>
                      <w:rFonts w:eastAsia="宋体"/>
                      <w:kern w:val="0"/>
                      <w:szCs w:val="21"/>
                    </w:rPr>
                  </w:pPr>
                  <w:r>
                    <w:rPr>
                      <w:rFonts w:eastAsia="宋体"/>
                      <w:kern w:val="0"/>
                      <w:szCs w:val="21"/>
                    </w:rPr>
                    <w:t>24</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每分钟14个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24</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半自动卷绕机</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eastAsia="宋体"/>
                      <w:kern w:val="0"/>
                      <w:szCs w:val="21"/>
                    </w:rPr>
                  </w:pPr>
                  <w:r>
                    <w:rPr>
                      <w:rFonts w:eastAsia="宋体"/>
                      <w:kern w:val="0"/>
                      <w:szCs w:val="21"/>
                    </w:rPr>
                    <w:t>2</w:t>
                  </w:r>
                </w:p>
              </w:tc>
              <w:tc>
                <w:tcPr>
                  <w:tcW w:w="1323" w:type="dxa"/>
                  <w:noWrap w:val="0"/>
                  <w:vAlign w:val="center"/>
                </w:tcPr>
                <w:p>
                  <w:pPr>
                    <w:widowControl/>
                    <w:jc w:val="center"/>
                    <w:rPr>
                      <w:rFonts w:eastAsia="宋体"/>
                      <w:kern w:val="0"/>
                      <w:szCs w:val="21"/>
                    </w:rPr>
                  </w:pPr>
                  <w:r>
                    <w:rPr>
                      <w:rFonts w:eastAsia="宋体"/>
                      <w:kern w:val="0"/>
                      <w:szCs w:val="21"/>
                    </w:rPr>
                    <w:t>2</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25</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卷绕-装配自动物流线</w:t>
                  </w:r>
                </w:p>
              </w:tc>
              <w:tc>
                <w:tcPr>
                  <w:tcW w:w="1535" w:type="dxa"/>
                  <w:noWrap w:val="0"/>
                  <w:vAlign w:val="center"/>
                </w:tcPr>
                <w:p>
                  <w:pPr>
                    <w:widowControl/>
                    <w:jc w:val="center"/>
                    <w:rPr>
                      <w:rFonts w:eastAsia="宋体"/>
                      <w:kern w:val="0"/>
                      <w:szCs w:val="21"/>
                    </w:rPr>
                  </w:pPr>
                  <w:r>
                    <w:rPr>
                      <w:rFonts w:eastAsia="宋体"/>
                      <w:kern w:val="0"/>
                      <w:szCs w:val="21"/>
                    </w:rPr>
                    <w:t>自动化新项目</w:t>
                  </w:r>
                </w:p>
              </w:tc>
              <w:tc>
                <w:tcPr>
                  <w:tcW w:w="1195" w:type="dxa"/>
                  <w:noWrap w:val="0"/>
                  <w:vAlign w:val="center"/>
                </w:tcPr>
                <w:p>
                  <w:pPr>
                    <w:widowControl/>
                    <w:jc w:val="center"/>
                    <w:rPr>
                      <w:rFonts w:eastAsia="宋体"/>
                      <w:kern w:val="0"/>
                      <w:szCs w:val="21"/>
                    </w:rPr>
                  </w:pPr>
                  <w:r>
                    <w:rPr>
                      <w:rFonts w:eastAsia="宋体"/>
                      <w:kern w:val="0"/>
                      <w:szCs w:val="21"/>
                    </w:rPr>
                    <w:t>1</w:t>
                  </w:r>
                </w:p>
              </w:tc>
              <w:tc>
                <w:tcPr>
                  <w:tcW w:w="1323" w:type="dxa"/>
                  <w:noWrap w:val="0"/>
                  <w:vAlign w:val="center"/>
                </w:tcPr>
                <w:p>
                  <w:pPr>
                    <w:widowControl/>
                    <w:jc w:val="center"/>
                    <w:rPr>
                      <w:rFonts w:eastAsia="宋体"/>
                      <w:kern w:val="0"/>
                      <w:szCs w:val="21"/>
                    </w:rPr>
                  </w:pPr>
                  <w:r>
                    <w:rPr>
                      <w:rFonts w:eastAsia="宋体"/>
                      <w:kern w:val="0"/>
                      <w:szCs w:val="21"/>
                    </w:rPr>
                    <w:t>1</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属于施工包工包料项目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26</w:t>
                  </w:r>
                </w:p>
              </w:tc>
              <w:tc>
                <w:tcPr>
                  <w:tcW w:w="780" w:type="dxa"/>
                  <w:vMerge w:val="restart"/>
                  <w:noWrap w:val="0"/>
                  <w:vAlign w:val="center"/>
                </w:tcPr>
                <w:p>
                  <w:pPr>
                    <w:widowControl/>
                    <w:jc w:val="center"/>
                    <w:rPr>
                      <w:rFonts w:hint="eastAsia" w:eastAsia="宋体"/>
                      <w:kern w:val="0"/>
                      <w:szCs w:val="21"/>
                      <w:lang w:eastAsia="zh-CN"/>
                    </w:rPr>
                  </w:pPr>
                  <w:r>
                    <w:rPr>
                      <w:rFonts w:hint="eastAsia" w:eastAsia="宋体"/>
                      <w:kern w:val="0"/>
                      <w:szCs w:val="21"/>
                      <w:lang w:eastAsia="zh-CN"/>
                    </w:rPr>
                    <w:t>装配</w:t>
                  </w:r>
                </w:p>
              </w:tc>
              <w:tc>
                <w:tcPr>
                  <w:tcW w:w="1571" w:type="dxa"/>
                  <w:noWrap w:val="0"/>
                  <w:vAlign w:val="center"/>
                </w:tcPr>
                <w:p>
                  <w:pPr>
                    <w:widowControl/>
                    <w:jc w:val="center"/>
                    <w:rPr>
                      <w:rFonts w:eastAsia="宋体"/>
                      <w:kern w:val="0"/>
                      <w:szCs w:val="21"/>
                    </w:rPr>
                  </w:pPr>
                  <w:r>
                    <w:rPr>
                      <w:rFonts w:eastAsia="宋体"/>
                      <w:kern w:val="0"/>
                      <w:szCs w:val="21"/>
                    </w:rPr>
                    <w:t>高压短路测试仪</w:t>
                  </w:r>
                </w:p>
              </w:tc>
              <w:tc>
                <w:tcPr>
                  <w:tcW w:w="1535" w:type="dxa"/>
                  <w:noWrap w:val="0"/>
                  <w:vAlign w:val="center"/>
                </w:tcPr>
                <w:p>
                  <w:pPr>
                    <w:widowControl/>
                    <w:jc w:val="center"/>
                    <w:rPr>
                      <w:rFonts w:eastAsia="宋体"/>
                      <w:kern w:val="0"/>
                      <w:szCs w:val="21"/>
                    </w:rPr>
                  </w:pPr>
                  <w:r>
                    <w:rPr>
                      <w:rFonts w:eastAsia="宋体"/>
                      <w:kern w:val="0"/>
                      <w:szCs w:val="21"/>
                    </w:rPr>
                    <w:t>滚槽机配套</w:t>
                  </w:r>
                </w:p>
              </w:tc>
              <w:tc>
                <w:tcPr>
                  <w:tcW w:w="1195" w:type="dxa"/>
                  <w:noWrap w:val="0"/>
                  <w:vAlign w:val="center"/>
                </w:tcPr>
                <w:p>
                  <w:pPr>
                    <w:widowControl/>
                    <w:jc w:val="center"/>
                    <w:rPr>
                      <w:rFonts w:eastAsia="宋体"/>
                      <w:kern w:val="0"/>
                      <w:szCs w:val="21"/>
                    </w:rPr>
                  </w:pPr>
                  <w:r>
                    <w:rPr>
                      <w:rFonts w:eastAsia="宋体"/>
                      <w:kern w:val="0"/>
                      <w:szCs w:val="21"/>
                    </w:rPr>
                    <w:t>4</w:t>
                  </w:r>
                </w:p>
              </w:tc>
              <w:tc>
                <w:tcPr>
                  <w:tcW w:w="1323" w:type="dxa"/>
                  <w:noWrap w:val="0"/>
                  <w:vAlign w:val="center"/>
                </w:tcPr>
                <w:p>
                  <w:pPr>
                    <w:widowControl/>
                    <w:jc w:val="center"/>
                    <w:rPr>
                      <w:rFonts w:eastAsia="宋体"/>
                      <w:kern w:val="0"/>
                      <w:szCs w:val="21"/>
                    </w:rPr>
                  </w:pPr>
                  <w:r>
                    <w:rPr>
                      <w:rFonts w:eastAsia="宋体"/>
                      <w:kern w:val="0"/>
                      <w:szCs w:val="21"/>
                    </w:rPr>
                    <w:t>4</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锐捷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27</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半波超焊机</w:t>
                  </w:r>
                </w:p>
              </w:tc>
              <w:tc>
                <w:tcPr>
                  <w:tcW w:w="1535" w:type="dxa"/>
                  <w:noWrap w:val="0"/>
                  <w:vAlign w:val="center"/>
                </w:tcPr>
                <w:p>
                  <w:pPr>
                    <w:widowControl/>
                    <w:jc w:val="center"/>
                    <w:rPr>
                      <w:rFonts w:eastAsia="宋体"/>
                      <w:kern w:val="0"/>
                      <w:szCs w:val="21"/>
                    </w:rPr>
                  </w:pPr>
                  <w:r>
                    <w:rPr>
                      <w:rFonts w:eastAsia="宋体"/>
                      <w:kern w:val="0"/>
                      <w:szCs w:val="21"/>
                    </w:rPr>
                    <w:t>装配极耳焊接</w:t>
                  </w:r>
                </w:p>
              </w:tc>
              <w:tc>
                <w:tcPr>
                  <w:tcW w:w="1195" w:type="dxa"/>
                  <w:noWrap w:val="0"/>
                  <w:vAlign w:val="center"/>
                </w:tcPr>
                <w:p>
                  <w:pPr>
                    <w:widowControl/>
                    <w:jc w:val="center"/>
                    <w:rPr>
                      <w:rFonts w:eastAsia="宋体"/>
                      <w:kern w:val="0"/>
                      <w:szCs w:val="21"/>
                    </w:rPr>
                  </w:pPr>
                  <w:r>
                    <w:rPr>
                      <w:rFonts w:eastAsia="宋体"/>
                      <w:kern w:val="0"/>
                      <w:szCs w:val="21"/>
                    </w:rPr>
                    <w:t>22</w:t>
                  </w:r>
                </w:p>
              </w:tc>
              <w:tc>
                <w:tcPr>
                  <w:tcW w:w="1323" w:type="dxa"/>
                  <w:noWrap w:val="0"/>
                  <w:vAlign w:val="center"/>
                </w:tcPr>
                <w:p>
                  <w:pPr>
                    <w:widowControl/>
                    <w:jc w:val="center"/>
                    <w:rPr>
                      <w:rFonts w:eastAsia="宋体"/>
                      <w:kern w:val="0"/>
                      <w:szCs w:val="21"/>
                    </w:rPr>
                  </w:pPr>
                  <w:r>
                    <w:rPr>
                      <w:rFonts w:eastAsia="宋体"/>
                      <w:kern w:val="0"/>
                      <w:szCs w:val="21"/>
                    </w:rPr>
                    <w:t>22</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自配超焊机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28</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冲槽机</w:t>
                  </w:r>
                </w:p>
              </w:tc>
              <w:tc>
                <w:tcPr>
                  <w:tcW w:w="1535" w:type="dxa"/>
                  <w:noWrap w:val="0"/>
                  <w:vAlign w:val="center"/>
                </w:tcPr>
                <w:p>
                  <w:pPr>
                    <w:widowControl/>
                    <w:jc w:val="center"/>
                    <w:rPr>
                      <w:rFonts w:eastAsia="宋体"/>
                      <w:kern w:val="0"/>
                      <w:szCs w:val="21"/>
                    </w:rPr>
                  </w:pPr>
                  <w:r>
                    <w:rPr>
                      <w:rFonts w:eastAsia="宋体"/>
                      <w:kern w:val="0"/>
                      <w:szCs w:val="21"/>
                    </w:rPr>
                    <w:t>BH-GC-200-32</w:t>
                  </w:r>
                </w:p>
              </w:tc>
              <w:tc>
                <w:tcPr>
                  <w:tcW w:w="1195" w:type="dxa"/>
                  <w:noWrap w:val="0"/>
                  <w:vAlign w:val="center"/>
                </w:tcPr>
                <w:p>
                  <w:pPr>
                    <w:widowControl/>
                    <w:jc w:val="center"/>
                    <w:rPr>
                      <w:rFonts w:eastAsia="宋体"/>
                      <w:kern w:val="0"/>
                      <w:szCs w:val="21"/>
                    </w:rPr>
                  </w:pPr>
                  <w:r>
                    <w:rPr>
                      <w:rFonts w:eastAsia="宋体"/>
                      <w:kern w:val="0"/>
                      <w:szCs w:val="21"/>
                    </w:rPr>
                    <w:t>9</w:t>
                  </w:r>
                </w:p>
              </w:tc>
              <w:tc>
                <w:tcPr>
                  <w:tcW w:w="1323" w:type="dxa"/>
                  <w:noWrap w:val="0"/>
                  <w:vAlign w:val="center"/>
                </w:tcPr>
                <w:p>
                  <w:pPr>
                    <w:widowControl/>
                    <w:jc w:val="center"/>
                    <w:rPr>
                      <w:rFonts w:eastAsia="宋体"/>
                      <w:kern w:val="0"/>
                      <w:szCs w:val="21"/>
                    </w:rPr>
                  </w:pPr>
                  <w:r>
                    <w:rPr>
                      <w:rFonts w:eastAsia="宋体"/>
                      <w:kern w:val="0"/>
                      <w:szCs w:val="21"/>
                    </w:rPr>
                    <w:t>9</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一条线3台含收口，吸尘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29</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点底焊机</w:t>
                  </w:r>
                </w:p>
              </w:tc>
              <w:tc>
                <w:tcPr>
                  <w:tcW w:w="1535" w:type="dxa"/>
                  <w:noWrap w:val="0"/>
                  <w:vAlign w:val="center"/>
                </w:tcPr>
                <w:p>
                  <w:pPr>
                    <w:widowControl/>
                    <w:jc w:val="center"/>
                    <w:rPr>
                      <w:rFonts w:eastAsia="宋体"/>
                      <w:kern w:val="0"/>
                      <w:szCs w:val="21"/>
                    </w:rPr>
                  </w:pPr>
                  <w:r>
                    <w:rPr>
                      <w:rFonts w:eastAsia="宋体"/>
                      <w:kern w:val="0"/>
                      <w:szCs w:val="21"/>
                    </w:rPr>
                    <w:t>富思特</w:t>
                  </w:r>
                </w:p>
              </w:tc>
              <w:tc>
                <w:tcPr>
                  <w:tcW w:w="1195" w:type="dxa"/>
                  <w:noWrap w:val="0"/>
                  <w:vAlign w:val="center"/>
                </w:tcPr>
                <w:p>
                  <w:pPr>
                    <w:widowControl/>
                    <w:jc w:val="center"/>
                    <w:rPr>
                      <w:rFonts w:eastAsia="宋体"/>
                      <w:kern w:val="0"/>
                      <w:szCs w:val="21"/>
                    </w:rPr>
                  </w:pPr>
                  <w:r>
                    <w:rPr>
                      <w:rFonts w:eastAsia="宋体"/>
                      <w:kern w:val="0"/>
                      <w:szCs w:val="21"/>
                    </w:rPr>
                    <w:t>19</w:t>
                  </w:r>
                </w:p>
              </w:tc>
              <w:tc>
                <w:tcPr>
                  <w:tcW w:w="1323" w:type="dxa"/>
                  <w:noWrap w:val="0"/>
                  <w:vAlign w:val="center"/>
                </w:tcPr>
                <w:p>
                  <w:pPr>
                    <w:widowControl/>
                    <w:jc w:val="center"/>
                    <w:rPr>
                      <w:rFonts w:eastAsia="宋体"/>
                      <w:kern w:val="0"/>
                      <w:szCs w:val="21"/>
                    </w:rPr>
                  </w:pPr>
                  <w:r>
                    <w:rPr>
                      <w:rFonts w:eastAsia="宋体"/>
                      <w:kern w:val="0"/>
                      <w:szCs w:val="21"/>
                    </w:rPr>
                    <w:t>19</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eastAsia="zh-CN"/>
                    </w:rPr>
                  </w:pPr>
                  <w:r>
                    <w:rPr>
                      <w:rFonts w:eastAsia="宋体"/>
                      <w:kern w:val="0"/>
                      <w:szCs w:val="21"/>
                    </w:rPr>
                    <w:t>3</w:t>
                  </w:r>
                  <w:r>
                    <w:rPr>
                      <w:rFonts w:hint="eastAsia" w:eastAsia="宋体"/>
                      <w:kern w:val="0"/>
                      <w:szCs w:val="21"/>
                      <w:lang w:val="en-US" w:eastAsia="zh-CN"/>
                    </w:rPr>
                    <w:t>0</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全自动称重分档装盒机</w:t>
                  </w:r>
                </w:p>
              </w:tc>
              <w:tc>
                <w:tcPr>
                  <w:tcW w:w="1535" w:type="dxa"/>
                  <w:noWrap w:val="0"/>
                  <w:vAlign w:val="center"/>
                </w:tcPr>
                <w:p>
                  <w:pPr>
                    <w:widowControl/>
                    <w:jc w:val="center"/>
                    <w:rPr>
                      <w:rFonts w:eastAsia="宋体"/>
                      <w:kern w:val="0"/>
                      <w:szCs w:val="21"/>
                    </w:rPr>
                  </w:pPr>
                  <w:r>
                    <w:rPr>
                      <w:rFonts w:eastAsia="宋体"/>
                      <w:kern w:val="0"/>
                      <w:szCs w:val="21"/>
                    </w:rPr>
                    <w:t>自动化新项目</w:t>
                  </w:r>
                </w:p>
              </w:tc>
              <w:tc>
                <w:tcPr>
                  <w:tcW w:w="1195" w:type="dxa"/>
                  <w:noWrap w:val="0"/>
                  <w:vAlign w:val="center"/>
                </w:tcPr>
                <w:p>
                  <w:pPr>
                    <w:widowControl/>
                    <w:jc w:val="center"/>
                    <w:rPr>
                      <w:rFonts w:eastAsia="宋体"/>
                      <w:kern w:val="0"/>
                      <w:szCs w:val="21"/>
                    </w:rPr>
                  </w:pPr>
                  <w:r>
                    <w:rPr>
                      <w:rFonts w:eastAsia="宋体"/>
                      <w:kern w:val="0"/>
                      <w:szCs w:val="21"/>
                    </w:rPr>
                    <w:t>3</w:t>
                  </w:r>
                </w:p>
              </w:tc>
              <w:tc>
                <w:tcPr>
                  <w:tcW w:w="1323" w:type="dxa"/>
                  <w:noWrap w:val="0"/>
                  <w:vAlign w:val="center"/>
                </w:tcPr>
                <w:p>
                  <w:pPr>
                    <w:widowControl/>
                    <w:jc w:val="center"/>
                    <w:rPr>
                      <w:rFonts w:eastAsia="宋体"/>
                      <w:kern w:val="0"/>
                      <w:szCs w:val="21"/>
                    </w:rPr>
                  </w:pPr>
                  <w:r>
                    <w:rPr>
                      <w:rFonts w:eastAsia="宋体"/>
                      <w:kern w:val="0"/>
                      <w:szCs w:val="21"/>
                    </w:rPr>
                    <w:t>3</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eastAsia="宋体"/>
                      <w:kern w:val="0"/>
                      <w:szCs w:val="21"/>
                    </w:rPr>
                  </w:pPr>
                  <w:r>
                    <w:rPr>
                      <w:rFonts w:eastAsia="宋体"/>
                      <w:kern w:val="0"/>
                      <w:szCs w:val="21"/>
                    </w:rPr>
                    <w:t>3</w:t>
                  </w:r>
                  <w:r>
                    <w:rPr>
                      <w:rFonts w:hint="eastAsia" w:eastAsia="宋体"/>
                      <w:kern w:val="0"/>
                      <w:szCs w:val="21"/>
                      <w:lang w:val="en-US" w:eastAsia="zh-CN"/>
                    </w:rPr>
                    <w:t>1</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电子称</w:t>
                  </w:r>
                </w:p>
              </w:tc>
              <w:tc>
                <w:tcPr>
                  <w:tcW w:w="1535" w:type="dxa"/>
                  <w:noWrap w:val="0"/>
                  <w:vAlign w:val="center"/>
                </w:tcPr>
                <w:p>
                  <w:pPr>
                    <w:widowControl/>
                    <w:jc w:val="center"/>
                    <w:rPr>
                      <w:rFonts w:eastAsia="宋体"/>
                      <w:kern w:val="0"/>
                      <w:szCs w:val="21"/>
                    </w:rPr>
                  </w:pPr>
                  <w:r>
                    <w:rPr>
                      <w:rFonts w:eastAsia="宋体"/>
                      <w:kern w:val="0"/>
                      <w:szCs w:val="21"/>
                    </w:rPr>
                    <w:t>规格：精度要求0.01克；量程不限</w:t>
                  </w:r>
                </w:p>
              </w:tc>
              <w:tc>
                <w:tcPr>
                  <w:tcW w:w="1195" w:type="dxa"/>
                  <w:noWrap w:val="0"/>
                  <w:vAlign w:val="center"/>
                </w:tcPr>
                <w:p>
                  <w:pPr>
                    <w:widowControl/>
                    <w:jc w:val="center"/>
                    <w:rPr>
                      <w:rFonts w:eastAsia="宋体"/>
                      <w:kern w:val="0"/>
                      <w:szCs w:val="21"/>
                    </w:rPr>
                  </w:pPr>
                  <w:r>
                    <w:rPr>
                      <w:rFonts w:eastAsia="宋体"/>
                      <w:kern w:val="0"/>
                      <w:szCs w:val="21"/>
                    </w:rPr>
                    <w:t>5</w:t>
                  </w:r>
                </w:p>
              </w:tc>
              <w:tc>
                <w:tcPr>
                  <w:tcW w:w="1323" w:type="dxa"/>
                  <w:noWrap w:val="0"/>
                  <w:vAlign w:val="center"/>
                </w:tcPr>
                <w:p>
                  <w:pPr>
                    <w:widowControl/>
                    <w:jc w:val="center"/>
                    <w:rPr>
                      <w:rFonts w:eastAsia="宋体"/>
                      <w:kern w:val="0"/>
                      <w:szCs w:val="21"/>
                    </w:rPr>
                  </w:pPr>
                  <w:r>
                    <w:rPr>
                      <w:rFonts w:eastAsia="宋体"/>
                      <w:kern w:val="0"/>
                      <w:szCs w:val="21"/>
                    </w:rPr>
                    <w:t>5</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抽检和临时应急处理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3</w:t>
                  </w:r>
                  <w:r>
                    <w:rPr>
                      <w:rFonts w:hint="eastAsia" w:eastAsia="宋体"/>
                      <w:kern w:val="0"/>
                      <w:szCs w:val="21"/>
                      <w:lang w:val="en-US" w:eastAsia="zh-CN"/>
                    </w:rPr>
                    <w:t>2</w:t>
                  </w:r>
                </w:p>
              </w:tc>
              <w:tc>
                <w:tcPr>
                  <w:tcW w:w="780" w:type="dxa"/>
                  <w:noWrap w:val="0"/>
                  <w:vAlign w:val="center"/>
                </w:tcPr>
                <w:p>
                  <w:pPr>
                    <w:widowControl/>
                    <w:jc w:val="center"/>
                    <w:rPr>
                      <w:rFonts w:hint="eastAsia" w:eastAsia="宋体"/>
                      <w:kern w:val="0"/>
                      <w:szCs w:val="21"/>
                      <w:lang w:eastAsia="zh-CN"/>
                    </w:rPr>
                  </w:pPr>
                  <w:r>
                    <w:rPr>
                      <w:rFonts w:hint="eastAsia" w:eastAsia="宋体"/>
                      <w:kern w:val="0"/>
                      <w:szCs w:val="21"/>
                      <w:lang w:eastAsia="zh-CN"/>
                    </w:rPr>
                    <w:t>烘烤</w:t>
                  </w:r>
                </w:p>
              </w:tc>
              <w:tc>
                <w:tcPr>
                  <w:tcW w:w="1571"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智能真空烤箱</w:t>
                  </w:r>
                </w:p>
              </w:tc>
              <w:tc>
                <w:tcPr>
                  <w:tcW w:w="1535"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c>
                <w:tcPr>
                  <w:tcW w:w="1195"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40</w:t>
                  </w:r>
                </w:p>
              </w:tc>
              <w:tc>
                <w:tcPr>
                  <w:tcW w:w="1323"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40</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7600*2/40=380PCS/H.制片烘烤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3</w:t>
                  </w:r>
                  <w:r>
                    <w:rPr>
                      <w:rFonts w:hint="eastAsia" w:eastAsia="宋体"/>
                      <w:kern w:val="0"/>
                      <w:szCs w:val="21"/>
                      <w:lang w:val="en-US" w:eastAsia="zh-CN"/>
                    </w:rPr>
                    <w:t>3</w:t>
                  </w:r>
                </w:p>
              </w:tc>
              <w:tc>
                <w:tcPr>
                  <w:tcW w:w="780" w:type="dxa"/>
                  <w:vMerge w:val="restart"/>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注液</w:t>
                  </w:r>
                </w:p>
              </w:tc>
              <w:tc>
                <w:tcPr>
                  <w:tcW w:w="1571"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全自动注液机</w:t>
                  </w:r>
                </w:p>
              </w:tc>
              <w:tc>
                <w:tcPr>
                  <w:tcW w:w="1535"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w:t>
                  </w:r>
                </w:p>
              </w:tc>
              <w:tc>
                <w:tcPr>
                  <w:tcW w:w="1195" w:type="dxa"/>
                  <w:noWrap w:val="0"/>
                  <w:vAlign w:val="center"/>
                </w:tcPr>
                <w:p>
                  <w:pPr>
                    <w:widowControl/>
                    <w:jc w:val="center"/>
                    <w:rPr>
                      <w:rFonts w:eastAsia="宋体"/>
                      <w:kern w:val="0"/>
                      <w:szCs w:val="21"/>
                    </w:rPr>
                  </w:pPr>
                  <w:r>
                    <w:rPr>
                      <w:rFonts w:eastAsia="宋体"/>
                      <w:kern w:val="0"/>
                      <w:szCs w:val="21"/>
                    </w:rPr>
                    <w:t>4</w:t>
                  </w:r>
                </w:p>
              </w:tc>
              <w:tc>
                <w:tcPr>
                  <w:tcW w:w="1323" w:type="dxa"/>
                  <w:noWrap w:val="0"/>
                  <w:vAlign w:val="center"/>
                </w:tcPr>
                <w:p>
                  <w:pPr>
                    <w:widowControl/>
                    <w:jc w:val="center"/>
                    <w:rPr>
                      <w:rFonts w:eastAsia="宋体"/>
                      <w:kern w:val="0"/>
                      <w:szCs w:val="21"/>
                    </w:rPr>
                  </w:pPr>
                  <w:r>
                    <w:rPr>
                      <w:rFonts w:eastAsia="宋体"/>
                      <w:kern w:val="0"/>
                      <w:szCs w:val="21"/>
                    </w:rPr>
                    <w:t>4</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全线导入新自动注液机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3</w:t>
                  </w:r>
                  <w:r>
                    <w:rPr>
                      <w:rFonts w:hint="eastAsia" w:eastAsia="宋体"/>
                      <w:kern w:val="0"/>
                      <w:szCs w:val="21"/>
                      <w:lang w:val="en-US" w:eastAsia="zh-CN"/>
                    </w:rPr>
                    <w:t>4</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注液手套箱（自动线）</w:t>
                  </w:r>
                </w:p>
              </w:tc>
              <w:tc>
                <w:tcPr>
                  <w:tcW w:w="1535" w:type="dxa"/>
                  <w:noWrap w:val="0"/>
                  <w:vAlign w:val="center"/>
                </w:tcPr>
                <w:p>
                  <w:pPr>
                    <w:widowControl/>
                    <w:jc w:val="center"/>
                    <w:rPr>
                      <w:rFonts w:eastAsia="宋体"/>
                      <w:kern w:val="0"/>
                      <w:szCs w:val="21"/>
                    </w:rPr>
                  </w:pPr>
                  <w:r>
                    <w:rPr>
                      <w:rFonts w:eastAsia="宋体"/>
                      <w:kern w:val="0"/>
                      <w:szCs w:val="21"/>
                    </w:rPr>
                    <w:t>需要定制，长*宽*高和自动化设备配套</w:t>
                  </w:r>
                </w:p>
              </w:tc>
              <w:tc>
                <w:tcPr>
                  <w:tcW w:w="1195" w:type="dxa"/>
                  <w:noWrap w:val="0"/>
                  <w:vAlign w:val="center"/>
                </w:tcPr>
                <w:p>
                  <w:pPr>
                    <w:widowControl/>
                    <w:jc w:val="center"/>
                    <w:rPr>
                      <w:rFonts w:eastAsia="宋体"/>
                      <w:kern w:val="0"/>
                      <w:szCs w:val="21"/>
                    </w:rPr>
                  </w:pPr>
                  <w:r>
                    <w:rPr>
                      <w:rFonts w:eastAsia="宋体"/>
                      <w:kern w:val="0"/>
                      <w:szCs w:val="21"/>
                    </w:rPr>
                    <w:t>4</w:t>
                  </w:r>
                </w:p>
              </w:tc>
              <w:tc>
                <w:tcPr>
                  <w:tcW w:w="1323" w:type="dxa"/>
                  <w:noWrap w:val="0"/>
                  <w:vAlign w:val="center"/>
                </w:tcPr>
                <w:p>
                  <w:pPr>
                    <w:widowControl/>
                    <w:jc w:val="center"/>
                    <w:rPr>
                      <w:rFonts w:eastAsia="宋体"/>
                      <w:kern w:val="0"/>
                      <w:szCs w:val="21"/>
                    </w:rPr>
                  </w:pPr>
                  <w:r>
                    <w:rPr>
                      <w:rFonts w:eastAsia="宋体"/>
                      <w:kern w:val="0"/>
                      <w:szCs w:val="21"/>
                    </w:rPr>
                    <w:t>4</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根据自动注液线特制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35</w:t>
                  </w:r>
                </w:p>
              </w:tc>
              <w:tc>
                <w:tcPr>
                  <w:tcW w:w="780" w:type="dxa"/>
                  <w:vMerge w:val="restart"/>
                  <w:noWrap w:val="0"/>
                  <w:vAlign w:val="center"/>
                </w:tcPr>
                <w:p>
                  <w:pPr>
                    <w:widowControl/>
                    <w:jc w:val="center"/>
                    <w:rPr>
                      <w:rFonts w:hint="eastAsia" w:eastAsia="宋体"/>
                      <w:kern w:val="0"/>
                      <w:szCs w:val="21"/>
                      <w:lang w:eastAsia="zh-CN"/>
                    </w:rPr>
                  </w:pPr>
                  <w:r>
                    <w:rPr>
                      <w:rFonts w:hint="eastAsia" w:eastAsia="宋体"/>
                      <w:kern w:val="0"/>
                      <w:szCs w:val="21"/>
                      <w:lang w:eastAsia="zh-CN"/>
                    </w:rPr>
                    <w:t>质检</w:t>
                  </w:r>
                </w:p>
              </w:tc>
              <w:tc>
                <w:tcPr>
                  <w:tcW w:w="1571" w:type="dxa"/>
                  <w:noWrap w:val="0"/>
                  <w:vAlign w:val="center"/>
                </w:tcPr>
                <w:p>
                  <w:pPr>
                    <w:widowControl/>
                    <w:jc w:val="center"/>
                    <w:rPr>
                      <w:rFonts w:eastAsia="宋体"/>
                      <w:kern w:val="0"/>
                      <w:szCs w:val="21"/>
                    </w:rPr>
                  </w:pPr>
                  <w:r>
                    <w:rPr>
                      <w:rFonts w:eastAsia="宋体"/>
                      <w:kern w:val="0"/>
                      <w:szCs w:val="21"/>
                    </w:rPr>
                    <w:t>防腐电子称</w:t>
                  </w:r>
                </w:p>
              </w:tc>
              <w:tc>
                <w:tcPr>
                  <w:tcW w:w="1535" w:type="dxa"/>
                  <w:noWrap w:val="0"/>
                  <w:vAlign w:val="center"/>
                </w:tcPr>
                <w:p>
                  <w:pPr>
                    <w:widowControl/>
                    <w:jc w:val="center"/>
                    <w:rPr>
                      <w:rFonts w:eastAsia="宋体"/>
                      <w:kern w:val="0"/>
                      <w:szCs w:val="21"/>
                    </w:rPr>
                  </w:pPr>
                  <w:r>
                    <w:rPr>
                      <w:rFonts w:eastAsia="宋体"/>
                      <w:kern w:val="0"/>
                      <w:szCs w:val="21"/>
                    </w:rPr>
                    <w:t>规格：精度要求0.01克；量程不限</w:t>
                  </w:r>
                </w:p>
              </w:tc>
              <w:tc>
                <w:tcPr>
                  <w:tcW w:w="1195" w:type="dxa"/>
                  <w:noWrap w:val="0"/>
                  <w:vAlign w:val="center"/>
                </w:tcPr>
                <w:p>
                  <w:pPr>
                    <w:widowControl/>
                    <w:jc w:val="center"/>
                    <w:rPr>
                      <w:rFonts w:eastAsia="宋体"/>
                      <w:kern w:val="0"/>
                      <w:szCs w:val="21"/>
                    </w:rPr>
                  </w:pPr>
                  <w:r>
                    <w:rPr>
                      <w:rFonts w:eastAsia="宋体"/>
                      <w:kern w:val="0"/>
                      <w:szCs w:val="21"/>
                    </w:rPr>
                    <w:t>6</w:t>
                  </w:r>
                </w:p>
              </w:tc>
              <w:tc>
                <w:tcPr>
                  <w:tcW w:w="1323" w:type="dxa"/>
                  <w:noWrap w:val="0"/>
                  <w:vAlign w:val="center"/>
                </w:tcPr>
                <w:p>
                  <w:pPr>
                    <w:widowControl/>
                    <w:jc w:val="center"/>
                    <w:rPr>
                      <w:rFonts w:eastAsia="宋体"/>
                      <w:kern w:val="0"/>
                      <w:szCs w:val="21"/>
                    </w:rPr>
                  </w:pPr>
                  <w:r>
                    <w:rPr>
                      <w:rFonts w:eastAsia="宋体"/>
                      <w:kern w:val="0"/>
                      <w:szCs w:val="21"/>
                    </w:rPr>
                    <w:t>6</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只有备用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36</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测量投影仪</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eastAsia="宋体"/>
                      <w:kern w:val="0"/>
                      <w:szCs w:val="21"/>
                    </w:rPr>
                  </w:pPr>
                  <w:r>
                    <w:rPr>
                      <w:rFonts w:eastAsia="宋体"/>
                      <w:kern w:val="0"/>
                      <w:szCs w:val="21"/>
                    </w:rPr>
                    <w:t>1</w:t>
                  </w:r>
                </w:p>
              </w:tc>
              <w:tc>
                <w:tcPr>
                  <w:tcW w:w="1323" w:type="dxa"/>
                  <w:noWrap w:val="0"/>
                  <w:vAlign w:val="center"/>
                </w:tcPr>
                <w:p>
                  <w:pPr>
                    <w:widowControl/>
                    <w:jc w:val="center"/>
                    <w:rPr>
                      <w:rFonts w:eastAsia="宋体"/>
                      <w:kern w:val="0"/>
                      <w:szCs w:val="21"/>
                    </w:rPr>
                  </w:pPr>
                  <w:r>
                    <w:rPr>
                      <w:rFonts w:eastAsia="宋体"/>
                      <w:kern w:val="0"/>
                      <w:szCs w:val="21"/>
                    </w:rPr>
                    <w:t>1</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用于品质检测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37</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露点仪</w:t>
                  </w:r>
                </w:p>
              </w:tc>
              <w:tc>
                <w:tcPr>
                  <w:tcW w:w="1535" w:type="dxa"/>
                  <w:noWrap w:val="0"/>
                  <w:vAlign w:val="center"/>
                </w:tcPr>
                <w:p>
                  <w:pPr>
                    <w:widowControl/>
                    <w:jc w:val="center"/>
                    <w:rPr>
                      <w:rFonts w:eastAsia="宋体"/>
                      <w:kern w:val="0"/>
                      <w:szCs w:val="21"/>
                    </w:rPr>
                  </w:pPr>
                  <w:r>
                    <w:rPr>
                      <w:rFonts w:eastAsia="宋体"/>
                      <w:kern w:val="0"/>
                      <w:szCs w:val="21"/>
                    </w:rPr>
                    <w:t>固定式</w:t>
                  </w:r>
                </w:p>
              </w:tc>
              <w:tc>
                <w:tcPr>
                  <w:tcW w:w="1195" w:type="dxa"/>
                  <w:noWrap w:val="0"/>
                  <w:vAlign w:val="center"/>
                </w:tcPr>
                <w:p>
                  <w:pPr>
                    <w:widowControl/>
                    <w:jc w:val="center"/>
                    <w:rPr>
                      <w:rFonts w:eastAsia="宋体"/>
                      <w:kern w:val="0"/>
                      <w:szCs w:val="21"/>
                    </w:rPr>
                  </w:pPr>
                  <w:r>
                    <w:rPr>
                      <w:rFonts w:eastAsia="宋体"/>
                      <w:kern w:val="0"/>
                      <w:szCs w:val="21"/>
                    </w:rPr>
                    <w:t>18</w:t>
                  </w:r>
                </w:p>
              </w:tc>
              <w:tc>
                <w:tcPr>
                  <w:tcW w:w="1323" w:type="dxa"/>
                  <w:noWrap w:val="0"/>
                  <w:vAlign w:val="center"/>
                </w:tcPr>
                <w:p>
                  <w:pPr>
                    <w:widowControl/>
                    <w:jc w:val="center"/>
                    <w:rPr>
                      <w:rFonts w:eastAsia="宋体"/>
                      <w:kern w:val="0"/>
                      <w:szCs w:val="21"/>
                    </w:rPr>
                  </w:pPr>
                  <w:r>
                    <w:rPr>
                      <w:rFonts w:eastAsia="宋体"/>
                      <w:kern w:val="0"/>
                      <w:szCs w:val="21"/>
                    </w:rPr>
                    <w:t>18</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品质监控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38</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预封机</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eastAsia="宋体"/>
                      <w:kern w:val="0"/>
                      <w:szCs w:val="21"/>
                    </w:rPr>
                  </w:pPr>
                  <w:r>
                    <w:rPr>
                      <w:rFonts w:eastAsia="宋体"/>
                      <w:kern w:val="0"/>
                      <w:szCs w:val="21"/>
                    </w:rPr>
                    <w:t>8</w:t>
                  </w:r>
                </w:p>
              </w:tc>
              <w:tc>
                <w:tcPr>
                  <w:tcW w:w="1323" w:type="dxa"/>
                  <w:noWrap w:val="0"/>
                  <w:vAlign w:val="center"/>
                </w:tcPr>
                <w:p>
                  <w:pPr>
                    <w:widowControl/>
                    <w:jc w:val="center"/>
                    <w:rPr>
                      <w:rFonts w:eastAsia="宋体"/>
                      <w:kern w:val="0"/>
                      <w:szCs w:val="21"/>
                    </w:rPr>
                  </w:pPr>
                  <w:r>
                    <w:rPr>
                      <w:rFonts w:eastAsia="宋体"/>
                      <w:kern w:val="0"/>
                      <w:szCs w:val="21"/>
                    </w:rPr>
                    <w:t>8</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471"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39</w:t>
                  </w:r>
                </w:p>
              </w:tc>
              <w:tc>
                <w:tcPr>
                  <w:tcW w:w="780" w:type="dxa"/>
                  <w:vMerge w:val="restart"/>
                  <w:noWrap w:val="0"/>
                  <w:vAlign w:val="center"/>
                </w:tcPr>
                <w:p>
                  <w:pPr>
                    <w:widowControl/>
                    <w:jc w:val="center"/>
                    <w:rPr>
                      <w:rFonts w:hint="eastAsia" w:eastAsia="宋体"/>
                      <w:kern w:val="0"/>
                      <w:szCs w:val="21"/>
                      <w:lang w:eastAsia="zh-CN"/>
                    </w:rPr>
                  </w:pPr>
                  <w:r>
                    <w:rPr>
                      <w:rFonts w:hint="eastAsia" w:eastAsia="宋体"/>
                      <w:kern w:val="0"/>
                      <w:szCs w:val="21"/>
                      <w:lang w:eastAsia="zh-CN"/>
                    </w:rPr>
                    <w:t>清洗</w:t>
                  </w:r>
                </w:p>
              </w:tc>
              <w:tc>
                <w:tcPr>
                  <w:tcW w:w="1571" w:type="dxa"/>
                  <w:noWrap w:val="0"/>
                  <w:vAlign w:val="center"/>
                </w:tcPr>
                <w:p>
                  <w:pPr>
                    <w:widowControl/>
                    <w:jc w:val="center"/>
                    <w:rPr>
                      <w:rFonts w:eastAsia="宋体"/>
                      <w:kern w:val="0"/>
                      <w:szCs w:val="21"/>
                    </w:rPr>
                  </w:pPr>
                  <w:r>
                    <w:rPr>
                      <w:rFonts w:eastAsia="宋体"/>
                      <w:kern w:val="0"/>
                      <w:szCs w:val="21"/>
                    </w:rPr>
                    <w:t>简易清洗机</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eastAsia="宋体"/>
                      <w:kern w:val="0"/>
                      <w:szCs w:val="21"/>
                    </w:rPr>
                  </w:pPr>
                  <w:r>
                    <w:rPr>
                      <w:rFonts w:eastAsia="宋体"/>
                      <w:kern w:val="0"/>
                      <w:szCs w:val="21"/>
                    </w:rPr>
                    <w:t>8</w:t>
                  </w:r>
                </w:p>
              </w:tc>
              <w:tc>
                <w:tcPr>
                  <w:tcW w:w="1323" w:type="dxa"/>
                  <w:noWrap w:val="0"/>
                  <w:vAlign w:val="center"/>
                </w:tcPr>
                <w:p>
                  <w:pPr>
                    <w:widowControl/>
                    <w:jc w:val="center"/>
                    <w:rPr>
                      <w:rFonts w:eastAsia="宋体"/>
                      <w:kern w:val="0"/>
                      <w:szCs w:val="21"/>
                    </w:rPr>
                  </w:pPr>
                  <w:r>
                    <w:rPr>
                      <w:rFonts w:eastAsia="宋体"/>
                      <w:kern w:val="0"/>
                      <w:szCs w:val="21"/>
                    </w:rPr>
                    <w:t>8</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每条线配备2台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4</w:t>
                  </w:r>
                  <w:r>
                    <w:rPr>
                      <w:rFonts w:hint="eastAsia" w:eastAsia="宋体"/>
                      <w:kern w:val="0"/>
                      <w:szCs w:val="21"/>
                      <w:lang w:val="en-US" w:eastAsia="zh-CN"/>
                    </w:rPr>
                    <w:t>0</w:t>
                  </w:r>
                </w:p>
              </w:tc>
              <w:tc>
                <w:tcPr>
                  <w:tcW w:w="780" w:type="dxa"/>
                  <w:vMerge w:val="continue"/>
                  <w:noWrap w:val="0"/>
                  <w:vAlign w:val="center"/>
                </w:tcPr>
                <w:p>
                  <w:pPr>
                    <w:widowControl/>
                    <w:jc w:val="center"/>
                    <w:rPr>
                      <w:rFonts w:hint="eastAsia" w:eastAsia="宋体"/>
                      <w:kern w:val="0"/>
                      <w:szCs w:val="21"/>
                      <w:lang w:eastAsia="zh-CN"/>
                    </w:rPr>
                  </w:pPr>
                </w:p>
              </w:tc>
              <w:tc>
                <w:tcPr>
                  <w:tcW w:w="1571" w:type="dxa"/>
                  <w:noWrap w:val="0"/>
                  <w:vAlign w:val="center"/>
                </w:tcPr>
                <w:p>
                  <w:pPr>
                    <w:widowControl/>
                    <w:jc w:val="center"/>
                    <w:rPr>
                      <w:rFonts w:eastAsia="宋体"/>
                      <w:kern w:val="0"/>
                      <w:szCs w:val="21"/>
                    </w:rPr>
                  </w:pPr>
                  <w:r>
                    <w:rPr>
                      <w:rFonts w:eastAsia="宋体"/>
                      <w:kern w:val="0"/>
                      <w:szCs w:val="21"/>
                    </w:rPr>
                    <w:t>圆柱电池清洗机</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eastAsia="宋体"/>
                      <w:kern w:val="0"/>
                      <w:szCs w:val="21"/>
                    </w:rPr>
                  </w:pPr>
                  <w:r>
                    <w:rPr>
                      <w:rFonts w:eastAsia="宋体"/>
                      <w:kern w:val="0"/>
                      <w:szCs w:val="21"/>
                    </w:rPr>
                    <w:t>4</w:t>
                  </w:r>
                </w:p>
              </w:tc>
              <w:tc>
                <w:tcPr>
                  <w:tcW w:w="1323" w:type="dxa"/>
                  <w:noWrap w:val="0"/>
                  <w:vAlign w:val="center"/>
                </w:tcPr>
                <w:p>
                  <w:pPr>
                    <w:widowControl/>
                    <w:jc w:val="center"/>
                    <w:rPr>
                      <w:rFonts w:eastAsia="宋体"/>
                      <w:kern w:val="0"/>
                      <w:szCs w:val="21"/>
                    </w:rPr>
                  </w:pPr>
                  <w:r>
                    <w:rPr>
                      <w:rFonts w:eastAsia="宋体"/>
                      <w:kern w:val="0"/>
                      <w:szCs w:val="21"/>
                    </w:rPr>
                    <w:t>4</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4</w:t>
                  </w:r>
                  <w:r>
                    <w:rPr>
                      <w:rFonts w:hint="eastAsia" w:eastAsia="宋体"/>
                      <w:kern w:val="0"/>
                      <w:szCs w:val="21"/>
                      <w:lang w:val="en-US" w:eastAsia="zh-CN"/>
                    </w:rPr>
                    <w:t>1</w:t>
                  </w:r>
                </w:p>
              </w:tc>
              <w:tc>
                <w:tcPr>
                  <w:tcW w:w="780" w:type="dxa"/>
                  <w:vMerge w:val="restart"/>
                  <w:noWrap w:val="0"/>
                  <w:vAlign w:val="center"/>
                </w:tcPr>
                <w:p>
                  <w:pPr>
                    <w:widowControl/>
                    <w:jc w:val="center"/>
                    <w:rPr>
                      <w:rFonts w:eastAsia="宋体"/>
                      <w:kern w:val="0"/>
                      <w:szCs w:val="21"/>
                    </w:rPr>
                  </w:pPr>
                  <w:r>
                    <w:rPr>
                      <w:rFonts w:hint="eastAsia" w:eastAsia="宋体"/>
                      <w:kern w:val="0"/>
                      <w:szCs w:val="21"/>
                      <w:lang w:eastAsia="zh-CN"/>
                    </w:rPr>
                    <w:t>封口</w:t>
                  </w:r>
                </w:p>
              </w:tc>
              <w:tc>
                <w:tcPr>
                  <w:tcW w:w="1571" w:type="dxa"/>
                  <w:noWrap w:val="0"/>
                  <w:vAlign w:val="center"/>
                </w:tcPr>
                <w:p>
                  <w:pPr>
                    <w:widowControl/>
                    <w:jc w:val="center"/>
                    <w:rPr>
                      <w:rFonts w:eastAsia="宋体"/>
                      <w:kern w:val="0"/>
                      <w:szCs w:val="21"/>
                    </w:rPr>
                  </w:pPr>
                  <w:r>
                    <w:rPr>
                      <w:rFonts w:eastAsia="宋体"/>
                      <w:kern w:val="0"/>
                      <w:szCs w:val="21"/>
                    </w:rPr>
                    <w:t>全自动液压封口机</w:t>
                  </w:r>
                </w:p>
              </w:tc>
              <w:tc>
                <w:tcPr>
                  <w:tcW w:w="1535" w:type="dxa"/>
                  <w:noWrap w:val="0"/>
                  <w:vAlign w:val="center"/>
                </w:tcPr>
                <w:p>
                  <w:pPr>
                    <w:widowControl/>
                    <w:jc w:val="center"/>
                    <w:rPr>
                      <w:rFonts w:eastAsia="宋体"/>
                      <w:kern w:val="0"/>
                      <w:szCs w:val="21"/>
                    </w:rPr>
                  </w:pPr>
                  <w:r>
                    <w:rPr>
                      <w:rFonts w:eastAsia="宋体"/>
                      <w:kern w:val="0"/>
                      <w:szCs w:val="21"/>
                    </w:rPr>
                    <w:t>保华BH-ZF027-32</w:t>
                  </w:r>
                </w:p>
              </w:tc>
              <w:tc>
                <w:tcPr>
                  <w:tcW w:w="1195" w:type="dxa"/>
                  <w:noWrap w:val="0"/>
                  <w:vAlign w:val="center"/>
                </w:tcPr>
                <w:p>
                  <w:pPr>
                    <w:widowControl/>
                    <w:jc w:val="center"/>
                    <w:rPr>
                      <w:rFonts w:eastAsia="宋体"/>
                      <w:kern w:val="0"/>
                      <w:szCs w:val="21"/>
                    </w:rPr>
                  </w:pPr>
                  <w:r>
                    <w:rPr>
                      <w:rFonts w:eastAsia="宋体"/>
                      <w:kern w:val="0"/>
                      <w:szCs w:val="21"/>
                    </w:rPr>
                    <w:t>8</w:t>
                  </w:r>
                </w:p>
              </w:tc>
              <w:tc>
                <w:tcPr>
                  <w:tcW w:w="1323" w:type="dxa"/>
                  <w:noWrap w:val="0"/>
                  <w:vAlign w:val="center"/>
                </w:tcPr>
                <w:p>
                  <w:pPr>
                    <w:widowControl/>
                    <w:jc w:val="center"/>
                    <w:rPr>
                      <w:rFonts w:eastAsia="宋体"/>
                      <w:kern w:val="0"/>
                      <w:szCs w:val="21"/>
                    </w:rPr>
                  </w:pPr>
                  <w:r>
                    <w:rPr>
                      <w:rFonts w:eastAsia="宋体"/>
                      <w:kern w:val="0"/>
                      <w:szCs w:val="21"/>
                    </w:rPr>
                    <w:t>8</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每台注液线配2台封口机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4</w:t>
                  </w:r>
                  <w:r>
                    <w:rPr>
                      <w:rFonts w:hint="eastAsia" w:eastAsia="宋体"/>
                      <w:kern w:val="0"/>
                      <w:szCs w:val="21"/>
                      <w:lang w:val="en-US" w:eastAsia="zh-CN"/>
                    </w:rPr>
                    <w:t>2</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补液泵</w:t>
                  </w:r>
                </w:p>
              </w:tc>
              <w:tc>
                <w:tcPr>
                  <w:tcW w:w="1535" w:type="dxa"/>
                  <w:noWrap w:val="0"/>
                  <w:vAlign w:val="center"/>
                </w:tcPr>
                <w:p>
                  <w:pPr>
                    <w:widowControl/>
                    <w:jc w:val="center"/>
                    <w:rPr>
                      <w:rFonts w:eastAsia="宋体"/>
                      <w:kern w:val="0"/>
                      <w:szCs w:val="21"/>
                    </w:rPr>
                  </w:pPr>
                  <w:r>
                    <w:rPr>
                      <w:rFonts w:eastAsia="宋体"/>
                      <w:kern w:val="0"/>
                      <w:szCs w:val="21"/>
                    </w:rPr>
                    <w:t>注液机配套</w:t>
                  </w:r>
                </w:p>
              </w:tc>
              <w:tc>
                <w:tcPr>
                  <w:tcW w:w="1195" w:type="dxa"/>
                  <w:noWrap w:val="0"/>
                  <w:vAlign w:val="center"/>
                </w:tcPr>
                <w:p>
                  <w:pPr>
                    <w:widowControl/>
                    <w:jc w:val="center"/>
                    <w:rPr>
                      <w:rFonts w:eastAsia="宋体"/>
                      <w:kern w:val="0"/>
                      <w:szCs w:val="21"/>
                    </w:rPr>
                  </w:pPr>
                  <w:r>
                    <w:rPr>
                      <w:rFonts w:eastAsia="宋体"/>
                      <w:kern w:val="0"/>
                      <w:szCs w:val="21"/>
                    </w:rPr>
                    <w:t>4</w:t>
                  </w:r>
                </w:p>
              </w:tc>
              <w:tc>
                <w:tcPr>
                  <w:tcW w:w="1323" w:type="dxa"/>
                  <w:noWrap w:val="0"/>
                  <w:vAlign w:val="center"/>
                </w:tcPr>
                <w:p>
                  <w:pPr>
                    <w:widowControl/>
                    <w:jc w:val="center"/>
                    <w:rPr>
                      <w:rFonts w:eastAsia="宋体"/>
                      <w:kern w:val="0"/>
                      <w:szCs w:val="21"/>
                    </w:rPr>
                  </w:pPr>
                  <w:r>
                    <w:rPr>
                      <w:rFonts w:eastAsia="宋体"/>
                      <w:kern w:val="0"/>
                      <w:szCs w:val="21"/>
                    </w:rPr>
                    <w:t>4</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注液机厂家赠送或购买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eastAsia" w:eastAsia="宋体"/>
                      <w:kern w:val="0"/>
                      <w:szCs w:val="21"/>
                      <w:lang w:val="en-US" w:eastAsia="zh-CN"/>
                    </w:rPr>
                  </w:pPr>
                  <w:r>
                    <w:rPr>
                      <w:rFonts w:eastAsia="宋体"/>
                      <w:kern w:val="0"/>
                      <w:szCs w:val="21"/>
                    </w:rPr>
                    <w:t>4</w:t>
                  </w:r>
                  <w:r>
                    <w:rPr>
                      <w:rFonts w:hint="eastAsia" w:eastAsia="宋体"/>
                      <w:kern w:val="0"/>
                      <w:szCs w:val="21"/>
                      <w:lang w:val="en-US" w:eastAsia="zh-CN"/>
                    </w:rPr>
                    <w:t>3</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全自动喷码</w:t>
                  </w:r>
                </w:p>
              </w:tc>
              <w:tc>
                <w:tcPr>
                  <w:tcW w:w="1535" w:type="dxa"/>
                  <w:noWrap w:val="0"/>
                  <w:vAlign w:val="center"/>
                </w:tcPr>
                <w:p>
                  <w:pPr>
                    <w:widowControl/>
                    <w:jc w:val="center"/>
                    <w:rPr>
                      <w:rFonts w:eastAsia="宋体"/>
                      <w:kern w:val="0"/>
                      <w:szCs w:val="21"/>
                    </w:rPr>
                  </w:pPr>
                  <w:r>
                    <w:rPr>
                      <w:rFonts w:eastAsia="宋体"/>
                      <w:kern w:val="0"/>
                      <w:szCs w:val="21"/>
                    </w:rPr>
                    <w:t>自动化新项目</w:t>
                  </w:r>
                </w:p>
              </w:tc>
              <w:tc>
                <w:tcPr>
                  <w:tcW w:w="1195" w:type="dxa"/>
                  <w:noWrap w:val="0"/>
                  <w:vAlign w:val="center"/>
                </w:tcPr>
                <w:p>
                  <w:pPr>
                    <w:widowControl/>
                    <w:jc w:val="center"/>
                    <w:rPr>
                      <w:rFonts w:eastAsia="宋体"/>
                      <w:kern w:val="0"/>
                      <w:szCs w:val="21"/>
                    </w:rPr>
                  </w:pPr>
                  <w:r>
                    <w:rPr>
                      <w:rFonts w:eastAsia="宋体"/>
                      <w:kern w:val="0"/>
                      <w:szCs w:val="21"/>
                    </w:rPr>
                    <w:t>4</w:t>
                  </w:r>
                </w:p>
              </w:tc>
              <w:tc>
                <w:tcPr>
                  <w:tcW w:w="1323" w:type="dxa"/>
                  <w:noWrap w:val="0"/>
                  <w:vAlign w:val="center"/>
                </w:tcPr>
                <w:p>
                  <w:pPr>
                    <w:widowControl/>
                    <w:jc w:val="center"/>
                    <w:rPr>
                      <w:rFonts w:eastAsia="宋体"/>
                      <w:kern w:val="0"/>
                      <w:szCs w:val="21"/>
                    </w:rPr>
                  </w:pPr>
                  <w:r>
                    <w:rPr>
                      <w:rFonts w:eastAsia="宋体"/>
                      <w:kern w:val="0"/>
                      <w:szCs w:val="21"/>
                    </w:rPr>
                    <w:t>4</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44</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新款二维码喷码机</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eastAsia="宋体"/>
                      <w:kern w:val="0"/>
                      <w:szCs w:val="21"/>
                    </w:rPr>
                  </w:pPr>
                  <w:r>
                    <w:rPr>
                      <w:rFonts w:eastAsia="宋体"/>
                      <w:kern w:val="0"/>
                      <w:szCs w:val="21"/>
                    </w:rPr>
                    <w:t>5</w:t>
                  </w:r>
                </w:p>
              </w:tc>
              <w:tc>
                <w:tcPr>
                  <w:tcW w:w="1323" w:type="dxa"/>
                  <w:noWrap w:val="0"/>
                  <w:vAlign w:val="center"/>
                </w:tcPr>
                <w:p>
                  <w:pPr>
                    <w:widowControl/>
                    <w:jc w:val="center"/>
                    <w:rPr>
                      <w:rFonts w:eastAsia="宋体"/>
                      <w:kern w:val="0"/>
                      <w:szCs w:val="21"/>
                    </w:rPr>
                  </w:pPr>
                  <w:r>
                    <w:rPr>
                      <w:rFonts w:eastAsia="宋体"/>
                      <w:kern w:val="0"/>
                      <w:szCs w:val="21"/>
                    </w:rPr>
                    <w:t>5</w:t>
                  </w:r>
                </w:p>
              </w:tc>
              <w:tc>
                <w:tcPr>
                  <w:tcW w:w="2184" w:type="dxa"/>
                  <w:noWrap w:val="0"/>
                  <w:vAlign w:val="center"/>
                </w:tcPr>
                <w:p>
                  <w:pPr>
                    <w:widowControl/>
                    <w:jc w:val="center"/>
                    <w:rPr>
                      <w:rFonts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用于扫码系统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45</w:t>
                  </w:r>
                </w:p>
              </w:tc>
              <w:tc>
                <w:tcPr>
                  <w:tcW w:w="780" w:type="dxa"/>
                  <w:vMerge w:val="restart"/>
                  <w:noWrap w:val="0"/>
                  <w:vAlign w:val="center"/>
                </w:tcPr>
                <w:p>
                  <w:pPr>
                    <w:widowControl/>
                    <w:jc w:val="center"/>
                    <w:rPr>
                      <w:rFonts w:hint="eastAsia" w:eastAsia="宋体"/>
                      <w:kern w:val="0"/>
                      <w:szCs w:val="21"/>
                      <w:lang w:eastAsia="zh-CN"/>
                    </w:rPr>
                  </w:pPr>
                  <w:r>
                    <w:rPr>
                      <w:rFonts w:hint="eastAsia" w:eastAsia="宋体"/>
                      <w:kern w:val="0"/>
                      <w:szCs w:val="21"/>
                      <w:lang w:eastAsia="zh-CN"/>
                    </w:rPr>
                    <w:t>包装</w:t>
                  </w:r>
                </w:p>
              </w:tc>
              <w:tc>
                <w:tcPr>
                  <w:tcW w:w="1571" w:type="dxa"/>
                  <w:noWrap w:val="0"/>
                  <w:vAlign w:val="center"/>
                </w:tcPr>
                <w:p>
                  <w:pPr>
                    <w:widowControl/>
                    <w:jc w:val="center"/>
                    <w:rPr>
                      <w:rFonts w:eastAsia="宋体"/>
                      <w:kern w:val="0"/>
                      <w:szCs w:val="21"/>
                    </w:rPr>
                  </w:pPr>
                  <w:r>
                    <w:rPr>
                      <w:rFonts w:eastAsia="宋体"/>
                      <w:kern w:val="0"/>
                      <w:szCs w:val="21"/>
                    </w:rPr>
                    <w:t>自动包膜机</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eastAsia="宋体"/>
                      <w:kern w:val="0"/>
                      <w:szCs w:val="21"/>
                    </w:rPr>
                  </w:pPr>
                  <w:r>
                    <w:rPr>
                      <w:rFonts w:eastAsia="宋体"/>
                      <w:kern w:val="0"/>
                      <w:szCs w:val="21"/>
                    </w:rPr>
                    <w:t>4</w:t>
                  </w:r>
                </w:p>
              </w:tc>
              <w:tc>
                <w:tcPr>
                  <w:tcW w:w="1323" w:type="dxa"/>
                  <w:noWrap w:val="0"/>
                  <w:vAlign w:val="center"/>
                </w:tcPr>
                <w:p>
                  <w:pPr>
                    <w:widowControl/>
                    <w:jc w:val="center"/>
                    <w:rPr>
                      <w:rFonts w:eastAsia="宋体"/>
                      <w:kern w:val="0"/>
                      <w:szCs w:val="21"/>
                    </w:rPr>
                  </w:pPr>
                  <w:r>
                    <w:rPr>
                      <w:rFonts w:eastAsia="宋体"/>
                      <w:kern w:val="0"/>
                      <w:szCs w:val="21"/>
                    </w:rPr>
                    <w:t>4</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1" w:type="dxa"/>
                  <w:noWrap w:val="0"/>
                  <w:vAlign w:val="center"/>
                </w:tcPr>
                <w:p>
                  <w:pPr>
                    <w:widowControl/>
                    <w:jc w:val="center"/>
                    <w:rPr>
                      <w:rFonts w:hint="default" w:eastAsia="宋体"/>
                      <w:kern w:val="0"/>
                      <w:szCs w:val="21"/>
                      <w:lang w:val="en-US" w:eastAsia="zh-CN"/>
                    </w:rPr>
                  </w:pPr>
                  <w:r>
                    <w:rPr>
                      <w:rFonts w:hint="eastAsia" w:eastAsia="宋体"/>
                      <w:kern w:val="0"/>
                      <w:szCs w:val="21"/>
                      <w:lang w:val="en-US" w:eastAsia="zh-CN"/>
                    </w:rPr>
                    <w:t>46</w:t>
                  </w:r>
                </w:p>
              </w:tc>
              <w:tc>
                <w:tcPr>
                  <w:tcW w:w="780" w:type="dxa"/>
                  <w:vMerge w:val="continue"/>
                  <w:noWrap w:val="0"/>
                  <w:vAlign w:val="center"/>
                </w:tcPr>
                <w:p>
                  <w:pPr>
                    <w:widowControl/>
                    <w:jc w:val="center"/>
                    <w:rPr>
                      <w:rFonts w:eastAsia="宋体"/>
                      <w:kern w:val="0"/>
                      <w:szCs w:val="21"/>
                    </w:rPr>
                  </w:pPr>
                </w:p>
              </w:tc>
              <w:tc>
                <w:tcPr>
                  <w:tcW w:w="1571" w:type="dxa"/>
                  <w:noWrap w:val="0"/>
                  <w:vAlign w:val="center"/>
                </w:tcPr>
                <w:p>
                  <w:pPr>
                    <w:widowControl/>
                    <w:jc w:val="center"/>
                    <w:rPr>
                      <w:rFonts w:eastAsia="宋体"/>
                      <w:kern w:val="0"/>
                      <w:szCs w:val="21"/>
                    </w:rPr>
                  </w:pPr>
                  <w:r>
                    <w:rPr>
                      <w:rFonts w:eastAsia="宋体"/>
                      <w:kern w:val="0"/>
                      <w:szCs w:val="21"/>
                    </w:rPr>
                    <w:t>自动装盒机</w:t>
                  </w:r>
                </w:p>
              </w:tc>
              <w:tc>
                <w:tcPr>
                  <w:tcW w:w="1535" w:type="dxa"/>
                  <w:noWrap w:val="0"/>
                  <w:vAlign w:val="center"/>
                </w:tcPr>
                <w:p>
                  <w:pPr>
                    <w:widowControl/>
                    <w:jc w:val="center"/>
                    <w:rPr>
                      <w:rFonts w:eastAsia="宋体"/>
                      <w:kern w:val="0"/>
                      <w:szCs w:val="21"/>
                    </w:rPr>
                  </w:pPr>
                  <w:r>
                    <w:rPr>
                      <w:rFonts w:hint="eastAsia" w:eastAsia="宋体"/>
                      <w:kern w:val="0"/>
                      <w:szCs w:val="21"/>
                    </w:rPr>
                    <w:t>/</w:t>
                  </w:r>
                </w:p>
              </w:tc>
              <w:tc>
                <w:tcPr>
                  <w:tcW w:w="1195" w:type="dxa"/>
                  <w:noWrap w:val="0"/>
                  <w:vAlign w:val="center"/>
                </w:tcPr>
                <w:p>
                  <w:pPr>
                    <w:widowControl/>
                    <w:jc w:val="center"/>
                    <w:rPr>
                      <w:rFonts w:eastAsia="宋体"/>
                      <w:kern w:val="0"/>
                      <w:szCs w:val="21"/>
                    </w:rPr>
                  </w:pPr>
                  <w:r>
                    <w:rPr>
                      <w:rFonts w:eastAsia="宋体"/>
                      <w:kern w:val="0"/>
                      <w:szCs w:val="21"/>
                    </w:rPr>
                    <w:t>4</w:t>
                  </w:r>
                </w:p>
              </w:tc>
              <w:tc>
                <w:tcPr>
                  <w:tcW w:w="1323" w:type="dxa"/>
                  <w:noWrap w:val="0"/>
                  <w:vAlign w:val="center"/>
                </w:tcPr>
                <w:p>
                  <w:pPr>
                    <w:widowControl/>
                    <w:jc w:val="center"/>
                    <w:rPr>
                      <w:rFonts w:eastAsia="宋体"/>
                      <w:kern w:val="0"/>
                      <w:szCs w:val="21"/>
                    </w:rPr>
                  </w:pPr>
                  <w:r>
                    <w:rPr>
                      <w:rFonts w:eastAsia="宋体"/>
                      <w:kern w:val="0"/>
                      <w:szCs w:val="21"/>
                    </w:rPr>
                    <w:t>4</w:t>
                  </w:r>
                </w:p>
              </w:tc>
              <w:tc>
                <w:tcPr>
                  <w:tcW w:w="2184" w:type="dxa"/>
                  <w:noWrap w:val="0"/>
                  <w:vAlign w:val="center"/>
                </w:tcPr>
                <w:p>
                  <w:pPr>
                    <w:widowControl/>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w:t>
                  </w:r>
                </w:p>
              </w:tc>
            </w:tr>
          </w:tbl>
          <w:p>
            <w:pPr>
              <w:widowControl/>
              <w:spacing w:line="360" w:lineRule="auto"/>
              <w:jc w:val="left"/>
              <w:rPr>
                <w:rFonts w:hint="default" w:ascii="Times New Roman" w:hAnsi="Times New Roman" w:cs="Times New Roman"/>
                <w:b/>
                <w:bCs/>
                <w:color w:val="000000" w:themeColor="text1"/>
                <w:sz w:val="24"/>
                <w:szCs w:val="32"/>
              </w:rPr>
            </w:pPr>
            <w:r>
              <w:rPr>
                <w:rFonts w:hint="default" w:ascii="Times New Roman" w:hAnsi="Times New Roman" w:cs="Times New Roman"/>
                <w:b/>
                <w:bCs/>
                <w:color w:val="000000" w:themeColor="text1"/>
                <w:sz w:val="24"/>
                <w:szCs w:val="32"/>
              </w:rPr>
              <w:t>3、原辅材料消耗及水平衡</w:t>
            </w:r>
          </w:p>
          <w:p>
            <w:pPr>
              <w:widowControl/>
              <w:spacing w:line="360" w:lineRule="auto"/>
              <w:ind w:firstLine="480" w:firstLineChars="200"/>
              <w:jc w:val="left"/>
              <w:rPr>
                <w:rFonts w:hint="default" w:ascii="Times New Roman" w:hAnsi="Times New Roman" w:cs="Times New Roman"/>
                <w:color w:val="000000" w:themeColor="text1"/>
                <w:sz w:val="24"/>
                <w:szCs w:val="32"/>
              </w:rPr>
            </w:pPr>
            <w:r>
              <w:rPr>
                <w:rFonts w:hint="default" w:ascii="Times New Roman" w:hAnsi="Times New Roman" w:cs="Times New Roman"/>
                <w:color w:val="000000" w:themeColor="text1"/>
                <w:sz w:val="24"/>
                <w:szCs w:val="32"/>
              </w:rPr>
              <w:t>（1）原辅材料消耗情况</w:t>
            </w:r>
          </w:p>
          <w:p>
            <w:pPr>
              <w:widowControl/>
              <w:spacing w:line="360" w:lineRule="auto"/>
              <w:jc w:val="center"/>
              <w:rPr>
                <w:rFonts w:hint="default" w:ascii="Times New Roman" w:hAnsi="Times New Roman" w:cs="Times New Roman"/>
                <w:b/>
                <w:bCs/>
                <w:color w:val="000000" w:themeColor="text1"/>
                <w:sz w:val="24"/>
                <w:szCs w:val="32"/>
              </w:rPr>
            </w:pPr>
            <w:r>
              <w:rPr>
                <w:rFonts w:hint="default" w:ascii="Times New Roman" w:hAnsi="Times New Roman" w:cs="Times New Roman"/>
                <w:color w:val="000000" w:themeColor="text1"/>
                <w:sz w:val="24"/>
                <w:szCs w:val="32"/>
              </w:rPr>
              <w:t xml:space="preserve"> </w:t>
            </w:r>
            <w:r>
              <w:rPr>
                <w:rFonts w:hint="default" w:ascii="Times New Roman" w:hAnsi="Times New Roman" w:cs="Times New Roman"/>
                <w:b/>
                <w:bCs/>
                <w:color w:val="000000" w:themeColor="text1"/>
                <w:sz w:val="24"/>
                <w:szCs w:val="32"/>
              </w:rPr>
              <w:t>表2.4</w:t>
            </w:r>
            <w:r>
              <w:rPr>
                <w:rFonts w:hint="eastAsia" w:cs="Times New Roman"/>
                <w:b/>
                <w:bCs/>
                <w:color w:val="000000" w:themeColor="text1"/>
                <w:sz w:val="24"/>
                <w:szCs w:val="32"/>
                <w:lang w:val="en-US" w:eastAsia="zh-CN"/>
              </w:rPr>
              <w:t>-1</w:t>
            </w:r>
            <w:r>
              <w:rPr>
                <w:rFonts w:hint="default" w:ascii="Times New Roman" w:hAnsi="Times New Roman" w:cs="Times New Roman"/>
                <w:b/>
                <w:bCs/>
                <w:color w:val="000000" w:themeColor="text1"/>
                <w:sz w:val="24"/>
                <w:szCs w:val="32"/>
              </w:rPr>
              <w:t xml:space="preserve">  </w:t>
            </w:r>
            <w:r>
              <w:rPr>
                <w:rFonts w:hint="eastAsia" w:cs="Times New Roman"/>
                <w:b/>
                <w:bCs/>
                <w:color w:val="000000" w:themeColor="text1"/>
                <w:sz w:val="24"/>
                <w:szCs w:val="32"/>
                <w:lang w:val="en-US" w:eastAsia="zh-CN"/>
              </w:rPr>
              <w:t>产业链</w:t>
            </w:r>
            <w:r>
              <w:rPr>
                <w:rFonts w:hint="default" w:ascii="Times New Roman" w:hAnsi="Times New Roman" w:cs="Times New Roman"/>
                <w:b/>
                <w:bCs/>
                <w:color w:val="000000" w:themeColor="text1"/>
                <w:sz w:val="24"/>
                <w:szCs w:val="32"/>
              </w:rPr>
              <w:t>原辅材料消耗情况一览表</w:t>
            </w:r>
          </w:p>
          <w:tbl>
            <w:tblPr>
              <w:tblStyle w:val="2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7"/>
              <w:gridCol w:w="1773"/>
              <w:gridCol w:w="1116"/>
              <w:gridCol w:w="859"/>
              <w:gridCol w:w="1029"/>
              <w:gridCol w:w="1081"/>
              <w:gridCol w:w="1109"/>
              <w:gridCol w:w="1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类别</w:t>
                  </w: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名称</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涉及</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工段</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eastAsia="宋体" w:cs="Times New Roman"/>
                      <w:sz w:val="21"/>
                      <w:szCs w:val="21"/>
                      <w:lang w:eastAsia="zh-CN"/>
                    </w:rPr>
                    <w:t>环评申报</w:t>
                  </w:r>
                  <w:r>
                    <w:rPr>
                      <w:rFonts w:hint="default" w:ascii="Times New Roman" w:hAnsi="Times New Roman" w:eastAsia="宋体" w:cs="Times New Roman"/>
                      <w:sz w:val="21"/>
                      <w:szCs w:val="21"/>
                    </w:rPr>
                    <w:t>年用量</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eastAsia="宋体" w:cs="Times New Roman"/>
                      <w:sz w:val="21"/>
                      <w:szCs w:val="21"/>
                      <w:lang w:eastAsia="zh-CN"/>
                    </w:rPr>
                    <w:t>实际年用量</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存贮</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方式</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性状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cs="Times New Roman"/>
                      <w:b/>
                      <w:bCs/>
                      <w:color w:val="auto"/>
                      <w:kern w:val="2"/>
                      <w:sz w:val="21"/>
                      <w:szCs w:val="21"/>
                      <w:lang w:val="en-US" w:eastAsia="zh-CN" w:bidi="ar-SA"/>
                    </w:rPr>
                  </w:pPr>
                  <w:r>
                    <w:rPr>
                      <w:rFonts w:hint="eastAsia" w:cs="Times New Roman"/>
                      <w:b/>
                      <w:bCs/>
                      <w:color w:val="auto"/>
                      <w:kern w:val="2"/>
                      <w:sz w:val="21"/>
                      <w:szCs w:val="21"/>
                      <w:lang w:val="en-US" w:eastAsia="zh-CN" w:bidi="ar-SA"/>
                    </w:rPr>
                    <w:t>1、电池研发验证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b/>
                      <w:bCs/>
                      <w:color w:val="auto"/>
                      <w:kern w:val="2"/>
                      <w:sz w:val="21"/>
                      <w:szCs w:val="21"/>
                      <w:lang w:val="en-US" w:eastAsia="zh-CN" w:bidi="ar-SA"/>
                    </w:rPr>
                    <w:t>1、电池验证</w:t>
                  </w: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正极磷酸铁锂</w:t>
                  </w:r>
                </w:p>
              </w:tc>
              <w:tc>
                <w:tcPr>
                  <w:tcW w:w="6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正极配料、制浆</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50kg/桶</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黑色粉末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炭黑</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0.00</w:t>
                  </w:r>
                  <w:r>
                    <w:rPr>
                      <w:rFonts w:hint="eastAsia" w:cs="Times New Roman"/>
                      <w:sz w:val="21"/>
                      <w:szCs w:val="21"/>
                      <w:lang w:val="en-US" w:eastAsia="zh-CN"/>
                    </w:rPr>
                    <w:t>5</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0.00</w:t>
                  </w:r>
                  <w:r>
                    <w:rPr>
                      <w:rFonts w:hint="eastAsia" w:cs="Times New Roman"/>
                      <w:sz w:val="21"/>
                      <w:szCs w:val="21"/>
                      <w:lang w:val="en-US" w:eastAsia="zh-CN"/>
                    </w:rPr>
                    <w:t>5</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10kg/袋</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黑色粉末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聚偏氟乙烯（PVDF）</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1</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1</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200kg/桶</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白色粉末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zh-CN"/>
                    </w:rPr>
                    <w:t>NMP（N-甲基吡咯烷酮）</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5</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5</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200kg/桶</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无色透明油状液体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石墨</w:t>
                  </w:r>
                </w:p>
              </w:tc>
              <w:tc>
                <w:tcPr>
                  <w:tcW w:w="6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sz w:val="21"/>
                      <w:szCs w:val="21"/>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负极配料、制浆</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5</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5</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20kg/袋</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黑色粉末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梭甲基纤维素钠（CMC）</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03</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03</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20kg/袋</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白色或微黄色纤维状粉末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水性丁苯乳胶（SBR）</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w:t>
                  </w:r>
                  <w:r>
                    <w:rPr>
                      <w:rFonts w:hint="eastAsia" w:cs="Times New Roman"/>
                      <w:sz w:val="21"/>
                      <w:szCs w:val="21"/>
                      <w:lang w:val="en-US" w:eastAsia="zh-CN"/>
                    </w:rPr>
                    <w:t>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w:t>
                  </w:r>
                  <w:r>
                    <w:rPr>
                      <w:rFonts w:hint="eastAsia" w:cs="Times New Roman"/>
                      <w:sz w:val="21"/>
                      <w:szCs w:val="21"/>
                      <w:lang w:val="en-US" w:eastAsia="zh-CN"/>
                    </w:rPr>
                    <w:t>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200kg/桶</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白色透明无悬浮的液体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纯水</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0.7</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cs="Times New Roman"/>
                      <w:sz w:val="21"/>
                      <w:szCs w:val="21"/>
                      <w:lang w:val="en-US" w:eastAsia="zh-CN"/>
                    </w:rPr>
                    <w:t>0.7</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正极集流体（铝箔）</w:t>
                  </w:r>
                </w:p>
              </w:tc>
              <w:tc>
                <w:tcPr>
                  <w:tcW w:w="6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涂布</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烘干</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超焊</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制片</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0.9</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0.9</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卷装</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负极集流体（铜箔）</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卷装</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铝</w:t>
                  </w:r>
                  <w:r>
                    <w:rPr>
                      <w:rFonts w:hint="default" w:ascii="Times New Roman" w:hAnsi="Times New Roman" w:eastAsia="宋体" w:cs="Times New Roman"/>
                      <w:sz w:val="21"/>
                      <w:szCs w:val="21"/>
                    </w:rPr>
                    <w:t>带</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.0</w:t>
                  </w:r>
                  <w:r>
                    <w:rPr>
                      <w:rFonts w:hint="eastAsia" w:ascii="Times New Roman" w:hAnsi="Times New Roman" w:cs="Times New Roman"/>
                      <w:sz w:val="21"/>
                      <w:szCs w:val="21"/>
                      <w:lang w:val="en-US" w:eastAsia="zh-CN"/>
                    </w:rPr>
                    <w:t>3</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r>
                    <w:rPr>
                      <w:rFonts w:hint="eastAsia" w:cs="Times New Roman"/>
                      <w:sz w:val="21"/>
                      <w:szCs w:val="21"/>
                      <w:lang w:val="en-US" w:eastAsia="zh-CN"/>
                    </w:rPr>
                    <w:t>.0</w:t>
                  </w:r>
                  <w:r>
                    <w:rPr>
                      <w:rFonts w:hint="eastAsia" w:ascii="Times New Roman" w:hAnsi="Times New Roman" w:cs="Times New Roman"/>
                      <w:sz w:val="21"/>
                      <w:szCs w:val="21"/>
                      <w:lang w:val="en-US" w:eastAsia="zh-CN"/>
                    </w:rPr>
                    <w:t>3</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卷装</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镍带</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0.05</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0.05</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卷装</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隔膜</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卷绕</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万m</w:t>
                  </w:r>
                  <w:r>
                    <w:rPr>
                      <w:rFonts w:hint="default" w:ascii="Times New Roman" w:hAnsi="Times New Roman" w:eastAsia="宋体" w:cs="Times New Roman"/>
                      <w:sz w:val="21"/>
                      <w:szCs w:val="21"/>
                      <w:vertAlign w:val="superscript"/>
                    </w:rPr>
                    <w:t>2</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0.54</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0.54</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卷装</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钢壳</w:t>
                  </w:r>
                </w:p>
              </w:tc>
              <w:tc>
                <w:tcPr>
                  <w:tcW w:w="6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装配</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0.18</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0.18</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盖帽</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0.18</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0.18</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电解液</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注液</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0.5</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0.5</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200kg/桶</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cs="Times New Roman"/>
                      <w:b/>
                      <w:bCs/>
                      <w:sz w:val="21"/>
                      <w:szCs w:val="21"/>
                      <w:lang w:val="en-US" w:eastAsia="zh-CN"/>
                    </w:rPr>
                  </w:pPr>
                  <w:r>
                    <w:rPr>
                      <w:rFonts w:hint="eastAsia" w:cs="Times New Roman"/>
                      <w:b/>
                      <w:bCs/>
                      <w:sz w:val="21"/>
                      <w:szCs w:val="21"/>
                      <w:lang w:val="en-US" w:eastAsia="zh-CN"/>
                    </w:rPr>
                    <w:t>2、Pack组装研发验证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Pack组装验证</w:t>
                  </w: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val="en-US" w:eastAsia="zh-CN"/>
                    </w:rPr>
                    <w:t>23650</w:t>
                  </w:r>
                  <w:r>
                    <w:rPr>
                      <w:rFonts w:hint="eastAsia" w:cs="Times New Roman"/>
                      <w:sz w:val="21"/>
                      <w:szCs w:val="21"/>
                      <w:lang w:eastAsia="zh-CN"/>
                    </w:rPr>
                    <w:t>光身电池</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静置</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支</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3000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3000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螺丝</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点焊</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5000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5000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PVC膜</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包膜</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m</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250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250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螺丝</w:t>
                  </w:r>
                </w:p>
              </w:tc>
              <w:tc>
                <w:tcPr>
                  <w:tcW w:w="6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锁膜</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320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320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汇流板</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70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70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PCB板</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70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70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高强度钢板</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80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80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保险丝</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80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80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箱体</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套</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40.2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40.2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通讯线束</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套</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40.2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40.2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温度开关线</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套</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10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采样板</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40.2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40.2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螺丝/螺母</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200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200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珍珠棉</w:t>
                  </w:r>
                </w:p>
              </w:tc>
              <w:tc>
                <w:tcPr>
                  <w:tcW w:w="6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包装</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捆</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0.2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0.2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cs="Times New Roman"/>
                      <w:b/>
                      <w:bCs/>
                      <w:sz w:val="21"/>
                      <w:szCs w:val="21"/>
                      <w:lang w:val="en-US" w:eastAsia="zh-CN"/>
                    </w:rPr>
                  </w:pPr>
                  <w:r>
                    <w:rPr>
                      <w:rFonts w:hint="eastAsia" w:cs="Times New Roman"/>
                      <w:b/>
                      <w:bCs/>
                      <w:sz w:val="21"/>
                      <w:szCs w:val="21"/>
                      <w:lang w:val="en-US" w:eastAsia="zh-CN"/>
                    </w:rPr>
                    <w:t>3、梯次回收利用研发验证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36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梯次回收利用</w:t>
                  </w: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退役电池</w:t>
                  </w:r>
                </w:p>
              </w:tc>
              <w:tc>
                <w:tcPr>
                  <w:tcW w:w="6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梯次利用</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支</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5000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5000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继电器</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2</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2</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托架</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套</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1</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外部通讯器</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套</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1</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主控箱</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1</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充电机系统</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套</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1</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动力线</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条</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10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螺丝</w:t>
                  </w:r>
                </w:p>
              </w:tc>
              <w:tc>
                <w:tcPr>
                  <w:tcW w:w="6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个</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5000</w:t>
                  </w:r>
                </w:p>
              </w:tc>
              <w:tc>
                <w:tcPr>
                  <w:tcW w:w="5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5000</w:t>
                  </w:r>
                </w:p>
              </w:tc>
              <w:tc>
                <w:tcPr>
                  <w:tcW w:w="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r>
          </w:tbl>
          <w:p>
            <w:pPr>
              <w:widowControl/>
              <w:spacing w:line="360" w:lineRule="auto"/>
              <w:jc w:val="center"/>
              <w:rPr>
                <w:rFonts w:hint="default" w:ascii="Times New Roman" w:hAnsi="Times New Roman" w:cs="Times New Roman" w:eastAsiaTheme="minorEastAsia"/>
                <w:b/>
                <w:bCs/>
                <w:color w:val="000000" w:themeColor="text1"/>
                <w:sz w:val="24"/>
                <w:lang w:val="en-US" w:eastAsia="zh-CN"/>
              </w:rPr>
            </w:pPr>
            <w:r>
              <w:rPr>
                <w:rFonts w:hint="eastAsia" w:cs="Times New Roman"/>
                <w:b/>
                <w:bCs/>
                <w:color w:val="000000" w:themeColor="text1"/>
                <w:sz w:val="24"/>
                <w:lang w:val="en-US" w:eastAsia="zh-CN"/>
              </w:rPr>
              <w:t>表2.4-2中试车间（电池组生产线）主要原辅材料一览表</w:t>
            </w:r>
          </w:p>
          <w:tbl>
            <w:tblPr>
              <w:tblStyle w:val="2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
              <w:gridCol w:w="1497"/>
              <w:gridCol w:w="1119"/>
              <w:gridCol w:w="722"/>
              <w:gridCol w:w="1199"/>
              <w:gridCol w:w="1108"/>
              <w:gridCol w:w="1155"/>
              <w:gridCol w:w="1360"/>
              <w:gridCol w:w="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49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序号</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名称</w:t>
                  </w:r>
                </w:p>
              </w:tc>
              <w:tc>
                <w:tcPr>
                  <w:tcW w:w="617"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涉及</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工段</w:t>
                  </w:r>
                </w:p>
              </w:tc>
              <w:tc>
                <w:tcPr>
                  <w:tcW w:w="398"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单位</w:t>
                  </w:r>
                </w:p>
              </w:tc>
              <w:tc>
                <w:tcPr>
                  <w:tcW w:w="661" w:type="pct"/>
                  <w:noWrap w:val="0"/>
                  <w:vAlign w:val="center"/>
                </w:tcPr>
                <w:p>
                  <w:pPr>
                    <w:jc w:val="center"/>
                    <w:rPr>
                      <w:rFonts w:hint="default" w:eastAsia="宋体"/>
                      <w:lang w:val="en-US" w:eastAsia="zh-CN"/>
                    </w:rPr>
                  </w:pPr>
                  <w:r>
                    <w:rPr>
                      <w:rFonts w:hint="eastAsia"/>
                      <w:lang w:val="en-US" w:eastAsia="zh-CN"/>
                    </w:rPr>
                    <w:t>环评申报</w:t>
                  </w:r>
                  <w:r>
                    <w:rPr>
                      <w:rFonts w:hint="default"/>
                    </w:rPr>
                    <w:t>年用量</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实际投产年用量</w:t>
                  </w:r>
                </w:p>
              </w:tc>
              <w:tc>
                <w:tcPr>
                  <w:tcW w:w="637" w:type="pct"/>
                  <w:noWrap w:val="0"/>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存贮</w:t>
                  </w:r>
                </w:p>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方式</w:t>
                  </w:r>
                </w:p>
              </w:tc>
              <w:tc>
                <w:tcPr>
                  <w:tcW w:w="751" w:type="pct"/>
                  <w:gridSpan w:val="2"/>
                  <w:noWrap w:val="0"/>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性状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49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正极磷酸铁锂</w:t>
                  </w:r>
                </w:p>
              </w:tc>
              <w:tc>
                <w:tcPr>
                  <w:tcW w:w="617" w:type="pct"/>
                  <w:vMerge w:val="restart"/>
                  <w:noWrap w:val="0"/>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正极配料、制浆</w:t>
                  </w:r>
                </w:p>
              </w:tc>
              <w:tc>
                <w:tcPr>
                  <w:tcW w:w="398"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吨</w:t>
                  </w:r>
                </w:p>
              </w:tc>
              <w:tc>
                <w:tcPr>
                  <w:tcW w:w="661" w:type="pct"/>
                  <w:noWrap w:val="0"/>
                  <w:vAlign w:val="center"/>
                </w:tcPr>
                <w:p>
                  <w:pPr>
                    <w:ind w:firstLine="210" w:firstLineChars="100"/>
                    <w:jc w:val="both"/>
                    <w:rPr>
                      <w:rFonts w:hint="default" w:ascii="Times New Roman" w:hAnsi="Times New Roman" w:eastAsia="宋体" w:cs="Times New Roman"/>
                      <w:color w:val="auto"/>
                      <w:lang w:val="en-US" w:eastAsia="zh-CN"/>
                    </w:rPr>
                  </w:pPr>
                  <w:r>
                    <w:rPr>
                      <w:rFonts w:hint="eastAsia" w:cs="Times New Roman"/>
                      <w:color w:val="auto"/>
                      <w:lang w:val="en-US" w:eastAsia="zh-CN"/>
                    </w:rPr>
                    <w:t>3000</w:t>
                  </w:r>
                </w:p>
              </w:tc>
              <w:tc>
                <w:tcPr>
                  <w:tcW w:w="611" w:type="pct"/>
                  <w:noWrap w:val="0"/>
                  <w:vAlign w:val="center"/>
                </w:tcPr>
                <w:p>
                  <w:pPr>
                    <w:ind w:firstLine="210" w:firstLineChars="100"/>
                    <w:jc w:val="both"/>
                    <w:rPr>
                      <w:rFonts w:hint="default" w:ascii="Times New Roman" w:hAnsi="Times New Roman" w:eastAsia="宋体" w:cs="Times New Roman"/>
                      <w:color w:val="auto"/>
                      <w:lang w:val="en-US" w:eastAsia="zh-CN"/>
                    </w:rPr>
                  </w:pPr>
                  <w:r>
                    <w:rPr>
                      <w:rFonts w:hint="eastAsia" w:cs="Times New Roman"/>
                      <w:color w:val="auto"/>
                      <w:lang w:val="en-US" w:eastAsia="zh-CN"/>
                    </w:rPr>
                    <w:t>3000</w:t>
                  </w:r>
                </w:p>
              </w:tc>
              <w:tc>
                <w:tcPr>
                  <w:tcW w:w="637" w:type="pct"/>
                  <w:noWrap w:val="0"/>
                  <w:vAlign w:val="center"/>
                </w:tcPr>
                <w:p>
                  <w:pPr>
                    <w:jc w:val="center"/>
                    <w:rPr>
                      <w:rFonts w:hint="eastAsia" w:ascii="Times New Roman" w:hAnsi="Times New Roman" w:eastAsia="宋体" w:cs="Times New Roman"/>
                      <w:color w:val="auto"/>
                      <w:lang w:val="en-US" w:eastAsia="zh-CN"/>
                    </w:rPr>
                  </w:pPr>
                  <w:r>
                    <w:rPr>
                      <w:rFonts w:hint="eastAsia" w:cs="Times New Roman"/>
                      <w:color w:val="auto"/>
                      <w:lang w:val="en-US" w:eastAsia="zh-CN"/>
                    </w:rPr>
                    <w:t>1000</w:t>
                  </w:r>
                  <w:r>
                    <w:rPr>
                      <w:rFonts w:hint="eastAsia" w:ascii="Times New Roman" w:hAnsi="Times New Roman" w:eastAsia="宋体" w:cs="Times New Roman"/>
                      <w:color w:val="auto"/>
                      <w:lang w:val="en-US" w:eastAsia="zh-CN"/>
                    </w:rPr>
                    <w:t>kg/</w:t>
                  </w:r>
                  <w:r>
                    <w:rPr>
                      <w:rFonts w:hint="eastAsia" w:cs="Times New Roman"/>
                      <w:color w:val="auto"/>
                      <w:lang w:val="en-US" w:eastAsia="zh-CN"/>
                    </w:rPr>
                    <w:t>包</w:t>
                  </w:r>
                </w:p>
              </w:tc>
              <w:tc>
                <w:tcPr>
                  <w:tcW w:w="751" w:type="pct"/>
                  <w:gridSpan w:val="2"/>
                  <w:noWrap w:val="0"/>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黑色粉末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94" w:type="pct"/>
                  <w:noWrap w:val="0"/>
                  <w:vAlign w:val="center"/>
                </w:tcPr>
                <w:p>
                  <w:pPr>
                    <w:jc w:val="center"/>
                    <w:rPr>
                      <w:rFonts w:hint="eastAsia" w:ascii="Times New Roman" w:hAnsi="Times New Roman" w:eastAsia="宋体" w:cs="Times New Roman"/>
                      <w:color w:val="auto"/>
                      <w:lang w:val="en-US" w:eastAsia="zh-CN"/>
                    </w:rPr>
                  </w:pPr>
                  <w:r>
                    <w:rPr>
                      <w:rFonts w:hint="eastAsia" w:cs="Times New Roman"/>
                      <w:color w:val="auto"/>
                      <w:lang w:val="en-US" w:eastAsia="zh-CN"/>
                    </w:rPr>
                    <w:t>2</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聚偏氟乙烯（PVDF）</w:t>
                  </w:r>
                </w:p>
              </w:tc>
              <w:tc>
                <w:tcPr>
                  <w:tcW w:w="617" w:type="pct"/>
                  <w:vMerge w:val="continue"/>
                  <w:noWrap w:val="0"/>
                  <w:vAlign w:val="center"/>
                </w:tcPr>
                <w:p>
                  <w:pPr>
                    <w:jc w:val="center"/>
                    <w:rPr>
                      <w:rFonts w:hint="default" w:ascii="Times New Roman" w:hAnsi="Times New Roman" w:eastAsia="宋体" w:cs="Times New Roman"/>
                      <w:color w:val="auto"/>
                    </w:rPr>
                  </w:pPr>
                </w:p>
              </w:tc>
              <w:tc>
                <w:tcPr>
                  <w:tcW w:w="398"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吨</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31</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31</w:t>
                  </w:r>
                </w:p>
              </w:tc>
              <w:tc>
                <w:tcPr>
                  <w:tcW w:w="637" w:type="pct"/>
                  <w:noWrap w:val="0"/>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200kg/桶</w:t>
                  </w:r>
                </w:p>
              </w:tc>
              <w:tc>
                <w:tcPr>
                  <w:tcW w:w="751" w:type="pct"/>
                  <w:gridSpan w:val="2"/>
                  <w:noWrap w:val="0"/>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白色粉末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94" w:type="pct"/>
                  <w:noWrap w:val="0"/>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zh-CN"/>
                    </w:rPr>
                    <w:t>NMP（N-甲基吡咯烷酮）</w:t>
                  </w:r>
                </w:p>
              </w:tc>
              <w:tc>
                <w:tcPr>
                  <w:tcW w:w="617" w:type="pct"/>
                  <w:vMerge w:val="continue"/>
                  <w:noWrap w:val="0"/>
                  <w:vAlign w:val="center"/>
                </w:tcPr>
                <w:p>
                  <w:pPr>
                    <w:jc w:val="center"/>
                    <w:rPr>
                      <w:rFonts w:hint="default" w:ascii="Times New Roman" w:hAnsi="Times New Roman" w:eastAsia="宋体" w:cs="Times New Roman"/>
                      <w:color w:val="auto"/>
                    </w:rPr>
                  </w:pPr>
                </w:p>
              </w:tc>
              <w:tc>
                <w:tcPr>
                  <w:tcW w:w="398"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吨</w:t>
                  </w:r>
                </w:p>
              </w:tc>
              <w:tc>
                <w:tcPr>
                  <w:tcW w:w="661" w:type="pct"/>
                  <w:noWrap w:val="0"/>
                  <w:vAlign w:val="center"/>
                </w:tcPr>
                <w:p>
                  <w:pPr>
                    <w:jc w:val="center"/>
                    <w:rPr>
                      <w:rFonts w:hint="default" w:ascii="Times New Roman" w:hAnsi="Times New Roman" w:eastAsia="宋体" w:cs="Times New Roman"/>
                      <w:color w:val="0000FF"/>
                      <w:lang w:val="en-US" w:eastAsia="zh-CN"/>
                    </w:rPr>
                  </w:pPr>
                  <w:r>
                    <w:rPr>
                      <w:rFonts w:hint="eastAsia" w:ascii="Times New Roman" w:hAnsi="Times New Roman" w:eastAsia="宋体" w:cs="Times New Roman"/>
                      <w:color w:val="auto"/>
                      <w:lang w:val="en-US" w:eastAsia="zh-CN"/>
                    </w:rPr>
                    <w:t>1000</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1000</w:t>
                  </w:r>
                </w:p>
              </w:tc>
              <w:tc>
                <w:tcPr>
                  <w:tcW w:w="637" w:type="pct"/>
                  <w:noWrap w:val="0"/>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200kg/桶</w:t>
                  </w:r>
                </w:p>
              </w:tc>
              <w:tc>
                <w:tcPr>
                  <w:tcW w:w="751" w:type="pct"/>
                  <w:gridSpan w:val="2"/>
                  <w:noWrap w:val="0"/>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无色透明油状液体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49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5</w:t>
                  </w:r>
                </w:p>
              </w:tc>
              <w:tc>
                <w:tcPr>
                  <w:tcW w:w="826" w:type="pct"/>
                  <w:noWrap w:val="0"/>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石墨</w:t>
                  </w:r>
                </w:p>
              </w:tc>
              <w:tc>
                <w:tcPr>
                  <w:tcW w:w="617" w:type="pct"/>
                  <w:vMerge w:val="restart"/>
                  <w:noWrap w:val="0"/>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负极配料、制浆</w:t>
                  </w:r>
                </w:p>
              </w:tc>
              <w:tc>
                <w:tcPr>
                  <w:tcW w:w="398"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吨</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1618</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1618</w:t>
                  </w:r>
                </w:p>
              </w:tc>
              <w:tc>
                <w:tcPr>
                  <w:tcW w:w="637" w:type="pct"/>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val="en-US" w:eastAsia="zh-CN"/>
                    </w:rPr>
                    <w:t>20kg/袋</w:t>
                  </w:r>
                </w:p>
              </w:tc>
              <w:tc>
                <w:tcPr>
                  <w:tcW w:w="751" w:type="pct"/>
                  <w:gridSpan w:val="2"/>
                  <w:noWrap w:val="0"/>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黑色粉末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49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6</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梭甲基纤维素钠（CMC）</w:t>
                  </w:r>
                </w:p>
              </w:tc>
              <w:tc>
                <w:tcPr>
                  <w:tcW w:w="617" w:type="pct"/>
                  <w:vMerge w:val="continue"/>
                  <w:noWrap w:val="0"/>
                  <w:vAlign w:val="center"/>
                </w:tcPr>
                <w:p>
                  <w:pPr>
                    <w:jc w:val="center"/>
                    <w:rPr>
                      <w:rFonts w:hint="default" w:ascii="Times New Roman" w:hAnsi="Times New Roman" w:eastAsia="宋体" w:cs="Times New Roman"/>
                      <w:color w:val="auto"/>
                    </w:rPr>
                  </w:pPr>
                </w:p>
              </w:tc>
              <w:tc>
                <w:tcPr>
                  <w:tcW w:w="398"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吨</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1600</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1600</w:t>
                  </w:r>
                </w:p>
              </w:tc>
              <w:tc>
                <w:tcPr>
                  <w:tcW w:w="637" w:type="pct"/>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val="en-US" w:eastAsia="zh-CN"/>
                    </w:rPr>
                    <w:t>20kg/袋</w:t>
                  </w:r>
                </w:p>
              </w:tc>
              <w:tc>
                <w:tcPr>
                  <w:tcW w:w="751" w:type="pct"/>
                  <w:gridSpan w:val="2"/>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白色或微黄色纤维状粉末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9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7</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水性丁苯乳胶（</w:t>
                  </w:r>
                  <w:r>
                    <w:rPr>
                      <w:rFonts w:hint="eastAsia" w:ascii="Times New Roman" w:hAnsi="Times New Roman" w:eastAsia="宋体" w:cs="Times New Roman"/>
                      <w:color w:val="auto"/>
                      <w:lang w:val="en-US" w:eastAsia="zh-CN"/>
                    </w:rPr>
                    <w:t>L133</w:t>
                  </w:r>
                  <w:r>
                    <w:rPr>
                      <w:rFonts w:hint="default" w:ascii="Times New Roman" w:hAnsi="Times New Roman" w:eastAsia="宋体" w:cs="Times New Roman"/>
                      <w:color w:val="auto"/>
                    </w:rPr>
                    <w:t>）</w:t>
                  </w:r>
                </w:p>
              </w:tc>
              <w:tc>
                <w:tcPr>
                  <w:tcW w:w="617" w:type="pct"/>
                  <w:vMerge w:val="continue"/>
                  <w:noWrap w:val="0"/>
                  <w:vAlign w:val="center"/>
                </w:tcPr>
                <w:p>
                  <w:pPr>
                    <w:jc w:val="center"/>
                    <w:rPr>
                      <w:rFonts w:hint="default" w:ascii="Times New Roman" w:hAnsi="Times New Roman" w:eastAsia="宋体" w:cs="Times New Roman"/>
                      <w:color w:val="auto"/>
                    </w:rPr>
                  </w:pPr>
                </w:p>
              </w:tc>
              <w:tc>
                <w:tcPr>
                  <w:tcW w:w="398" w:type="pct"/>
                  <w:noWrap w:val="0"/>
                  <w:vAlign w:val="center"/>
                </w:tcPr>
                <w:p>
                  <w:pPr>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吨</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409</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409</w:t>
                  </w:r>
                </w:p>
              </w:tc>
              <w:tc>
                <w:tcPr>
                  <w:tcW w:w="637" w:type="pct"/>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val="en-US" w:eastAsia="zh-CN"/>
                    </w:rPr>
                    <w:t>200kg/桶</w:t>
                  </w:r>
                </w:p>
              </w:tc>
              <w:tc>
                <w:tcPr>
                  <w:tcW w:w="751" w:type="pct"/>
                  <w:gridSpan w:val="2"/>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白色透明无悬浮的液体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275" w:hRule="atLeast"/>
              </w:trPr>
              <w:tc>
                <w:tcPr>
                  <w:tcW w:w="49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8</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纯水</w:t>
                  </w:r>
                </w:p>
              </w:tc>
              <w:tc>
                <w:tcPr>
                  <w:tcW w:w="617" w:type="pct"/>
                  <w:noWrap w:val="0"/>
                  <w:vAlign w:val="center"/>
                </w:tcPr>
                <w:p>
                  <w:pPr>
                    <w:jc w:val="center"/>
                    <w:rPr>
                      <w:rFonts w:hint="default" w:ascii="Times New Roman" w:hAnsi="Times New Roman" w:eastAsia="宋体" w:cs="Times New Roman"/>
                      <w:color w:val="auto"/>
                    </w:rPr>
                  </w:pPr>
                </w:p>
              </w:tc>
              <w:tc>
                <w:tcPr>
                  <w:tcW w:w="398"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吨</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300</w:t>
                  </w:r>
                </w:p>
              </w:tc>
              <w:tc>
                <w:tcPr>
                  <w:tcW w:w="611" w:type="pct"/>
                  <w:noWrap w:val="0"/>
                  <w:vAlign w:val="center"/>
                </w:tcPr>
                <w:p>
                  <w:pPr>
                    <w:jc w:val="center"/>
                    <w:rPr>
                      <w:rFonts w:hint="default" w:ascii="Times New Roman" w:hAnsi="Times New Roman" w:eastAsia="宋体" w:cs="Times New Roman"/>
                      <w:color w:val="auto"/>
                    </w:rPr>
                  </w:pPr>
                  <w:r>
                    <w:rPr>
                      <w:rFonts w:hint="eastAsia" w:cs="Times New Roman"/>
                      <w:color w:val="auto"/>
                      <w:lang w:val="en-US" w:eastAsia="zh-CN"/>
                    </w:rPr>
                    <w:t>300</w:t>
                  </w:r>
                </w:p>
              </w:tc>
              <w:tc>
                <w:tcPr>
                  <w:tcW w:w="637" w:type="pct"/>
                  <w:noWrap w:val="0"/>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c>
                <w:tcPr>
                  <w:tcW w:w="750" w:type="pct"/>
                  <w:noWrap w:val="0"/>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39" w:hRule="atLeast"/>
              </w:trPr>
              <w:tc>
                <w:tcPr>
                  <w:tcW w:w="49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正极集流体（铝箔）</w:t>
                  </w:r>
                </w:p>
              </w:tc>
              <w:tc>
                <w:tcPr>
                  <w:tcW w:w="617" w:type="pct"/>
                  <w:vMerge w:val="restart"/>
                  <w:noWrap w:val="0"/>
                  <w:vAlign w:val="center"/>
                </w:tcPr>
                <w:p>
                  <w:pPr>
                    <w:jc w:val="center"/>
                    <w:rPr>
                      <w:rFonts w:hint="eastAsia" w:ascii="Times New Roman" w:hAnsi="Times New Roman" w:eastAsia="宋体" w:cs="Times New Roman"/>
                      <w:color w:val="auto"/>
                      <w:lang w:eastAsia="zh-CN"/>
                    </w:rPr>
                  </w:pPr>
                  <w:r>
                    <w:rPr>
                      <w:rFonts w:hint="default" w:ascii="Times New Roman" w:hAnsi="Times New Roman" w:eastAsia="宋体" w:cs="Times New Roman"/>
                      <w:color w:val="auto"/>
                    </w:rPr>
                    <w:t>涂布</w:t>
                  </w:r>
                </w:p>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烘干</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超焊</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制片</w:t>
                  </w:r>
                </w:p>
              </w:tc>
              <w:tc>
                <w:tcPr>
                  <w:tcW w:w="398"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吨</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419</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419</w:t>
                  </w:r>
                </w:p>
              </w:tc>
              <w:tc>
                <w:tcPr>
                  <w:tcW w:w="637" w:type="pct"/>
                  <w:noWrap w:val="0"/>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卷装</w:t>
                  </w:r>
                </w:p>
              </w:tc>
              <w:tc>
                <w:tcPr>
                  <w:tcW w:w="750" w:type="pct"/>
                  <w:noWrap w:val="0"/>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39" w:hRule="atLeast"/>
              </w:trPr>
              <w:tc>
                <w:tcPr>
                  <w:tcW w:w="49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10</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负极集流体（铜箔）</w:t>
                  </w:r>
                </w:p>
              </w:tc>
              <w:tc>
                <w:tcPr>
                  <w:tcW w:w="617" w:type="pct"/>
                  <w:vMerge w:val="continue"/>
                  <w:noWrap w:val="0"/>
                  <w:vAlign w:val="center"/>
                </w:tcPr>
                <w:p>
                  <w:pPr>
                    <w:jc w:val="center"/>
                    <w:rPr>
                      <w:rFonts w:hint="default" w:ascii="Times New Roman" w:hAnsi="Times New Roman" w:eastAsia="宋体" w:cs="Times New Roman"/>
                      <w:color w:val="auto"/>
                    </w:rPr>
                  </w:pPr>
                </w:p>
              </w:tc>
              <w:tc>
                <w:tcPr>
                  <w:tcW w:w="398"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吨</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800</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800</w:t>
                  </w:r>
                </w:p>
              </w:tc>
              <w:tc>
                <w:tcPr>
                  <w:tcW w:w="637" w:type="pct"/>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卷装</w:t>
                  </w:r>
                </w:p>
              </w:tc>
              <w:tc>
                <w:tcPr>
                  <w:tcW w:w="750" w:type="pct"/>
                  <w:noWrap w:val="0"/>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298" w:hRule="atLeast"/>
              </w:trPr>
              <w:tc>
                <w:tcPr>
                  <w:tcW w:w="49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11</w:t>
                  </w:r>
                </w:p>
              </w:tc>
              <w:tc>
                <w:tcPr>
                  <w:tcW w:w="826" w:type="pct"/>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铝</w:t>
                  </w:r>
                  <w:r>
                    <w:rPr>
                      <w:rFonts w:hint="default" w:ascii="Times New Roman" w:hAnsi="Times New Roman" w:eastAsia="宋体" w:cs="Times New Roman"/>
                      <w:color w:val="auto"/>
                    </w:rPr>
                    <w:t>带</w:t>
                  </w:r>
                </w:p>
              </w:tc>
              <w:tc>
                <w:tcPr>
                  <w:tcW w:w="617" w:type="pct"/>
                  <w:vMerge w:val="continue"/>
                  <w:noWrap w:val="0"/>
                  <w:vAlign w:val="center"/>
                </w:tcPr>
                <w:p>
                  <w:pPr>
                    <w:jc w:val="center"/>
                    <w:rPr>
                      <w:rFonts w:hint="default" w:ascii="Times New Roman" w:hAnsi="Times New Roman" w:eastAsia="宋体" w:cs="Times New Roman"/>
                      <w:color w:val="auto"/>
                    </w:rPr>
                  </w:pPr>
                </w:p>
              </w:tc>
              <w:tc>
                <w:tcPr>
                  <w:tcW w:w="398" w:type="pct"/>
                  <w:noWrap w:val="0"/>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吨</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51.66</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51.66</w:t>
                  </w:r>
                </w:p>
              </w:tc>
              <w:tc>
                <w:tcPr>
                  <w:tcW w:w="637" w:type="pct"/>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卷装</w:t>
                  </w:r>
                </w:p>
              </w:tc>
              <w:tc>
                <w:tcPr>
                  <w:tcW w:w="750" w:type="pct"/>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275" w:hRule="atLeast"/>
              </w:trPr>
              <w:tc>
                <w:tcPr>
                  <w:tcW w:w="49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12</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镍带</w:t>
                  </w:r>
                </w:p>
              </w:tc>
              <w:tc>
                <w:tcPr>
                  <w:tcW w:w="617" w:type="pct"/>
                  <w:vMerge w:val="continue"/>
                  <w:noWrap w:val="0"/>
                  <w:vAlign w:val="center"/>
                </w:tcPr>
                <w:p>
                  <w:pPr>
                    <w:jc w:val="center"/>
                    <w:rPr>
                      <w:rFonts w:hint="default" w:ascii="Times New Roman" w:hAnsi="Times New Roman" w:eastAsia="宋体" w:cs="Times New Roman"/>
                      <w:color w:val="auto"/>
                    </w:rPr>
                  </w:pPr>
                </w:p>
              </w:tc>
              <w:tc>
                <w:tcPr>
                  <w:tcW w:w="398" w:type="pct"/>
                  <w:noWrap w:val="0"/>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吨</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10</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10</w:t>
                  </w:r>
                </w:p>
              </w:tc>
              <w:tc>
                <w:tcPr>
                  <w:tcW w:w="637" w:type="pct"/>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卷装</w:t>
                  </w:r>
                </w:p>
              </w:tc>
              <w:tc>
                <w:tcPr>
                  <w:tcW w:w="750" w:type="pct"/>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275" w:hRule="atLeast"/>
              </w:trPr>
              <w:tc>
                <w:tcPr>
                  <w:tcW w:w="49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13</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隔膜</w:t>
                  </w:r>
                </w:p>
              </w:tc>
              <w:tc>
                <w:tcPr>
                  <w:tcW w:w="617"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卷绕</w:t>
                  </w:r>
                </w:p>
              </w:tc>
              <w:tc>
                <w:tcPr>
                  <w:tcW w:w="398"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万m</w:t>
                  </w:r>
                  <w:r>
                    <w:rPr>
                      <w:rFonts w:hint="default" w:ascii="Times New Roman" w:hAnsi="Times New Roman" w:eastAsia="宋体" w:cs="Times New Roman"/>
                      <w:color w:val="auto"/>
                      <w:vertAlign w:val="superscript"/>
                    </w:rPr>
                    <w:t>2</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2643</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2643</w:t>
                  </w:r>
                </w:p>
              </w:tc>
              <w:tc>
                <w:tcPr>
                  <w:tcW w:w="637" w:type="pct"/>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卷装</w:t>
                  </w:r>
                </w:p>
              </w:tc>
              <w:tc>
                <w:tcPr>
                  <w:tcW w:w="750" w:type="pct"/>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275" w:hRule="atLeast"/>
              </w:trPr>
              <w:tc>
                <w:tcPr>
                  <w:tcW w:w="49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14</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钢壳</w:t>
                  </w:r>
                </w:p>
              </w:tc>
              <w:tc>
                <w:tcPr>
                  <w:tcW w:w="617" w:type="pct"/>
                  <w:vMerge w:val="restar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装配</w:t>
                  </w:r>
                </w:p>
              </w:tc>
              <w:tc>
                <w:tcPr>
                  <w:tcW w:w="398"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万个</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6150</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6150</w:t>
                  </w:r>
                </w:p>
              </w:tc>
              <w:tc>
                <w:tcPr>
                  <w:tcW w:w="637" w:type="pct"/>
                  <w:noWrap w:val="0"/>
                  <w:vAlign w:val="top"/>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c>
                <w:tcPr>
                  <w:tcW w:w="750" w:type="pct"/>
                  <w:noWrap w:val="0"/>
                  <w:vAlign w:val="top"/>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275" w:hRule="atLeast"/>
              </w:trPr>
              <w:tc>
                <w:tcPr>
                  <w:tcW w:w="49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15</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盖帽</w:t>
                  </w:r>
                </w:p>
              </w:tc>
              <w:tc>
                <w:tcPr>
                  <w:tcW w:w="617" w:type="pct"/>
                  <w:vMerge w:val="continue"/>
                  <w:noWrap w:val="0"/>
                  <w:vAlign w:val="center"/>
                </w:tcPr>
                <w:p>
                  <w:pPr>
                    <w:jc w:val="center"/>
                    <w:rPr>
                      <w:rFonts w:hint="default" w:ascii="Times New Roman" w:hAnsi="Times New Roman" w:eastAsia="宋体" w:cs="Times New Roman"/>
                      <w:color w:val="auto"/>
                    </w:rPr>
                  </w:pPr>
                </w:p>
              </w:tc>
              <w:tc>
                <w:tcPr>
                  <w:tcW w:w="398"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万个</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6150</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6150</w:t>
                  </w:r>
                </w:p>
              </w:tc>
              <w:tc>
                <w:tcPr>
                  <w:tcW w:w="637" w:type="pct"/>
                  <w:noWrap w:val="0"/>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c>
                <w:tcPr>
                  <w:tcW w:w="750" w:type="pct"/>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275" w:hRule="atLeast"/>
              </w:trPr>
              <w:tc>
                <w:tcPr>
                  <w:tcW w:w="494" w:type="pct"/>
                  <w:noWrap w:val="0"/>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16</w:t>
                  </w:r>
                </w:p>
              </w:tc>
              <w:tc>
                <w:tcPr>
                  <w:tcW w:w="826"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电解液</w:t>
                  </w:r>
                </w:p>
              </w:tc>
              <w:tc>
                <w:tcPr>
                  <w:tcW w:w="617"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注液</w:t>
                  </w:r>
                </w:p>
              </w:tc>
              <w:tc>
                <w:tcPr>
                  <w:tcW w:w="398"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吨</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600</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600</w:t>
                  </w:r>
                </w:p>
              </w:tc>
              <w:tc>
                <w:tcPr>
                  <w:tcW w:w="637" w:type="pct"/>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val="en-US" w:eastAsia="zh-CN"/>
                    </w:rPr>
                    <w:t>200kg/桶</w:t>
                  </w:r>
                </w:p>
              </w:tc>
              <w:tc>
                <w:tcPr>
                  <w:tcW w:w="750" w:type="pct"/>
                  <w:noWrap w:val="0"/>
                  <w:vAlign w:val="top"/>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275" w:hRule="atLeast"/>
              </w:trPr>
              <w:tc>
                <w:tcPr>
                  <w:tcW w:w="494" w:type="pct"/>
                  <w:noWrap w:val="0"/>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17</w:t>
                  </w:r>
                </w:p>
              </w:tc>
              <w:tc>
                <w:tcPr>
                  <w:tcW w:w="826" w:type="pct"/>
                  <w:noWrap w:val="0"/>
                  <w:vAlign w:val="center"/>
                </w:tcPr>
                <w:p>
                  <w:pPr>
                    <w:jc w:val="center"/>
                    <w:rPr>
                      <w:rFonts w:hint="eastAsia" w:ascii="Times New Roman" w:hAnsi="Times New Roman" w:eastAsia="宋体" w:cs="Times New Roman"/>
                      <w:color w:val="auto"/>
                      <w:lang w:eastAsia="zh-CN"/>
                    </w:rPr>
                  </w:pPr>
                  <w:r>
                    <w:rPr>
                      <w:rFonts w:hint="eastAsia" w:cs="Times New Roman"/>
                      <w:color w:val="auto"/>
                      <w:lang w:eastAsia="zh-CN"/>
                    </w:rPr>
                    <w:t>中心管</w:t>
                  </w:r>
                </w:p>
              </w:tc>
              <w:tc>
                <w:tcPr>
                  <w:tcW w:w="617" w:type="pct"/>
                  <w:noWrap w:val="0"/>
                  <w:vAlign w:val="center"/>
                </w:tcPr>
                <w:p>
                  <w:pPr>
                    <w:jc w:val="center"/>
                    <w:rPr>
                      <w:rFonts w:hint="eastAsia" w:ascii="Times New Roman" w:hAnsi="Times New Roman" w:eastAsia="宋体" w:cs="Times New Roman"/>
                      <w:color w:val="auto"/>
                      <w:lang w:eastAsia="zh-CN"/>
                    </w:rPr>
                  </w:pPr>
                  <w:r>
                    <w:rPr>
                      <w:rFonts w:hint="eastAsia" w:cs="Times New Roman"/>
                      <w:color w:val="auto"/>
                      <w:lang w:eastAsia="zh-CN"/>
                    </w:rPr>
                    <w:t>卷绕</w:t>
                  </w:r>
                </w:p>
              </w:tc>
              <w:tc>
                <w:tcPr>
                  <w:tcW w:w="398" w:type="pct"/>
                  <w:noWrap w:val="0"/>
                  <w:vAlign w:val="center"/>
                </w:tcPr>
                <w:p>
                  <w:pPr>
                    <w:jc w:val="center"/>
                    <w:rPr>
                      <w:rFonts w:hint="eastAsia" w:ascii="Times New Roman" w:hAnsi="Times New Roman" w:eastAsia="宋体" w:cs="Times New Roman"/>
                      <w:color w:val="auto"/>
                      <w:lang w:eastAsia="zh-CN"/>
                    </w:rPr>
                  </w:pPr>
                  <w:r>
                    <w:rPr>
                      <w:rFonts w:hint="eastAsia" w:cs="Times New Roman"/>
                      <w:color w:val="auto"/>
                      <w:lang w:eastAsia="zh-CN"/>
                    </w:rPr>
                    <w:t>万支</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6150</w:t>
                  </w:r>
                </w:p>
              </w:tc>
              <w:tc>
                <w:tcPr>
                  <w:tcW w:w="611" w:type="pct"/>
                  <w:noWrap w:val="0"/>
                  <w:vAlign w:val="center"/>
                </w:tcPr>
                <w:p>
                  <w:pPr>
                    <w:jc w:val="center"/>
                    <w:rPr>
                      <w:rFonts w:hint="eastAsia" w:ascii="Times New Roman" w:hAnsi="Times New Roman" w:eastAsia="宋体" w:cs="Times New Roman"/>
                      <w:color w:val="auto"/>
                      <w:lang w:val="en-US" w:eastAsia="zh-CN"/>
                    </w:rPr>
                  </w:pPr>
                  <w:r>
                    <w:rPr>
                      <w:rFonts w:hint="eastAsia" w:cs="Times New Roman"/>
                      <w:color w:val="auto"/>
                      <w:lang w:val="en-US" w:eastAsia="zh-CN"/>
                    </w:rPr>
                    <w:t>6150</w:t>
                  </w:r>
                </w:p>
              </w:tc>
              <w:tc>
                <w:tcPr>
                  <w:tcW w:w="637" w:type="pct"/>
                  <w:noWrap w:val="0"/>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c>
                <w:tcPr>
                  <w:tcW w:w="750" w:type="pct"/>
                  <w:noWrap w:val="0"/>
                  <w:vAlign w:val="center"/>
                </w:tcPr>
                <w:p>
                  <w:pPr>
                    <w:jc w:val="center"/>
                    <w:rPr>
                      <w:rFonts w:hint="eastAsia" w:ascii="Times New Roman" w:hAnsi="Times New Roman" w:eastAsia="宋体" w:cs="Times New Roman"/>
                      <w:color w:val="auto"/>
                      <w:lang w:eastAsia="zh-CN"/>
                    </w:rPr>
                  </w:pPr>
                  <w:r>
                    <w:rPr>
                      <w:rFonts w:hint="eastAsia" w:cs="Times New Roman"/>
                      <w:color w:val="auto"/>
                      <w:lang w:eastAsia="zh-CN"/>
                    </w:rPr>
                    <w:t>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275" w:hRule="atLeast"/>
              </w:trPr>
              <w:tc>
                <w:tcPr>
                  <w:tcW w:w="494"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18</w:t>
                  </w:r>
                </w:p>
              </w:tc>
              <w:tc>
                <w:tcPr>
                  <w:tcW w:w="826" w:type="pct"/>
                  <w:noWrap w:val="0"/>
                  <w:vAlign w:val="center"/>
                </w:tcPr>
                <w:p>
                  <w:pPr>
                    <w:jc w:val="both"/>
                    <w:rPr>
                      <w:rFonts w:hint="eastAsia" w:ascii="Times New Roman" w:hAnsi="Times New Roman" w:eastAsia="宋体" w:cs="Times New Roman"/>
                      <w:color w:val="auto"/>
                      <w:lang w:val="en-US" w:eastAsia="zh-CN"/>
                    </w:rPr>
                  </w:pPr>
                  <w:r>
                    <w:rPr>
                      <w:rFonts w:hint="eastAsia" w:cs="Times New Roman"/>
                      <w:color w:val="auto"/>
                      <w:lang w:val="en-US" w:eastAsia="zh-CN"/>
                    </w:rPr>
                    <w:t>水性油墨</w:t>
                  </w:r>
                </w:p>
              </w:tc>
              <w:tc>
                <w:tcPr>
                  <w:tcW w:w="617" w:type="pct"/>
                  <w:noWrap w:val="0"/>
                  <w:vAlign w:val="center"/>
                </w:tcPr>
                <w:p>
                  <w:pPr>
                    <w:jc w:val="center"/>
                    <w:rPr>
                      <w:rFonts w:hint="eastAsia" w:ascii="Times New Roman" w:hAnsi="Times New Roman" w:eastAsia="宋体" w:cs="Times New Roman"/>
                      <w:color w:val="auto"/>
                      <w:lang w:eastAsia="zh-CN"/>
                    </w:rPr>
                  </w:pPr>
                  <w:r>
                    <w:rPr>
                      <w:rFonts w:hint="eastAsia" w:cs="Times New Roman"/>
                      <w:color w:val="auto"/>
                      <w:lang w:eastAsia="zh-CN"/>
                    </w:rPr>
                    <w:t>注液</w:t>
                  </w:r>
                </w:p>
              </w:tc>
              <w:tc>
                <w:tcPr>
                  <w:tcW w:w="398"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L</w:t>
                  </w:r>
                </w:p>
              </w:tc>
              <w:tc>
                <w:tcPr>
                  <w:tcW w:w="66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100</w:t>
                  </w:r>
                </w:p>
              </w:tc>
              <w:tc>
                <w:tcPr>
                  <w:tcW w:w="611"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100</w:t>
                  </w:r>
                </w:p>
              </w:tc>
              <w:tc>
                <w:tcPr>
                  <w:tcW w:w="637" w:type="pct"/>
                  <w:noWrap w:val="0"/>
                  <w:vAlign w:val="center"/>
                </w:tcPr>
                <w:p>
                  <w:pPr>
                    <w:jc w:val="center"/>
                    <w:rPr>
                      <w:rFonts w:hint="eastAsia" w:ascii="Times New Roman" w:hAnsi="Times New Roman" w:eastAsia="宋体" w:cs="Times New Roman"/>
                      <w:color w:val="auto"/>
                      <w:lang w:val="en-US" w:eastAsia="zh-CN"/>
                    </w:rPr>
                  </w:pPr>
                </w:p>
              </w:tc>
              <w:tc>
                <w:tcPr>
                  <w:tcW w:w="750" w:type="pct"/>
                  <w:noWrap w:val="0"/>
                  <w:vAlign w:val="center"/>
                </w:tcPr>
                <w:p>
                  <w:pPr>
                    <w:jc w:val="center"/>
                    <w:rPr>
                      <w:rFonts w:hint="default" w:ascii="Times New Roman" w:hAnsi="Times New Roman" w:eastAsia="宋体" w:cs="Times New Roman"/>
                      <w:color w:val="auto"/>
                      <w:lang w:val="en-US" w:eastAsia="zh-CN"/>
                    </w:rPr>
                  </w:pPr>
                  <w:r>
                    <w:rPr>
                      <w:rFonts w:hint="eastAsia" w:cs="Times New Roman"/>
                      <w:color w:val="auto"/>
                      <w:lang w:val="en-US" w:eastAsia="zh-CN"/>
                    </w:rPr>
                    <w:t>液体</w:t>
                  </w:r>
                </w:p>
              </w:tc>
            </w:tr>
          </w:tbl>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（2）水平衡一览表</w:t>
            </w:r>
          </w:p>
          <w:p>
            <w:pPr>
              <w:spacing w:line="360" w:lineRule="auto"/>
              <w:ind w:firstLine="480" w:firstLineChars="200"/>
              <w:rPr>
                <w:rFonts w:eastAsia="宋体" w:cs="Times New Roman"/>
                <w:sz w:val="24"/>
              </w:rPr>
            </w:pPr>
            <w:r>
              <w:rPr>
                <w:rFonts w:eastAsia="宋体" w:cs="Times New Roman"/>
                <w:sz w:val="24"/>
              </w:rPr>
              <w:t>主要为</w:t>
            </w:r>
            <w:r>
              <w:rPr>
                <w:rFonts w:hint="eastAsia" w:eastAsia="宋体" w:cs="Times New Roman"/>
                <w:sz w:val="24"/>
              </w:rPr>
              <w:t>搅拌桶清洗废水</w:t>
            </w:r>
            <w:r>
              <w:rPr>
                <w:rFonts w:hint="eastAsia" w:eastAsia="宋体" w:cs="Times New Roman"/>
                <w:sz w:val="24"/>
                <w:lang w:eastAsia="zh-CN"/>
              </w:rPr>
              <w:t>、去离子制备废水、循环冷却水、电池清洗废水和生活用水</w:t>
            </w:r>
            <w:r>
              <w:rPr>
                <w:rFonts w:eastAsia="宋体" w:cs="Times New Roman"/>
                <w:sz w:val="24"/>
              </w:rPr>
              <w:t xml:space="preserve">。   </w:t>
            </w:r>
          </w:p>
          <w:p>
            <w:pPr>
              <w:numPr>
                <w:ilvl w:val="0"/>
                <w:numId w:val="0"/>
              </w:numPr>
              <w:spacing w:line="360" w:lineRule="auto"/>
              <w:ind w:firstLine="480" w:firstLineChars="200"/>
              <w:rPr>
                <w:rFonts w:hint="eastAsia" w:eastAsia="宋体" w:cs="Times New Roman"/>
                <w:color w:val="000000"/>
                <w:sz w:val="24"/>
                <w:lang w:eastAsia="zh-CN"/>
              </w:rPr>
            </w:pPr>
            <w:r>
              <w:rPr>
                <w:rFonts w:hint="eastAsia" w:eastAsia="宋体" w:cs="Times New Roman"/>
                <w:color w:val="000000"/>
                <w:sz w:val="24"/>
                <w:lang w:eastAsia="zh-CN"/>
              </w:rPr>
              <w:t>①搅拌桶清洗用水</w:t>
            </w:r>
          </w:p>
          <w:p>
            <w:pPr>
              <w:spacing w:line="520" w:lineRule="exact"/>
              <w:ind w:firstLine="480" w:firstLineChars="200"/>
              <w:rPr>
                <w:rFonts w:hint="eastAsia" w:eastAsia="宋体" w:cs="Times New Roman"/>
                <w:sz w:val="24"/>
              </w:rPr>
            </w:pPr>
            <w:r>
              <w:rPr>
                <w:rFonts w:hint="eastAsia" w:eastAsia="宋体" w:cs="Times New Roman"/>
                <w:sz w:val="24"/>
              </w:rPr>
              <w:t>项目</w:t>
            </w:r>
            <w:r>
              <w:rPr>
                <w:rFonts w:hint="eastAsia" w:eastAsia="宋体" w:cs="Times New Roman"/>
                <w:sz w:val="24"/>
                <w:lang w:eastAsia="zh-CN"/>
              </w:rPr>
              <w:t>电池验证过程中经常出现</w:t>
            </w:r>
            <w:r>
              <w:rPr>
                <w:rFonts w:hint="eastAsia" w:eastAsia="宋体" w:cs="Times New Roman"/>
                <w:sz w:val="24"/>
              </w:rPr>
              <w:t>型号、主材批号更换</w:t>
            </w:r>
            <w:r>
              <w:rPr>
                <w:rFonts w:hint="eastAsia" w:eastAsia="宋体" w:cs="Times New Roman"/>
                <w:sz w:val="24"/>
                <w:lang w:eastAsia="zh-CN"/>
              </w:rPr>
              <w:t>情况，更换时</w:t>
            </w:r>
            <w:r>
              <w:rPr>
                <w:rFonts w:hint="eastAsia" w:eastAsia="宋体" w:cs="Times New Roman"/>
                <w:sz w:val="24"/>
              </w:rPr>
              <w:t>需要清洗浆料桶</w:t>
            </w:r>
            <w:r>
              <w:rPr>
                <w:rFonts w:hint="eastAsia" w:eastAsia="宋体" w:cs="Times New Roman"/>
                <w:sz w:val="24"/>
                <w:lang w:eastAsia="zh-CN"/>
              </w:rPr>
              <w:t>，</w:t>
            </w:r>
            <w:r>
              <w:rPr>
                <w:rFonts w:hint="eastAsia" w:eastAsia="宋体" w:cs="Times New Roman"/>
                <w:sz w:val="24"/>
              </w:rPr>
              <w:t>就需要对配料制浆的工具进行清洁，制浆搅拌桶只在更换品种时清洁。</w:t>
            </w:r>
          </w:p>
          <w:p>
            <w:pPr>
              <w:spacing w:line="520" w:lineRule="exact"/>
              <w:ind w:firstLine="480" w:firstLineChars="200"/>
              <w:rPr>
                <w:rFonts w:hint="eastAsia" w:eastAsia="宋体" w:cs="Times New Roman"/>
                <w:sz w:val="24"/>
              </w:rPr>
            </w:pPr>
            <w:r>
              <w:rPr>
                <w:rFonts w:hint="eastAsia" w:eastAsia="宋体" w:cs="Times New Roman"/>
                <w:sz w:val="24"/>
              </w:rPr>
              <w:t>搅拌桶清洗方式是先使用刮板将桶内壁与搅拌桨上附着的干浆料刮下来，使用</w:t>
            </w:r>
            <w:r>
              <w:rPr>
                <w:rFonts w:hint="eastAsia" w:eastAsia="宋体" w:cs="Times New Roman"/>
                <w:sz w:val="24"/>
                <w:lang w:val="en-US" w:eastAsia="zh-CN"/>
              </w:rPr>
              <w:t>自来</w:t>
            </w:r>
            <w:r>
              <w:rPr>
                <w:rFonts w:hint="eastAsia" w:eastAsia="宋体" w:cs="Times New Roman"/>
                <w:sz w:val="24"/>
              </w:rPr>
              <w:t>水清洁搅拌桶内壁和搅拌桨上残留的浆料，直至桶内壁和搅拌桨完成清洁，清洗完后自然晾干或用气吹干。</w:t>
            </w:r>
            <w:r>
              <w:rPr>
                <w:rFonts w:hint="eastAsia" w:eastAsia="宋体" w:cs="Times New Roman"/>
                <w:sz w:val="24"/>
                <w:lang w:val="en-US" w:eastAsia="zh-CN"/>
              </w:rPr>
              <w:t>清洗过程中产生的废水，作为危废交由资质单位处理</w:t>
            </w:r>
            <w:r>
              <w:rPr>
                <w:rFonts w:hint="eastAsia" w:eastAsia="宋体" w:cs="Times New Roman"/>
                <w:sz w:val="24"/>
              </w:rPr>
              <w:t>。</w:t>
            </w:r>
          </w:p>
          <w:p>
            <w:pPr>
              <w:spacing w:line="520" w:lineRule="exact"/>
              <w:ind w:firstLine="480" w:firstLineChars="200"/>
              <w:rPr>
                <w:rFonts w:hint="default" w:eastAsia="宋体" w:cs="Times New Roman"/>
                <w:sz w:val="24"/>
                <w:lang w:val="en-US"/>
              </w:rPr>
            </w:pPr>
            <w:r>
              <w:rPr>
                <w:rFonts w:hint="eastAsia" w:eastAsia="宋体" w:cs="Times New Roman"/>
                <w:sz w:val="24"/>
              </w:rPr>
              <w:t>项目平均</w:t>
            </w:r>
            <w:r>
              <w:rPr>
                <w:rFonts w:hint="eastAsia" w:eastAsia="宋体" w:cs="Times New Roman"/>
                <w:sz w:val="24"/>
                <w:lang w:val="en-US" w:eastAsia="zh-CN"/>
              </w:rPr>
              <w:t>10</w:t>
            </w:r>
            <w:r>
              <w:rPr>
                <w:rFonts w:hint="eastAsia" w:eastAsia="宋体" w:cs="Times New Roman"/>
                <w:sz w:val="24"/>
              </w:rPr>
              <w:t>天需对负极搅拌桶（</w:t>
            </w:r>
            <w:r>
              <w:rPr>
                <w:rFonts w:hint="eastAsia" w:eastAsia="宋体" w:cs="Times New Roman"/>
                <w:sz w:val="24"/>
                <w:lang w:val="en-US" w:eastAsia="zh-CN"/>
              </w:rPr>
              <w:t>2</w:t>
            </w:r>
            <w:r>
              <w:rPr>
                <w:rFonts w:hint="eastAsia" w:eastAsia="宋体" w:cs="Times New Roman"/>
                <w:sz w:val="24"/>
              </w:rPr>
              <w:t>00L）清洗，搅拌工具清洗水量0.</w:t>
            </w:r>
            <w:r>
              <w:rPr>
                <w:rFonts w:hint="eastAsia" w:eastAsia="宋体" w:cs="Times New Roman"/>
                <w:sz w:val="24"/>
                <w:lang w:val="en-US" w:eastAsia="zh-CN"/>
              </w:rPr>
              <w:t>05</w:t>
            </w:r>
            <w:r>
              <w:rPr>
                <w:rFonts w:hint="eastAsia" w:eastAsia="宋体" w:cs="Times New Roman"/>
                <w:sz w:val="24"/>
              </w:rPr>
              <w:t>t/次</w:t>
            </w:r>
            <w:r>
              <w:rPr>
                <w:rFonts w:hint="eastAsia" w:eastAsia="宋体" w:cs="Times New Roman"/>
                <w:sz w:val="24"/>
                <w:lang w:eastAsia="zh-CN"/>
              </w:rPr>
              <w:t>，</w:t>
            </w:r>
            <w:r>
              <w:rPr>
                <w:rFonts w:hint="eastAsia" w:eastAsia="宋体" w:cs="Times New Roman"/>
                <w:sz w:val="24"/>
              </w:rPr>
              <w:t>用水量为0.</w:t>
            </w:r>
            <w:r>
              <w:rPr>
                <w:rFonts w:hint="eastAsia" w:eastAsia="宋体" w:cs="Times New Roman"/>
                <w:sz w:val="24"/>
                <w:lang w:val="en-US" w:eastAsia="zh-CN"/>
              </w:rPr>
              <w:t>05</w:t>
            </w:r>
            <w:r>
              <w:rPr>
                <w:rFonts w:hint="eastAsia" w:eastAsia="宋体" w:cs="Times New Roman"/>
                <w:sz w:val="24"/>
              </w:rPr>
              <w:t>t/桶，负极搅拌桶（共</w:t>
            </w:r>
            <w:r>
              <w:rPr>
                <w:rFonts w:hint="eastAsia" w:eastAsia="宋体" w:cs="Times New Roman"/>
                <w:sz w:val="24"/>
                <w:lang w:val="en-US" w:eastAsia="zh-CN"/>
              </w:rPr>
              <w:t>1</w:t>
            </w:r>
            <w:r>
              <w:rPr>
                <w:rFonts w:hint="eastAsia" w:eastAsia="宋体" w:cs="Times New Roman"/>
                <w:sz w:val="24"/>
              </w:rPr>
              <w:t>个）的清洗用水量为</w:t>
            </w:r>
            <w:r>
              <w:rPr>
                <w:rFonts w:hint="eastAsia" w:eastAsia="宋体" w:cs="Times New Roman"/>
                <w:sz w:val="24"/>
                <w:lang w:val="en-US" w:eastAsia="zh-CN"/>
              </w:rPr>
              <w:t>3</w:t>
            </w:r>
            <w:r>
              <w:rPr>
                <w:rFonts w:hint="eastAsia" w:eastAsia="宋体" w:cs="Times New Roman"/>
                <w:sz w:val="24"/>
              </w:rPr>
              <w:t>t/a；清洗废水作为危废交由资质单位处理。</w:t>
            </w:r>
          </w:p>
          <w:p>
            <w:pPr>
              <w:spacing w:line="520" w:lineRule="exact"/>
              <w:ind w:firstLine="480" w:firstLineChars="200"/>
              <w:rPr>
                <w:rFonts w:hint="eastAsia" w:eastAsia="宋体" w:cs="Times New Roman"/>
                <w:sz w:val="24"/>
              </w:rPr>
            </w:pPr>
            <w:r>
              <w:rPr>
                <w:rFonts w:hint="eastAsia" w:eastAsia="宋体" w:cs="Times New Roman"/>
                <w:sz w:val="24"/>
                <w:lang w:eastAsia="zh-CN"/>
              </w:rPr>
              <w:t>②</w:t>
            </w:r>
            <w:r>
              <w:rPr>
                <w:rFonts w:hint="eastAsia" w:ascii="Times New Roman" w:hAnsi="Times New Roman" w:eastAsia="宋体" w:cs="Times New Roman"/>
                <w:sz w:val="24"/>
                <w:lang w:val="en-US" w:eastAsia="zh-CN"/>
              </w:rPr>
              <w:t>纯水制备设备排水</w:t>
            </w:r>
            <w:r>
              <w:rPr>
                <w:rFonts w:hint="eastAsia" w:eastAsia="宋体" w:cs="Times New Roman"/>
                <w:sz w:val="24"/>
              </w:rPr>
              <w:t>（反冲洗废水）</w:t>
            </w:r>
          </w:p>
          <w:p>
            <w:pPr>
              <w:spacing w:line="520" w:lineRule="exact"/>
              <w:ind w:firstLine="480" w:firstLineChars="200"/>
              <w:rPr>
                <w:rFonts w:hint="eastAsia" w:eastAsia="宋体" w:cs="Times New Roman"/>
                <w:sz w:val="24"/>
              </w:rPr>
            </w:pPr>
            <w:r>
              <w:rPr>
                <w:rFonts w:hint="eastAsia" w:eastAsia="宋体" w:cs="Times New Roman"/>
                <w:sz w:val="24"/>
              </w:rPr>
              <w:t>本项目负极浆料搅拌溶剂为</w:t>
            </w:r>
            <w:r>
              <w:rPr>
                <w:rFonts w:hint="eastAsia" w:eastAsia="宋体" w:cs="Times New Roman"/>
                <w:sz w:val="24"/>
                <w:lang w:eastAsia="zh-CN"/>
              </w:rPr>
              <w:t>纯</w:t>
            </w:r>
            <w:r>
              <w:rPr>
                <w:rFonts w:hint="eastAsia" w:eastAsia="宋体" w:cs="Times New Roman"/>
                <w:sz w:val="24"/>
              </w:rPr>
              <w:t>水。项目配备一套纯水制备系统。</w:t>
            </w:r>
            <w:r>
              <w:rPr>
                <w:rFonts w:hint="default" w:ascii="Times New Roman" w:hAnsi="Times New Roman" w:eastAsia="宋体" w:cs="Times New Roman"/>
                <w:sz w:val="24"/>
              </w:rPr>
              <w:t>项目生产过程所需的纯水采取反渗透膜法制备，纯水</w:t>
            </w:r>
            <w:r>
              <w:rPr>
                <w:rFonts w:hint="eastAsia" w:ascii="Times New Roman" w:hAnsi="Times New Roman" w:eastAsia="宋体" w:cs="Times New Roman"/>
                <w:sz w:val="24"/>
                <w:lang w:eastAsia="zh-CN"/>
              </w:rPr>
              <w:t>制备</w:t>
            </w:r>
            <w:r>
              <w:rPr>
                <w:rFonts w:hint="default" w:ascii="Times New Roman" w:hAnsi="Times New Roman" w:eastAsia="宋体" w:cs="Times New Roman"/>
                <w:sz w:val="24"/>
              </w:rPr>
              <w:t>量为</w:t>
            </w:r>
            <w:r>
              <w:rPr>
                <w:rFonts w:hint="eastAsia" w:ascii="Times New Roman" w:hAnsi="Times New Roman" w:eastAsia="宋体" w:cs="Times New Roman"/>
                <w:sz w:val="24"/>
                <w:lang w:val="en-US" w:eastAsia="zh-CN"/>
              </w:rPr>
              <w:t>1m</w:t>
            </w:r>
            <w:r>
              <w:rPr>
                <w:rFonts w:hint="eastAsia" w:ascii="Times New Roman" w:hAnsi="Times New Roman" w:eastAsia="宋体" w:cs="Times New Roman"/>
                <w:sz w:val="24"/>
                <w:vertAlign w:val="superscript"/>
                <w:lang w:val="en-US" w:eastAsia="zh-CN"/>
              </w:rPr>
              <w:t>3</w:t>
            </w:r>
            <w:r>
              <w:rPr>
                <w:rFonts w:hint="default" w:ascii="Times New Roman" w:hAnsi="Times New Roman" w:eastAsia="宋体" w:cs="Times New Roman"/>
                <w:sz w:val="24"/>
              </w:rPr>
              <w:t>/</w:t>
            </w:r>
            <w:r>
              <w:rPr>
                <w:rFonts w:hint="eastAsia" w:ascii="Times New Roman" w:hAnsi="Times New Roman" w:eastAsia="宋体" w:cs="Times New Roman"/>
                <w:sz w:val="24"/>
                <w:lang w:val="en-US" w:eastAsia="zh-CN"/>
              </w:rPr>
              <w:t>a</w:t>
            </w:r>
            <w:r>
              <w:rPr>
                <w:rFonts w:hint="default" w:ascii="Times New Roman" w:hAnsi="Times New Roman" w:eastAsia="宋体" w:cs="Times New Roman"/>
                <w:sz w:val="24"/>
              </w:rPr>
              <w:t>，纯水机产水率约为</w:t>
            </w:r>
            <w:r>
              <w:rPr>
                <w:rFonts w:hint="eastAsia" w:ascii="Times New Roman" w:hAnsi="Times New Roman" w:eastAsia="宋体" w:cs="Times New Roman"/>
                <w:sz w:val="24"/>
                <w:lang w:val="en-US" w:eastAsia="zh-CN"/>
              </w:rPr>
              <w:t>7</w:t>
            </w:r>
            <w:r>
              <w:rPr>
                <w:rFonts w:hint="default" w:ascii="Times New Roman" w:hAnsi="Times New Roman" w:eastAsia="宋体" w:cs="Times New Roman"/>
                <w:sz w:val="24"/>
              </w:rPr>
              <w:t>0%，则</w:t>
            </w:r>
            <w:r>
              <w:rPr>
                <w:rFonts w:hint="eastAsia" w:ascii="Times New Roman" w:hAnsi="Times New Roman" w:eastAsia="宋体" w:cs="Times New Roman"/>
                <w:sz w:val="24"/>
                <w:lang w:eastAsia="zh-CN"/>
              </w:rPr>
              <w:t>纯水产生量为</w:t>
            </w:r>
            <w:r>
              <w:rPr>
                <w:rFonts w:hint="eastAsia" w:ascii="Times New Roman" w:hAnsi="Times New Roman" w:eastAsia="宋体" w:cs="Times New Roman"/>
                <w:sz w:val="24"/>
                <w:lang w:val="en-US" w:eastAsia="zh-CN"/>
              </w:rPr>
              <w:t>0.7m</w:t>
            </w:r>
            <w:r>
              <w:rPr>
                <w:rFonts w:hint="eastAsia" w:ascii="Times New Roman" w:hAnsi="Times New Roman" w:eastAsia="宋体" w:cs="Times New Roman"/>
                <w:sz w:val="24"/>
                <w:vertAlign w:val="superscript"/>
                <w:lang w:val="en-US" w:eastAsia="zh-CN"/>
              </w:rPr>
              <w:t>3</w:t>
            </w:r>
            <w:r>
              <w:rPr>
                <w:rFonts w:hint="default" w:ascii="Times New Roman" w:hAnsi="Times New Roman" w:eastAsia="宋体" w:cs="Times New Roman"/>
                <w:sz w:val="24"/>
              </w:rPr>
              <w:t>/</w:t>
            </w:r>
            <w:r>
              <w:rPr>
                <w:rFonts w:hint="eastAsia" w:ascii="Times New Roman" w:hAnsi="Times New Roman" w:eastAsia="宋体" w:cs="Times New Roman"/>
                <w:sz w:val="24"/>
                <w:lang w:val="en-US" w:eastAsia="zh-CN"/>
              </w:rPr>
              <w:t>a</w:t>
            </w:r>
            <w:r>
              <w:rPr>
                <w:rFonts w:hint="default" w:ascii="Times New Roman" w:hAnsi="Times New Roman" w:eastAsia="宋体" w:cs="Times New Roman"/>
                <w:sz w:val="24"/>
              </w:rPr>
              <w:t>，</w:t>
            </w:r>
            <w:r>
              <w:rPr>
                <w:rFonts w:hint="eastAsia" w:ascii="Times New Roman" w:hAnsi="Times New Roman" w:eastAsia="宋体" w:cs="Times New Roman"/>
                <w:sz w:val="24"/>
                <w:lang w:eastAsia="zh-CN"/>
              </w:rPr>
              <w:t>用于负极制浆。浓水</w:t>
            </w:r>
            <w:r>
              <w:rPr>
                <w:rFonts w:hint="eastAsia" w:ascii="Times New Roman" w:hAnsi="Times New Roman" w:eastAsia="宋体" w:cs="Times New Roman"/>
                <w:sz w:val="24"/>
                <w:lang w:val="en-US" w:eastAsia="zh-CN"/>
              </w:rPr>
              <w:t>0.3m</w:t>
            </w:r>
            <w:r>
              <w:rPr>
                <w:rFonts w:hint="eastAsia" w:ascii="Times New Roman" w:hAnsi="Times New Roman" w:eastAsia="宋体" w:cs="Times New Roman"/>
                <w:sz w:val="24"/>
                <w:vertAlign w:val="superscript"/>
                <w:lang w:val="en-US" w:eastAsia="zh-CN"/>
              </w:rPr>
              <w:t>3</w:t>
            </w:r>
            <w:r>
              <w:rPr>
                <w:rFonts w:hint="default" w:ascii="Times New Roman" w:hAnsi="Times New Roman" w:eastAsia="宋体" w:cs="Times New Roman"/>
                <w:sz w:val="24"/>
              </w:rPr>
              <w:t>/</w:t>
            </w:r>
            <w:r>
              <w:rPr>
                <w:rFonts w:hint="eastAsia" w:eastAsia="宋体" w:cs="Times New Roman"/>
                <w:sz w:val="24"/>
                <w:lang w:val="en-US" w:eastAsia="zh-CN"/>
              </w:rPr>
              <w:t>a</w:t>
            </w:r>
            <w:r>
              <w:rPr>
                <w:rFonts w:hint="eastAsia" w:eastAsia="宋体" w:cs="Times New Roman"/>
                <w:sz w:val="24"/>
                <w:lang w:eastAsia="zh-CN"/>
              </w:rPr>
              <w:t>，</w:t>
            </w:r>
            <w:r>
              <w:rPr>
                <w:rFonts w:hint="eastAsia" w:ascii="Times New Roman" w:hAnsi="Times New Roman" w:eastAsia="宋体" w:cs="Times New Roman"/>
                <w:sz w:val="24"/>
                <w:lang w:eastAsia="zh-CN"/>
              </w:rPr>
              <w:t>直接</w:t>
            </w:r>
            <w:r>
              <w:rPr>
                <w:rFonts w:hint="eastAsia" w:eastAsia="宋体" w:cs="Times New Roman"/>
                <w:sz w:val="24"/>
                <w:lang w:eastAsia="zh-CN"/>
              </w:rPr>
              <w:t>用于厂区绿化</w:t>
            </w:r>
            <w:r>
              <w:rPr>
                <w:rFonts w:hint="eastAsia" w:eastAsia="宋体" w:cs="Times New Roman"/>
                <w:sz w:val="24"/>
              </w:rPr>
              <w:t>。</w:t>
            </w:r>
          </w:p>
          <w:p>
            <w:pPr>
              <w:numPr>
                <w:ilvl w:val="0"/>
                <w:numId w:val="0"/>
              </w:numPr>
              <w:spacing w:line="360" w:lineRule="auto"/>
              <w:ind w:firstLine="480" w:firstLineChars="200"/>
              <w:rPr>
                <w:rFonts w:hint="eastAsia" w:eastAsia="宋体" w:cs="Times New Roman"/>
                <w:sz w:val="24"/>
                <w:lang w:eastAsia="zh-CN"/>
              </w:rPr>
            </w:pPr>
            <w:r>
              <w:rPr>
                <w:rFonts w:hint="eastAsia" w:eastAsia="宋体" w:cs="Times New Roman"/>
                <w:sz w:val="24"/>
                <w:lang w:eastAsia="zh-CN"/>
              </w:rPr>
              <w:t>③循环冷却水</w:t>
            </w:r>
          </w:p>
          <w:p>
            <w:pPr>
              <w:numPr>
                <w:ilvl w:val="0"/>
                <w:numId w:val="0"/>
              </w:numPr>
              <w:spacing w:line="360" w:lineRule="auto"/>
              <w:ind w:firstLine="480" w:firstLineChars="200"/>
              <w:rPr>
                <w:rFonts w:hint="eastAsia" w:eastAsia="宋体" w:cs="Times New Roman"/>
                <w:sz w:val="24"/>
                <w:lang w:val="en-US" w:eastAsia="zh-CN"/>
              </w:rPr>
            </w:pPr>
            <w:r>
              <w:rPr>
                <w:rFonts w:hint="eastAsia" w:eastAsia="宋体" w:cs="Times New Roman"/>
                <w:sz w:val="24"/>
              </w:rPr>
              <w:t>项目NMP回收系统使用的是</w:t>
            </w:r>
            <w:r>
              <w:rPr>
                <w:rFonts w:hint="eastAsia" w:eastAsia="宋体" w:cs="Times New Roman"/>
                <w:sz w:val="24"/>
                <w:lang w:eastAsia="zh-CN"/>
              </w:rPr>
              <w:t>三</w:t>
            </w:r>
            <w:r>
              <w:rPr>
                <w:rFonts w:hint="eastAsia" w:eastAsia="宋体" w:cs="Times New Roman"/>
                <w:sz w:val="24"/>
              </w:rPr>
              <w:t>级冷凝处置装置，需要使用冷却水进行间接冷却，冷却用水为普通的自来水，采用密闭循环系统，经冷却塔冷却后循环使用，补充的新鲜水为</w:t>
            </w:r>
            <w:r>
              <w:rPr>
                <w:rFonts w:hint="eastAsia" w:eastAsia="宋体" w:cs="Times New Roman"/>
                <w:sz w:val="24"/>
                <w:lang w:val="en-US" w:eastAsia="zh-CN"/>
              </w:rPr>
              <w:t>5</w:t>
            </w:r>
            <w:r>
              <w:rPr>
                <w:rFonts w:hint="eastAsia" w:eastAsia="宋体" w:cs="Times New Roman"/>
                <w:sz w:val="24"/>
              </w:rPr>
              <w:t>m</w:t>
            </w:r>
            <w:r>
              <w:rPr>
                <w:rFonts w:hint="eastAsia" w:eastAsia="宋体" w:cs="Times New Roman"/>
                <w:sz w:val="24"/>
                <w:vertAlign w:val="superscript"/>
              </w:rPr>
              <w:t>3</w:t>
            </w:r>
            <w:r>
              <w:rPr>
                <w:rFonts w:hint="eastAsia" w:eastAsia="宋体" w:cs="Times New Roman"/>
                <w:sz w:val="24"/>
              </w:rPr>
              <w:t>/a</w:t>
            </w:r>
            <w:r>
              <w:rPr>
                <w:rFonts w:hint="eastAsia" w:eastAsia="宋体" w:cs="Times New Roman"/>
                <w:sz w:val="24"/>
                <w:lang w:eastAsia="zh-CN"/>
              </w:rPr>
              <w:t>，</w:t>
            </w:r>
            <w:r>
              <w:rPr>
                <w:rFonts w:hint="eastAsia" w:eastAsia="宋体" w:cs="Times New Roman"/>
                <w:sz w:val="24"/>
                <w:lang w:val="en-US" w:eastAsia="zh-CN"/>
              </w:rPr>
              <w:t>0.017</w:t>
            </w:r>
            <w:r>
              <w:rPr>
                <w:rFonts w:hint="eastAsia" w:eastAsia="宋体" w:cs="Times New Roman"/>
                <w:sz w:val="24"/>
              </w:rPr>
              <w:t>m</w:t>
            </w:r>
            <w:r>
              <w:rPr>
                <w:rFonts w:hint="eastAsia" w:eastAsia="宋体" w:cs="Times New Roman"/>
                <w:sz w:val="24"/>
                <w:vertAlign w:val="superscript"/>
              </w:rPr>
              <w:t>3</w:t>
            </w:r>
            <w:r>
              <w:rPr>
                <w:rFonts w:hint="eastAsia" w:eastAsia="宋体" w:cs="Times New Roman"/>
                <w:sz w:val="24"/>
              </w:rPr>
              <w:t>/a</w:t>
            </w:r>
            <w:r>
              <w:rPr>
                <w:rFonts w:hint="eastAsia" w:eastAsia="宋体" w:cs="Times New Roman"/>
                <w:sz w:val="24"/>
                <w:lang w:eastAsia="zh-CN"/>
              </w:rPr>
              <w:t>。</w:t>
            </w:r>
          </w:p>
          <w:p>
            <w:pPr>
              <w:spacing w:line="360" w:lineRule="auto"/>
              <w:ind w:firstLine="480" w:firstLineChars="200"/>
              <w:rPr>
                <w:rFonts w:hint="eastAsia" w:eastAsia="宋体" w:cs="Times New Roman"/>
                <w:sz w:val="24"/>
                <w:lang w:eastAsia="zh-CN"/>
              </w:rPr>
            </w:pPr>
            <w:r>
              <w:rPr>
                <w:rFonts w:hint="eastAsia" w:eastAsia="宋体" w:cs="Times New Roman"/>
                <w:sz w:val="24"/>
                <w:lang w:eastAsia="zh-CN"/>
              </w:rPr>
              <w:t>④电池清洗废水</w:t>
            </w:r>
          </w:p>
          <w:p>
            <w:pPr>
              <w:spacing w:line="360" w:lineRule="auto"/>
              <w:ind w:firstLine="480" w:firstLineChars="200"/>
              <w:rPr>
                <w:rFonts w:hint="default" w:eastAsia="宋体" w:cs="Times New Roman"/>
                <w:sz w:val="24"/>
                <w:lang w:val="en-US" w:eastAsia="zh-CN"/>
              </w:rPr>
            </w:pPr>
            <w:r>
              <w:rPr>
                <w:rFonts w:hint="eastAsia" w:eastAsia="宋体" w:cs="Times New Roman"/>
                <w:sz w:val="24"/>
                <w:lang w:eastAsia="zh-CN"/>
              </w:rPr>
              <w:t>项目配套一台电池自动清洗涂油机对组装好的电池进行清洗，采用新鲜自来水，不添加清洗剂，自动化清洗。清洗机内配套</w:t>
            </w:r>
            <w:r>
              <w:rPr>
                <w:rFonts w:hint="eastAsia" w:eastAsia="宋体" w:cs="Times New Roman"/>
                <w:sz w:val="24"/>
                <w:lang w:val="en-US" w:eastAsia="zh-CN"/>
              </w:rPr>
              <w:t>40L的集水箱，循环使用，每月更换，废水产生量约36L/月，0.36t/a。经吨桶收集后交由有资质单位处置。</w:t>
            </w:r>
          </w:p>
          <w:p>
            <w:pPr>
              <w:spacing w:line="360" w:lineRule="auto"/>
              <w:ind w:firstLine="480" w:firstLineChars="200"/>
              <w:rPr>
                <w:rFonts w:hint="eastAsia" w:eastAsia="宋体" w:cs="Times New Roman"/>
                <w:sz w:val="24"/>
                <w:lang w:eastAsia="zh-CN"/>
              </w:rPr>
            </w:pPr>
            <w:r>
              <w:rPr>
                <w:rFonts w:hint="eastAsia" w:eastAsia="宋体" w:cs="Times New Roman"/>
                <w:sz w:val="24"/>
                <w:lang w:eastAsia="zh-CN"/>
              </w:rPr>
              <w:t>⑤生活污水</w:t>
            </w:r>
          </w:p>
          <w:p>
            <w:pPr>
              <w:adjustRightInd w:val="0"/>
              <w:snapToGrid w:val="0"/>
              <w:spacing w:line="360" w:lineRule="auto"/>
              <w:ind w:firstLine="480" w:firstLineChars="200"/>
              <w:rPr>
                <w:rFonts w:hint="eastAsia" w:ascii="Times New Roman" w:hAnsi="Times New Roman" w:eastAsia="宋体" w:cs="Times New Roman"/>
                <w:sz w:val="24"/>
                <w:lang w:val="en-US" w:eastAsia="zh-CN"/>
              </w:rPr>
            </w:pPr>
            <w:r>
              <w:rPr>
                <w:rFonts w:hint="eastAsia" w:eastAsia="宋体" w:cs="Times New Roman"/>
                <w:sz w:val="24"/>
                <w:lang w:val="en-US" w:eastAsia="zh-CN"/>
              </w:rPr>
              <w:t>生活污水主要来自办公区，本项目员工100人，无食宿。生活用水量为5m</w:t>
            </w:r>
            <w:r>
              <w:rPr>
                <w:rFonts w:hint="eastAsia" w:eastAsia="宋体" w:cs="Times New Roman"/>
                <w:sz w:val="24"/>
                <w:vertAlign w:val="superscript"/>
                <w:lang w:val="en-US" w:eastAsia="zh-CN"/>
              </w:rPr>
              <w:t>3</w:t>
            </w:r>
            <w:r>
              <w:rPr>
                <w:rFonts w:hint="eastAsia" w:eastAsia="宋体" w:cs="Times New Roman"/>
                <w:sz w:val="24"/>
                <w:lang w:val="en-US" w:eastAsia="zh-CN"/>
              </w:rPr>
              <w:t>/d，1500 m</w:t>
            </w:r>
            <w:r>
              <w:rPr>
                <w:rFonts w:hint="eastAsia" w:eastAsia="宋体" w:cs="Times New Roman"/>
                <w:sz w:val="24"/>
                <w:vertAlign w:val="superscript"/>
                <w:lang w:val="en-US" w:eastAsia="zh-CN"/>
              </w:rPr>
              <w:t>3</w:t>
            </w:r>
            <w:r>
              <w:rPr>
                <w:rFonts w:hint="eastAsia" w:eastAsia="宋体" w:cs="Times New Roman"/>
                <w:sz w:val="24"/>
                <w:lang w:val="en-US" w:eastAsia="zh-CN"/>
              </w:rPr>
              <w:t>/a，生活污水量为4m</w:t>
            </w:r>
            <w:r>
              <w:rPr>
                <w:rFonts w:hint="eastAsia" w:eastAsia="宋体" w:cs="Times New Roman"/>
                <w:sz w:val="24"/>
                <w:vertAlign w:val="superscript"/>
                <w:lang w:val="en-US" w:eastAsia="zh-CN"/>
              </w:rPr>
              <w:t>3</w:t>
            </w:r>
            <w:r>
              <w:rPr>
                <w:rFonts w:hint="eastAsia" w:eastAsia="宋体" w:cs="Times New Roman"/>
                <w:sz w:val="24"/>
                <w:lang w:val="en-US" w:eastAsia="zh-CN"/>
              </w:rPr>
              <w:t>/d，1200m</w:t>
            </w:r>
            <w:r>
              <w:rPr>
                <w:rFonts w:hint="eastAsia" w:eastAsia="宋体" w:cs="Times New Roman"/>
                <w:sz w:val="24"/>
                <w:vertAlign w:val="superscript"/>
                <w:lang w:val="en-US" w:eastAsia="zh-CN"/>
              </w:rPr>
              <w:t>3</w:t>
            </w:r>
            <w:r>
              <w:rPr>
                <w:rFonts w:hint="eastAsia" w:eastAsia="宋体" w:cs="Times New Roman"/>
                <w:sz w:val="24"/>
                <w:lang w:val="en-US" w:eastAsia="zh-CN"/>
              </w:rPr>
              <w:t>/a</w:t>
            </w:r>
            <w:r>
              <w:rPr>
                <w:rFonts w:hint="eastAsia" w:ascii="Times New Roman" w:hAnsi="Times New Roman" w:eastAsia="宋体" w:cs="Times New Roman"/>
                <w:sz w:val="24"/>
                <w:lang w:val="en-US" w:eastAsia="zh-CN"/>
              </w:rPr>
              <w:t>。生活污水经厂区内化粪池预处理后经市政污水管网排入杭埠镇污水处理厂。</w:t>
            </w:r>
          </w:p>
          <w:p>
            <w:pPr>
              <w:widowControl/>
              <w:spacing w:afterLines="30" w:line="240" w:lineRule="auto"/>
              <w:ind w:firstLine="482" w:firstLineChars="200"/>
              <w:jc w:val="center"/>
              <w:rPr>
                <w:rFonts w:eastAsia="宋体" w:cs="Times New Roman"/>
                <w:b/>
                <w:bCs/>
                <w:sz w:val="24"/>
              </w:rPr>
            </w:pPr>
          </w:p>
          <w:p>
            <w:pPr>
              <w:widowControl/>
              <w:spacing w:line="360" w:lineRule="auto"/>
              <w:ind w:left="0" w:leftChars="0" w:firstLine="480" w:firstLineChars="200"/>
              <w:jc w:val="left"/>
              <w:rPr>
                <w:rFonts w:eastAsia="宋体" w:cs="Times New Roman"/>
                <w:sz w:val="24"/>
              </w:rPr>
            </w:pPr>
          </w:p>
          <w:p>
            <w:pPr>
              <w:widowControl/>
              <w:spacing w:line="360" w:lineRule="auto"/>
              <w:ind w:left="0" w:leftChars="0" w:firstLine="480" w:firstLineChars="200"/>
              <w:jc w:val="left"/>
              <w:rPr>
                <w:rFonts w:eastAsia="宋体" w:cs="Times New Roman"/>
                <w:sz w:val="24"/>
              </w:rPr>
            </w:pPr>
          </w:p>
          <w:p>
            <w:pPr>
              <w:widowControl/>
              <w:spacing w:line="360" w:lineRule="auto"/>
              <w:ind w:left="0" w:leftChars="0" w:firstLine="480" w:firstLineChars="200"/>
              <w:jc w:val="left"/>
              <w:rPr>
                <w:rFonts w:eastAsia="宋体" w:cs="Times New Roman"/>
                <w:sz w:val="24"/>
              </w:rPr>
            </w:pPr>
          </w:p>
          <w:p>
            <w:pPr>
              <w:widowControl/>
              <w:spacing w:line="360" w:lineRule="auto"/>
              <w:jc w:val="left"/>
              <w:rPr>
                <w:rFonts w:eastAsia="宋体" w:cs="Times New Roman"/>
                <w:sz w:val="24"/>
              </w:rPr>
            </w:pPr>
          </w:p>
          <w:p>
            <w:pPr>
              <w:widowControl/>
              <w:spacing w:line="360" w:lineRule="auto"/>
              <w:ind w:left="0" w:leftChars="0" w:firstLine="480" w:firstLineChars="200"/>
              <w:jc w:val="left"/>
              <w:rPr>
                <w:rFonts w:eastAsia="宋体" w:cs="Times New Roman"/>
                <w:sz w:val="24"/>
              </w:rPr>
            </w:pPr>
          </w:p>
          <w:p>
            <w:pPr>
              <w:widowControl/>
              <w:spacing w:line="360" w:lineRule="auto"/>
              <w:ind w:left="0" w:leftChars="0" w:firstLine="480" w:firstLineChars="200"/>
              <w:jc w:val="left"/>
              <w:rPr>
                <w:rFonts w:eastAsia="宋体" w:cs="Times New Roman"/>
                <w:sz w:val="24"/>
              </w:rPr>
            </w:pPr>
            <w:r>
              <w:rPr>
                <w:rFonts w:eastAsia="宋体" w:cs="Times New Roman"/>
                <w:sz w:val="24"/>
              </w:rPr>
              <w:t>本项目运营期水平衡图如下：</w:t>
            </w:r>
          </w:p>
          <w:p>
            <w:pPr>
              <w:widowControl/>
              <w:spacing w:line="360" w:lineRule="auto"/>
              <w:ind w:left="0" w:leftChars="0" w:firstLine="480" w:firstLineChars="200"/>
              <w:jc w:val="left"/>
              <w:rPr>
                <w:rFonts w:eastAsia="宋体" w:cs="Times New Roman"/>
                <w:sz w:val="24"/>
              </w:rPr>
            </w:pPr>
            <w:r>
              <w:rPr>
                <w:rFonts w:eastAsia="宋体" w:cs="Times New Roman"/>
                <w:sz w:val="24"/>
              </w:rPr>
              <w:pict>
                <v:shape id="文本框 4" o:spid="_x0000_s2111" o:spt="202" type="#_x0000_t202" style="position:absolute;left:0pt;margin-left:4.1pt;margin-top:14.3pt;height:23.2pt;width:83.55pt;z-index:251659264;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eastAsia="zh-CN"/>
                          </w:rPr>
                          <w:t>新鲜水</w:t>
                        </w:r>
                        <w:r>
                          <w:rPr>
                            <w:rFonts w:hint="eastAsia" w:eastAsia="宋体" w:cs="Times New Roman"/>
                            <w:sz w:val="21"/>
                            <w:szCs w:val="21"/>
                            <w:lang w:val="en-US" w:eastAsia="zh-CN"/>
                          </w:rPr>
                          <w:t>5.136</w:t>
                        </w:r>
                      </w:p>
                    </w:txbxContent>
                  </v:textbox>
                </v:shape>
              </w:pict>
            </w:r>
            <w:r>
              <w:rPr>
                <w:rFonts w:eastAsia="宋体" w:cs="Times New Roman"/>
                <w:sz w:val="24"/>
              </w:rPr>
              <w:pict>
                <v:shape id="_x0000_s2112" o:spid="_x0000_s2112" o:spt="202" type="#_x0000_t202" style="position:absolute;left:0pt;margin-left:130.15pt;margin-top:12.8pt;height:23.2pt;width:64.25pt;z-index:251678720;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损耗0.01</w:t>
                        </w:r>
                      </w:p>
                    </w:txbxContent>
                  </v:textbox>
                </v:shape>
              </w:pict>
            </w:r>
          </w:p>
          <w:p>
            <w:pPr>
              <w:widowControl w:val="0"/>
              <w:spacing w:line="520" w:lineRule="exact"/>
              <w:ind w:firstLine="480" w:firstLineChars="200"/>
              <w:jc w:val="both"/>
              <w:rPr>
                <w:rFonts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pict>
                <v:shape id="_x0000_s2113" o:spid="_x0000_s2113" o:spt="33" type="#_x0000_t33" style="position:absolute;left:0pt;flip:y;margin-left:-81.35pt;margin-top:119.45pt;height:61.4pt;width:277.55pt;rotation:-5898240f;z-index:251706368;mso-width-relative:page;mso-height-relative:page;" filled="f" stroked="t" coordsize="21600,21600">
                  <v:path arrowok="t"/>
                  <v:fill on="f" focussize="0,0"/>
                  <v:stroke color="#000000" joinstyle="miter" endarrow="block"/>
                  <v:imagedata o:title=""/>
                  <o:lock v:ext="edit" aspectratio="f"/>
                </v:shape>
              </w:pict>
            </w:r>
            <w:r>
              <w:rPr>
                <w:rFonts w:ascii="Times New Roman" w:hAnsi="Times New Roman" w:eastAsia="宋体" w:cs="Times New Roman"/>
                <w:kern w:val="2"/>
                <w:sz w:val="24"/>
                <w:szCs w:val="24"/>
                <w:lang w:val="en-US" w:eastAsia="zh-CN" w:bidi="ar-SA"/>
              </w:rPr>
              <w:pict>
                <v:shape id="_x0000_s2114" o:spid="_x0000_s2114" o:spt="202" type="#_x0000_t202" style="position:absolute;left:0pt;margin-left:31.1pt;margin-top:9.7pt;height:23.2pt;width:33.6pt;z-index:251675648;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0.1</w:t>
                        </w:r>
                      </w:p>
                    </w:txbxContent>
                  </v:textbox>
                </v:shape>
              </w:pict>
            </w:r>
            <w:r>
              <w:rPr>
                <w:rFonts w:ascii="Times New Roman" w:hAnsi="Times New Roman" w:eastAsia="宋体" w:cs="Times New Roman"/>
                <w:kern w:val="2"/>
                <w:sz w:val="24"/>
                <w:szCs w:val="24"/>
                <w:lang w:val="en-US" w:eastAsia="zh-CN" w:bidi="ar-SA"/>
              </w:rPr>
              <w:pict>
                <v:shape id="自选图形 342" o:spid="_x0000_s2115" o:spt="38" type="#_x0000_t38" style="position:absolute;left:0pt;flip:y;margin-left:119.25pt;margin-top:5.15pt;height:14.4pt;width:23.75pt;z-index:251677696;mso-width-relative:page;mso-height-relative:page;" filled="f" stroked="t" coordsize="21600,21600" adj="10823">
                  <v:path arrowok="t"/>
                  <v:fill on="f" focussize="0,0"/>
                  <v:stroke color="#000000" endarrow="block"/>
                  <v:imagedata o:title=""/>
                  <o:lock v:ext="edit" aspectratio="f"/>
                </v:shape>
              </w:pict>
            </w:r>
            <w:r>
              <w:rPr>
                <w:rFonts w:ascii="Times New Roman" w:hAnsi="Times New Roman" w:eastAsia="宋体" w:cs="Times New Roman"/>
                <w:kern w:val="2"/>
                <w:sz w:val="24"/>
                <w:szCs w:val="24"/>
                <w:lang w:val="en-US" w:eastAsia="zh-CN" w:bidi="ar-SA"/>
              </w:rPr>
              <w:pict>
                <v:shape id="_x0000_s2116" o:spid="_x0000_s2116" o:spt="202" type="#_x0000_t202" style="position:absolute;left:0pt;margin-left:176.9pt;margin-top:9.8pt;height:23.2pt;width:37.35pt;z-index:251676672;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0.09</w:t>
                        </w:r>
                      </w:p>
                    </w:txbxContent>
                  </v:textbox>
                </v:shape>
              </w:pict>
            </w:r>
            <w:r>
              <w:rPr>
                <w:rFonts w:ascii="Times New Roman" w:hAnsi="Times New Roman" w:eastAsia="宋体" w:cs="Times New Roman"/>
                <w:kern w:val="2"/>
                <w:sz w:val="24"/>
                <w:szCs w:val="24"/>
                <w:lang w:val="en-US" w:eastAsia="zh-CN" w:bidi="ar-SA"/>
              </w:rPr>
              <w:pict>
                <v:shape id="文本框 324" o:spid="_x0000_s2117" o:spt="202" type="#_x0000_t202" style="position:absolute;left:0pt;margin-left:220.25pt;margin-top:11.2pt;height:39.9pt;width:100.05pt;z-index:251662336;mso-width-relative:page;mso-height-relative:page;" filled="f" stroked="f" coordsize="21600,21600">
                  <v:path/>
                  <v:fill on="f" focussize="0,0"/>
                  <v:stroke on="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经吨桶收集后交由有资质单位处置</w:t>
                        </w:r>
                      </w:p>
                    </w:txbxContent>
                  </v:textbox>
                </v:shape>
              </w:pict>
            </w:r>
            <w:r>
              <w:rPr>
                <w:rFonts w:ascii="Times New Roman" w:hAnsi="Times New Roman" w:eastAsia="宋体" w:cs="Times New Roman"/>
                <w:kern w:val="2"/>
                <w:sz w:val="24"/>
                <w:szCs w:val="24"/>
                <w:lang w:val="en-US" w:eastAsia="zh-CN" w:bidi="ar-SA"/>
              </w:rPr>
              <w:pict>
                <v:shape id="文本框 322" o:spid="_x0000_s2118" o:spt="202" type="#_x0000_t202" style="position:absolute;left:0pt;margin-left:86.35pt;margin-top:18.55pt;height:25.55pt;width:90.1pt;z-index:251660288;mso-width-relative:page;mso-height-relative:page;" fillcolor="#FFFFFF" filled="t" stroked="t" coordsize="21600,2160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搅拌桶清洗用水</w:t>
                        </w:r>
                      </w:p>
                    </w:txbxContent>
                  </v:textbox>
                </v:shape>
              </w:pict>
            </w:r>
          </w:p>
          <w:p>
            <w:pPr>
              <w:spacing w:line="520" w:lineRule="exact"/>
              <w:ind w:firstLine="480" w:firstLineChars="200"/>
              <w:rPr>
                <w:rFonts w:eastAsia="宋体" w:cs="Times New Roman"/>
                <w:sz w:val="24"/>
              </w:rPr>
            </w:pPr>
            <w:r>
              <w:rPr>
                <w:rFonts w:eastAsia="宋体" w:cs="Times New Roman"/>
                <w:sz w:val="24"/>
              </w:rPr>
              <w:pict>
                <v:line id="直线 335" o:spid="_x0000_s2119" o:spt="20" style="position:absolute;left:0pt;margin-left:26.15pt;margin-top:4.9pt;height:0.05pt;width:59.35pt;z-index:251672576;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line id="直线 323" o:spid="_x0000_s2120" o:spt="20" style="position:absolute;left:0pt;margin-left:176.35pt;margin-top:4.55pt;height:0.05pt;width:43.5pt;z-index:251661312;mso-width-relative:page;mso-height-relative:page;" fillcolor="#FFFFFF" filled="t" stroked="t" coordsize="21600,21600">
                  <v:path arrowok="t"/>
                  <v:fill on="t" focussize="0,0"/>
                  <v:stroke endarrow="block"/>
                  <v:imagedata o:title=""/>
                  <o:lock v:ext="edit" aspectratio="f"/>
                </v:line>
              </w:pict>
            </w:r>
          </w:p>
          <w:p>
            <w:pPr>
              <w:widowControl w:val="0"/>
              <w:spacing w:line="520" w:lineRule="exact"/>
              <w:ind w:firstLine="480" w:firstLineChars="200"/>
              <w:jc w:val="both"/>
              <w:rPr>
                <w:rFonts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pict>
                <v:shape id="_x0000_s2121" o:spid="_x0000_s2121" o:spt="202" type="#_x0000_t202" style="position:absolute;left:0pt;margin-left:125.05pt;margin-top:3.3pt;height:23.2pt;width:48.55pt;z-index:251682816;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0.002</w:t>
                        </w:r>
                      </w:p>
                    </w:txbxContent>
                  </v:textbox>
                </v:shape>
              </w:pict>
            </w:r>
            <w:r>
              <w:rPr>
                <w:rFonts w:ascii="Times New Roman" w:hAnsi="Times New Roman" w:eastAsia="宋体" w:cs="Times New Roman"/>
                <w:kern w:val="2"/>
                <w:sz w:val="24"/>
                <w:szCs w:val="24"/>
                <w:lang w:val="en-US" w:eastAsia="zh-CN" w:bidi="ar-SA"/>
              </w:rPr>
              <w:pict>
                <v:shape id="自选图形 346" o:spid="_x0000_s2122" o:spt="33" type="#_x0000_t33" style="position:absolute;left:0pt;margin-left:135.35pt;margin-top:-0.2pt;height:71.6pt;width:30.85pt;rotation:-5898240f;z-index:251681792;mso-width-relative:page;mso-height-relative:page;" filled="f" stroked="t" coordsize="21600,21600">
                  <v:path arrowok="t"/>
                  <v:fill on="f" focussize="0,0"/>
                  <v:stroke color="#000000" joinstyle="miter" dashstyle="dash" endarrow="block"/>
                  <v:imagedata o:title=""/>
                  <o:lock v:ext="edit" aspectratio="f"/>
                </v:shape>
              </w:pict>
            </w:r>
            <w:r>
              <w:rPr>
                <w:rFonts w:ascii="Times New Roman" w:hAnsi="Times New Roman" w:eastAsia="宋体" w:cs="Times New Roman"/>
                <w:kern w:val="2"/>
                <w:sz w:val="24"/>
                <w:szCs w:val="24"/>
                <w:lang w:val="en-US" w:eastAsia="zh-CN" w:bidi="ar-SA"/>
              </w:rPr>
              <w:pict>
                <v:shape id="文本框 345" o:spid="_x0000_s2123" o:spt="202" type="#_x0000_t202" style="position:absolute;left:0pt;margin-left:186.6pt;margin-top:8.4pt;height:25.55pt;width:60.8pt;z-index:251680768;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进入产品</w:t>
                        </w:r>
                      </w:p>
                    </w:txbxContent>
                  </v:textbox>
                </v:shape>
              </w:pict>
            </w:r>
          </w:p>
          <w:p>
            <w:pPr>
              <w:widowControl w:val="0"/>
              <w:spacing w:line="520" w:lineRule="exact"/>
              <w:ind w:firstLine="480" w:firstLineChars="200"/>
              <w:jc w:val="both"/>
              <w:rPr>
                <w:rFonts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pict>
                <v:shape id="_x0000_s2124" o:spid="_x0000_s2124" o:spt="202" type="#_x0000_t202" style="position:absolute;left:0pt;margin-left:284.4pt;margin-top:25.7pt;height:25.55pt;width:71.45pt;z-index:251699200;mso-width-relative:page;mso-height-relative:page;" filled="f" stroked="f" coordsize="21600,21600">
                  <v:path/>
                  <v:fill on="f" focussize="0,0"/>
                  <v:stroke on="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绿化</w:t>
                        </w:r>
                      </w:p>
                    </w:txbxContent>
                  </v:textbox>
                </v:shape>
              </w:pict>
            </w:r>
            <w:r>
              <w:rPr>
                <w:rFonts w:ascii="Times New Roman" w:hAnsi="Times New Roman" w:eastAsia="宋体" w:cs="Times New Roman"/>
                <w:kern w:val="2"/>
                <w:sz w:val="24"/>
                <w:szCs w:val="24"/>
                <w:lang w:val="en-US" w:eastAsia="zh-CN" w:bidi="ar-SA"/>
              </w:rPr>
              <w:pict>
                <v:shape id="_x0000_s2125" o:spid="_x0000_s2125" o:spt="202" type="#_x0000_t202" style="position:absolute;left:0pt;margin-left:145.3pt;margin-top:20.05pt;height:23.2pt;width:48.55pt;z-index:251683840;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0.001</w:t>
                        </w:r>
                      </w:p>
                    </w:txbxContent>
                  </v:textbox>
                </v:shape>
              </w:pict>
            </w:r>
            <w:r>
              <w:rPr>
                <w:rFonts w:ascii="Times New Roman" w:hAnsi="Times New Roman" w:eastAsia="宋体" w:cs="Times New Roman"/>
                <w:kern w:val="2"/>
                <w:sz w:val="24"/>
                <w:szCs w:val="24"/>
                <w:lang w:val="en-US" w:eastAsia="zh-CN" w:bidi="ar-SA"/>
              </w:rPr>
              <w:pict>
                <v:shape id="_x0000_s2126" o:spid="_x0000_s2126" o:spt="202" type="#_x0000_t202" style="position:absolute;left:0pt;margin-left:30.55pt;margin-top:16.55pt;height:23.2pt;width:48.55pt;z-index:251679744;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0.003</w:t>
                        </w:r>
                      </w:p>
                    </w:txbxContent>
                  </v:textbox>
                </v:shape>
              </w:pict>
            </w:r>
            <w:r>
              <w:rPr>
                <w:rFonts w:ascii="Times New Roman" w:hAnsi="Times New Roman" w:eastAsia="宋体" w:cs="Times New Roman"/>
                <w:kern w:val="2"/>
                <w:sz w:val="24"/>
                <w:szCs w:val="24"/>
                <w:lang w:val="en-US" w:eastAsia="zh-CN" w:bidi="ar-SA"/>
              </w:rPr>
              <w:pict>
                <v:shape id="文本框 327" o:spid="_x0000_s2127" o:spt="202" type="#_x0000_t202" style="position:absolute;left:0pt;margin-left:189.15pt;margin-top:24.95pt;height:25.55pt;width:71.45pt;z-index:251665408;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反冲洗废水</w:t>
                        </w:r>
                      </w:p>
                    </w:txbxContent>
                  </v:textbox>
                </v:shape>
              </w:pict>
            </w:r>
          </w:p>
          <w:p>
            <w:pPr>
              <w:spacing w:line="520" w:lineRule="exact"/>
              <w:ind w:firstLine="480" w:firstLineChars="200"/>
              <w:rPr>
                <w:rFonts w:eastAsia="宋体" w:cs="Times New Roman"/>
                <w:sz w:val="24"/>
              </w:rPr>
            </w:pPr>
            <w:r>
              <w:rPr>
                <w:rFonts w:eastAsia="宋体" w:cs="Times New Roman"/>
                <w:sz w:val="24"/>
              </w:rPr>
              <w:pict>
                <v:line id="_x0000_s2128" o:spid="_x0000_s2128" o:spt="20" style="position:absolute;left:0pt;margin-left:261.15pt;margin-top:9.6pt;height:0.05pt;width:24.75pt;z-index:251698176;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shape id="_x0000_s2129" o:spid="_x0000_s2129" o:spt="202" type="#_x0000_t202" style="position:absolute;left:0pt;margin-left:207.95pt;margin-top:25.55pt;height:23.2pt;width:95.45pt;z-index:251688960;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循环量50t</w:t>
                        </w:r>
                      </w:p>
                    </w:txbxContent>
                  </v:textbox>
                </v:shape>
              </w:pict>
            </w:r>
            <w:r>
              <w:rPr>
                <w:rFonts w:eastAsia="宋体" w:cs="Times New Roman"/>
                <w:sz w:val="24"/>
              </w:rPr>
              <w:pict>
                <v:shape id="_x0000_s2130" o:spid="_x0000_s2130" o:spt="202" type="#_x0000_t202" style="position:absolute;left:0pt;margin-left:79.65pt;margin-top:23.55pt;height:23.2pt;width:64.25pt;z-index:251686912;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损耗0.033</w:t>
                        </w:r>
                      </w:p>
                    </w:txbxContent>
                  </v:textbox>
                </v:shape>
              </w:pict>
            </w:r>
            <w:r>
              <w:rPr>
                <w:rFonts w:eastAsia="宋体" w:cs="Times New Roman"/>
                <w:sz w:val="24"/>
              </w:rPr>
              <w:pict>
                <v:line id="直线 336" o:spid="_x0000_s2131" o:spt="20" style="position:absolute;left:0pt;margin-left:25.7pt;margin-top:13.05pt;height:0.05pt;width:59.35pt;z-index:251673600;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line id="直线 326" o:spid="_x0000_s2132" o:spt="20" style="position:absolute;left:0pt;margin-left:146.45pt;margin-top:12.7pt;height:0.05pt;width:43.5pt;z-index:251664384;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shape id="文本框 325" o:spid="_x0000_s2133" o:spt="202" type="#_x0000_t202" style="position:absolute;left:0pt;margin-left:84.6pt;margin-top:0.05pt;height:25.55pt;width:60.8pt;z-index:251663360;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纯水制备</w:t>
                        </w:r>
                      </w:p>
                    </w:txbxContent>
                  </v:textbox>
                </v:shape>
              </w:pict>
            </w:r>
          </w:p>
          <w:p>
            <w:pPr>
              <w:widowControl/>
              <w:tabs>
                <w:tab w:val="left" w:pos="675"/>
                <w:tab w:val="center" w:pos="4381"/>
              </w:tabs>
              <w:spacing w:line="360" w:lineRule="auto"/>
              <w:ind w:firstLine="480" w:firstLineChars="200"/>
              <w:jc w:val="left"/>
              <w:rPr>
                <w:rFonts w:eastAsia="宋体" w:cs="Times New Roman"/>
                <w:bCs/>
                <w:sz w:val="24"/>
              </w:rPr>
            </w:pPr>
            <w:r>
              <w:rPr>
                <w:rFonts w:eastAsia="宋体" w:cs="Times New Roman"/>
                <w:sz w:val="24"/>
              </w:rPr>
              <w:pict>
                <v:shape id="_x0000_s2134" o:spid="_x0000_s2134" o:spt="38" type="#_x0000_t38" style="position:absolute;left:0pt;flip:y;margin-left:107.5pt;margin-top:18.4pt;height:14.4pt;width:23.75pt;z-index:251685888;mso-width-relative:page;mso-height-relative:page;" filled="f" stroked="t" coordsize="21600,21600" adj="10823">
                  <v:path arrowok="t"/>
                  <v:fill on="f" focussize="0,0"/>
                  <v:stroke color="#000000" endarrow="block"/>
                  <v:imagedata o:title=""/>
                  <o:lock v:ext="edit" aspectratio="f"/>
                </v:shape>
              </w:pict>
            </w:r>
          </w:p>
          <w:p>
            <w:pPr>
              <w:widowControl/>
              <w:tabs>
                <w:tab w:val="left" w:pos="675"/>
                <w:tab w:val="center" w:pos="4381"/>
              </w:tabs>
              <w:spacing w:line="360" w:lineRule="auto"/>
              <w:ind w:firstLine="480" w:firstLineChars="200"/>
              <w:jc w:val="left"/>
              <w:rPr>
                <w:rFonts w:eastAsia="宋体" w:cs="Times New Roman"/>
                <w:bCs/>
                <w:sz w:val="24"/>
              </w:rPr>
            </w:pPr>
            <w:r>
              <w:rPr>
                <w:rFonts w:eastAsia="宋体" w:cs="Times New Roman"/>
                <w:sz w:val="24"/>
              </w:rPr>
              <w:pict>
                <v:shape id="文本框 331" o:spid="_x0000_s2135" o:spt="202" type="#_x0000_t202" style="position:absolute;left:0pt;margin-left:214.85pt;margin-top:9pt;height:25.55pt;width:71.45pt;z-index:251669504;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冷却水塔</w:t>
                        </w:r>
                      </w:p>
                    </w:txbxContent>
                  </v:textbox>
                </v:shape>
              </w:pict>
            </w:r>
            <w:r>
              <w:rPr>
                <w:rFonts w:eastAsia="宋体" w:cs="Times New Roman"/>
                <w:sz w:val="24"/>
              </w:rPr>
              <w:pict>
                <v:shape id="_x0000_s2136" o:spid="_x0000_s2136" o:spt="35" type="#_x0000_t35" style="position:absolute;left:0pt;flip:x y;margin-left:132.95pt;margin-top:10.2pt;height:11.65pt;width:153.4pt;z-index:251687936;mso-width-relative:page;mso-height-relative:page;" filled="f" stroked="t" coordsize="21600,21600" adj="-2640,58496">
                  <v:path arrowok="t"/>
                  <v:fill on="f" focussize="0,0"/>
                  <v:stroke color="#000000" joinstyle="miter" dashstyle="dash" endarrow="block"/>
                  <v:imagedata o:title=""/>
                  <o:lock v:ext="edit" aspectratio="f"/>
                </v:shape>
              </w:pict>
            </w:r>
            <w:r>
              <w:rPr>
                <w:rFonts w:eastAsia="宋体" w:cs="Times New Roman"/>
                <w:sz w:val="24"/>
              </w:rPr>
              <w:pict>
                <v:line id="直线 330" o:spid="_x0000_s2137" o:spt="20" style="position:absolute;left:0pt;margin-left:170.95pt;margin-top:22.8pt;height:0.05pt;width:43.5pt;z-index:251668480;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shape id="_x0000_s2138" o:spid="_x0000_s2138" o:spt="202" type="#_x0000_t202" style="position:absolute;left:0pt;margin-left:18.25pt;margin-top:4.4pt;height:23.2pt;width:76.65pt;z-index:251684864;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补充水0.033</w:t>
                        </w:r>
                      </w:p>
                    </w:txbxContent>
                  </v:textbox>
                </v:shape>
              </w:pict>
            </w:r>
            <w:r>
              <w:rPr>
                <w:rFonts w:eastAsia="宋体" w:cs="Times New Roman"/>
                <w:sz w:val="24"/>
              </w:rPr>
              <w:pict>
                <v:line id="直线 337" o:spid="_x0000_s2139" o:spt="20" style="position:absolute;left:0pt;margin-left:26.45pt;margin-top:22.5pt;height:0.05pt;width:59.35pt;z-index:251674624;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shape id="文本框 328" o:spid="_x0000_s2140" o:spt="202" type="#_x0000_t202" style="position:absolute;left:0pt;margin-left:86.6pt;margin-top:9.55pt;height:25.55pt;width:86.4pt;z-index:251666432;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sz w:val="21"/>
                            <w:szCs w:val="21"/>
                            <w:lang w:val="en-US" w:eastAsia="zh-CN"/>
                          </w:rPr>
                        </w:pPr>
                        <w:r>
                          <w:rPr>
                            <w:rFonts w:hint="eastAsia" w:eastAsia="宋体" w:cs="Times New Roman"/>
                            <w:sz w:val="21"/>
                            <w:szCs w:val="21"/>
                            <w:lang w:eastAsia="zh-CN"/>
                          </w:rPr>
                          <w:t>循环冷却水</w:t>
                        </w:r>
                        <w:r>
                          <w:rPr>
                            <w:rFonts w:hint="eastAsia" w:eastAsia="宋体" w:cs="Times New Roman"/>
                            <w:sz w:val="21"/>
                            <w:szCs w:val="21"/>
                            <w:lang w:val="en-US" w:eastAsia="zh-CN"/>
                          </w:rPr>
                          <w:t>50t</w:t>
                        </w:r>
                      </w:p>
                    </w:txbxContent>
                  </v:textbox>
                </v:shape>
              </w:pict>
            </w:r>
          </w:p>
          <w:p>
            <w:pPr>
              <w:widowControl w:val="0"/>
              <w:spacing w:line="520" w:lineRule="exact"/>
              <w:ind w:firstLine="480" w:firstLineChars="200"/>
              <w:jc w:val="both"/>
              <w:rPr>
                <w:rFonts w:ascii="Times New Roman" w:hAnsi="Times New Roman" w:eastAsia="宋体" w:cs="Times New Roman"/>
                <w:bCs/>
                <w:kern w:val="2"/>
                <w:sz w:val="24"/>
                <w:szCs w:val="24"/>
                <w:lang w:val="en-US" w:eastAsia="zh-CN" w:bidi="ar-SA"/>
              </w:rPr>
            </w:pPr>
            <w:r>
              <w:rPr>
                <w:rFonts w:ascii="Times New Roman" w:hAnsi="Times New Roman" w:eastAsia="宋体" w:cs="Times New Roman"/>
                <w:kern w:val="2"/>
                <w:sz w:val="24"/>
                <w:szCs w:val="24"/>
                <w:lang w:val="en-US" w:eastAsia="zh-CN" w:bidi="ar-SA"/>
              </w:rPr>
              <w:pict>
                <v:shape id="_x0000_s2141" o:spid="_x0000_s2141" o:spt="202" type="#_x0000_t202" style="position:absolute;left:0pt;margin-left:123.75pt;margin-top:18.5pt;height:23.2pt;width:62.2pt;z-index:251702272;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损耗0.04</w:t>
                        </w:r>
                      </w:p>
                    </w:txbxContent>
                  </v:textbox>
                </v:shape>
              </w:pict>
            </w:r>
          </w:p>
          <w:p>
            <w:pPr>
              <w:spacing w:line="520" w:lineRule="exact"/>
              <w:ind w:firstLine="480" w:firstLineChars="200"/>
              <w:rPr>
                <w:rFonts w:eastAsia="宋体" w:cs="Times New Roman"/>
                <w:sz w:val="24"/>
              </w:rPr>
            </w:pPr>
            <w:r>
              <w:rPr>
                <w:rFonts w:eastAsia="宋体" w:cs="Times New Roman"/>
                <w:sz w:val="24"/>
              </w:rPr>
              <w:pict>
                <v:shape id="_x0000_s2142" o:spid="_x0000_s2142" o:spt="202" type="#_x0000_t202" style="position:absolute;left:0pt;margin-left:154.15pt;margin-top:13.4pt;height:23.2pt;width:44.5pt;z-index:251707392;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0.36</w:t>
                        </w:r>
                      </w:p>
                    </w:txbxContent>
                  </v:textbox>
                </v:shape>
              </w:pict>
            </w:r>
            <w:r>
              <w:rPr>
                <w:rFonts w:eastAsia="宋体" w:cs="Times New Roman"/>
                <w:sz w:val="24"/>
              </w:rPr>
              <w:pict>
                <v:shape id="_x0000_s2143" o:spid="_x0000_s2143" o:spt="202" type="#_x0000_t202" style="position:absolute;left:0pt;margin-left:193.35pt;margin-top:10.6pt;height:39.9pt;width:100.05pt;z-index:251704320;mso-width-relative:page;mso-height-relative:page;" filled="f" stroked="f" coordsize="21600,21600">
                  <v:path/>
                  <v:fill on="f" focussize="0,0"/>
                  <v:stroke on="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经吨桶收集后交由有资质单位处置</w:t>
                        </w:r>
                      </w:p>
                    </w:txbxContent>
                  </v:textbox>
                </v:shape>
              </w:pict>
            </w:r>
            <w:r>
              <w:rPr>
                <w:rFonts w:eastAsia="宋体" w:cs="Times New Roman"/>
                <w:sz w:val="24"/>
              </w:rPr>
              <w:pict>
                <v:shape id="_x0000_s2144" o:spid="_x0000_s2144" o:spt="202" type="#_x0000_t202" style="position:absolute;left:0pt;margin-left:34.45pt;margin-top:7.95pt;height:23.85pt;width:48.55pt;z-index:251689984;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0.4</w:t>
                        </w:r>
                      </w:p>
                    </w:txbxContent>
                  </v:textbox>
                </v:shape>
              </w:pict>
            </w:r>
            <w:r>
              <w:rPr>
                <w:rFonts w:eastAsia="宋体" w:cs="Times New Roman"/>
                <w:sz w:val="24"/>
              </w:rPr>
              <w:pict>
                <v:shape id="_x0000_s2145" o:spid="_x0000_s2145" o:spt="38" type="#_x0000_t38" style="position:absolute;left:0pt;flip:y;margin-left:103.65pt;margin-top:6.85pt;height:14.4pt;width:23.75pt;z-index:251701248;mso-width-relative:page;mso-height-relative:page;" filled="f" stroked="t" coordsize="21600,21600" adj="10823">
                  <v:path arrowok="t"/>
                  <v:fill on="f" focussize="0,0"/>
                  <v:stroke color="#000000" endarrow="block"/>
                  <v:imagedata o:title=""/>
                  <o:lock v:ext="edit" aspectratio="f"/>
                </v:shape>
              </w:pict>
            </w:r>
            <w:r>
              <w:rPr>
                <w:rFonts w:eastAsia="宋体" w:cs="Times New Roman"/>
                <w:sz w:val="24"/>
              </w:rPr>
              <w:pict>
                <v:shape id="_x0000_s2146" o:spid="_x0000_s2146" o:spt="202" type="#_x0000_t202" style="position:absolute;left:0pt;margin-left:85.8pt;margin-top:21.6pt;height:25.55pt;width:61.45pt;z-index:251700224;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电池清洗</w:t>
                        </w:r>
                      </w:p>
                    </w:txbxContent>
                  </v:textbox>
                </v:shape>
              </w:pict>
            </w:r>
          </w:p>
          <w:p>
            <w:pPr>
              <w:spacing w:line="520" w:lineRule="exact"/>
              <w:ind w:firstLine="480" w:firstLineChars="200"/>
              <w:rPr>
                <w:rFonts w:eastAsia="宋体" w:cs="Times New Roman"/>
                <w:sz w:val="24"/>
              </w:rPr>
            </w:pPr>
            <w:r>
              <w:rPr>
                <w:rFonts w:eastAsia="宋体" w:cs="Times New Roman"/>
                <w:sz w:val="24"/>
              </w:rPr>
              <w:pict>
                <v:line id="_x0000_s2147" o:spid="_x0000_s2147" o:spt="20" style="position:absolute;left:0pt;margin-left:25.85pt;margin-top:8.4pt;height:0.05pt;width:59.35pt;z-index:251705344;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line id="_x0000_s2148" o:spid="_x0000_s2148" o:spt="20" style="position:absolute;left:0pt;margin-left:148.2pt;margin-top:6.45pt;height:0.05pt;width:43.5pt;z-index:251703296;mso-width-relative:page;mso-height-relative:page;" fillcolor="#FFFFFF" filled="t" stroked="t" coordsize="21600,21600">
                  <v:path arrowok="t"/>
                  <v:fill on="t" focussize="0,0"/>
                  <v:stroke endarrow="block"/>
                  <v:imagedata o:title=""/>
                  <o:lock v:ext="edit" aspectratio="f"/>
                </v:line>
              </w:pict>
            </w:r>
            <w:r>
              <w:rPr>
                <w:rFonts w:eastAsia="宋体" w:cs="Times New Roman"/>
                <w:sz w:val="24"/>
              </w:rPr>
              <w:pict>
                <v:shape id="_x0000_s2149" o:spid="_x0000_s2149" o:spt="202" type="#_x0000_t202" style="position:absolute;left:0pt;margin-left:122.65pt;margin-top:22.7pt;height:23.2pt;width:47.95pt;z-index:251692032;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损耗1</w:t>
                        </w:r>
                      </w:p>
                    </w:txbxContent>
                  </v:textbox>
                </v:shape>
              </w:pict>
            </w:r>
          </w:p>
          <w:p>
            <w:pPr>
              <w:spacing w:line="520" w:lineRule="exact"/>
              <w:ind w:firstLine="480" w:firstLineChars="200"/>
              <w:rPr>
                <w:rFonts w:eastAsia="宋体" w:cs="Times New Roman"/>
                <w:sz w:val="24"/>
              </w:rPr>
            </w:pPr>
            <w:r>
              <w:rPr>
                <w:rFonts w:eastAsia="宋体" w:cs="Times New Roman"/>
                <w:sz w:val="24"/>
              </w:rPr>
              <w:pict>
                <v:shape id="_x0000_s2150" o:spid="_x0000_s2150" o:spt="202" type="#_x0000_t202" style="position:absolute;left:0pt;margin-left:326.65pt;margin-top:20.35pt;height:25.55pt;width:71.45pt;z-index:251694080;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sz w:val="21"/>
                            <w:szCs w:val="21"/>
                            <w:lang w:val="en-US" w:eastAsia="zh-CN"/>
                          </w:rPr>
                        </w:pPr>
                        <w:r>
                          <w:rPr>
                            <w:rFonts w:hint="eastAsia" w:eastAsia="宋体" w:cs="Times New Roman"/>
                            <w:sz w:val="21"/>
                            <w:szCs w:val="21"/>
                            <w:lang w:val="en-US" w:eastAsia="zh-CN"/>
                          </w:rPr>
                          <w:t>总排污口</w:t>
                        </w:r>
                      </w:p>
                    </w:txbxContent>
                  </v:textbox>
                </v:shape>
              </w:pict>
            </w:r>
            <w:r>
              <w:rPr>
                <w:rFonts w:eastAsia="宋体" w:cs="Times New Roman"/>
                <w:sz w:val="24"/>
              </w:rPr>
              <w:pict>
                <v:shape id="_x0000_s2151" o:spid="_x0000_s2151" o:spt="202" type="#_x0000_t202" style="position:absolute;left:0pt;margin-left:34.2pt;margin-top:11.6pt;height:23.85pt;width:48.55pt;z-index:251708416;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5</w:t>
                        </w:r>
                      </w:p>
                    </w:txbxContent>
                  </v:textbox>
                </v:shape>
              </w:pict>
            </w:r>
            <w:r>
              <w:rPr>
                <w:rFonts w:eastAsia="宋体" w:cs="Times New Roman"/>
                <w:sz w:val="24"/>
              </w:rPr>
              <w:pict>
                <v:shape id="文本框 332" o:spid="_x0000_s2152" o:spt="202" type="#_x0000_t202" style="position:absolute;left:0pt;margin-left:193.05pt;margin-top:20.3pt;height:25.55pt;width:71.45pt;z-index:251670528;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s="Times New Roman"/>
                            <w:sz w:val="21"/>
                            <w:szCs w:val="21"/>
                            <w:lang w:eastAsia="zh-CN"/>
                          </w:rPr>
                        </w:pPr>
                        <w:r>
                          <w:rPr>
                            <w:rFonts w:hint="eastAsia" w:eastAsia="宋体" w:cs="Times New Roman"/>
                            <w:sz w:val="21"/>
                            <w:szCs w:val="21"/>
                            <w:lang w:eastAsia="zh-CN"/>
                          </w:rPr>
                          <w:t>化粪池</w:t>
                        </w:r>
                      </w:p>
                    </w:txbxContent>
                  </v:textbox>
                </v:shape>
              </w:pict>
            </w:r>
            <w:r>
              <w:rPr>
                <w:rFonts w:eastAsia="宋体" w:cs="Times New Roman"/>
                <w:sz w:val="24"/>
              </w:rPr>
              <w:pict>
                <v:shape id="_x0000_s2153" o:spid="_x0000_s2153" o:spt="202" type="#_x0000_t202" style="position:absolute;left:0pt;margin-left:156.15pt;margin-top:11.25pt;height:23.2pt;width:26.15pt;z-index:251693056;mso-width-relative:page;mso-height-relative:page;" filled="f" stroked="f" coordsize="21600,21600" o:gfxdata="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z4sMvZAAAACAEAAA8AAAAAAAAAAQAgAAAAIgAAAGRycy9kb3ducmV2LnhtbFBLAQIUABQA&#10;AAAIAIdO4kAKusnEKAIAACMEAAAOAAAAAAAAAAEAIAAAACgBAABkcnMvZTJvRG9jLnhtbFBLBQYA&#10;AAAABgAGAFkBAADCBQAAAAA=&#10;">
                  <v:path/>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outlineLvl w:val="9"/>
                          <w:rPr>
                            <w:rFonts w:hint="default" w:eastAsia="宋体" w:cs="Times New Roman"/>
                            <w:sz w:val="21"/>
                            <w:szCs w:val="21"/>
                            <w:lang w:val="en-US" w:eastAsia="zh-CN"/>
                          </w:rPr>
                        </w:pPr>
                        <w:r>
                          <w:rPr>
                            <w:rFonts w:hint="eastAsia" w:eastAsia="宋体" w:cs="Times New Roman"/>
                            <w:sz w:val="21"/>
                            <w:szCs w:val="21"/>
                            <w:lang w:val="en-US" w:eastAsia="zh-CN"/>
                          </w:rPr>
                          <w:t>4</w:t>
                        </w:r>
                      </w:p>
                    </w:txbxContent>
                  </v:textbox>
                </v:shape>
              </w:pict>
            </w:r>
            <w:r>
              <w:rPr>
                <w:rFonts w:eastAsia="宋体" w:cs="Times New Roman"/>
                <w:sz w:val="24"/>
              </w:rPr>
              <w:pict>
                <v:shape id="_x0000_s2154" o:spid="_x0000_s2154" o:spt="38" type="#_x0000_t38" style="position:absolute;left:0pt;flip:y;margin-left:103.25pt;margin-top:6.95pt;height:14.4pt;width:23.75pt;z-index:251691008;mso-width-relative:page;mso-height-relative:page;" filled="f" stroked="t" coordsize="21600,21600" adj="10823">
                  <v:path arrowok="t"/>
                  <v:fill on="f" focussize="0,0"/>
                  <v:stroke color="#000000" endarrow="block"/>
                  <v:imagedata o:title=""/>
                  <o:lock v:ext="edit" aspectratio="f"/>
                </v:shape>
              </w:pict>
            </w:r>
            <w:r>
              <w:rPr>
                <w:rFonts w:eastAsia="宋体" w:cs="Times New Roman"/>
                <w:sz w:val="24"/>
              </w:rPr>
              <w:pict>
                <v:shape id="文本框 329" o:spid="_x0000_s2155" o:spt="202" type="#_x0000_t202" style="position:absolute;left:0pt;margin-left:86.75pt;margin-top:20.3pt;height:25.55pt;width:61.45pt;z-index:251667456;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sz w:val="21"/>
                            <w:szCs w:val="21"/>
                            <w:lang w:eastAsia="zh-CN"/>
                          </w:rPr>
                        </w:pPr>
                        <w:r>
                          <w:rPr>
                            <w:rFonts w:hint="eastAsia" w:eastAsia="宋体" w:cs="Times New Roman"/>
                            <w:sz w:val="21"/>
                            <w:szCs w:val="21"/>
                            <w:lang w:eastAsia="zh-CN"/>
                          </w:rPr>
                          <w:t>生活用水</w:t>
                        </w:r>
                      </w:p>
                    </w:txbxContent>
                  </v:textbox>
                </v:shape>
              </w:pict>
            </w:r>
          </w:p>
          <w:p>
            <w:pPr>
              <w:widowControl w:val="0"/>
              <w:spacing w:line="520" w:lineRule="exact"/>
              <w:ind w:firstLine="480" w:firstLineChars="200"/>
              <w:jc w:val="both"/>
              <w:rPr>
                <w:rFonts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pict>
                <v:line id="_x0000_s2156" o:spid="_x0000_s2156" o:spt="20" style="position:absolute;left:0pt;flip:x;margin-left:360.25pt;margin-top:20.35pt;height:22.7pt;width:0.05pt;z-index:251697152;mso-width-relative:page;mso-height-relative:page;" filled="f" stroked="t" coordsize="21600,21600">
                  <v:path arrowok="t"/>
                  <v:fill on="f" focussize="0,0"/>
                  <v:stroke endarrow="block"/>
                  <v:imagedata o:title=""/>
                  <o:lock v:ext="edit" aspectratio="f"/>
                </v:line>
              </w:pict>
            </w:r>
            <w:r>
              <w:rPr>
                <w:rFonts w:ascii="Times New Roman" w:hAnsi="Times New Roman" w:eastAsia="宋体" w:cs="Times New Roman"/>
                <w:kern w:val="2"/>
                <w:sz w:val="24"/>
                <w:szCs w:val="24"/>
                <w:lang w:val="en-US" w:eastAsia="zh-CN" w:bidi="ar-SA"/>
              </w:rPr>
              <w:pict>
                <v:line id="_x0000_s2157" o:spid="_x0000_s2157" o:spt="20" style="position:absolute;left:0pt;margin-left:266.35pt;margin-top:5.75pt;height:0.05pt;width:59.55pt;z-index:251695104;mso-width-relative:page;mso-height-relative:page;" filled="f" stroked="t" coordsize="21600,21600">
                  <v:path arrowok="t"/>
                  <v:fill on="f" focussize="0,0"/>
                  <v:stroke endarrow="block"/>
                  <v:imagedata o:title=""/>
                  <o:lock v:ext="edit" aspectratio="f"/>
                </v:line>
              </w:pict>
            </w:r>
            <w:r>
              <w:rPr>
                <w:rFonts w:ascii="Times New Roman" w:hAnsi="Times New Roman" w:eastAsia="宋体" w:cs="Times New Roman"/>
                <w:kern w:val="2"/>
                <w:sz w:val="24"/>
                <w:szCs w:val="24"/>
                <w:lang w:val="en-US" w:eastAsia="zh-CN" w:bidi="ar-SA"/>
              </w:rPr>
              <w:pict>
                <v:line id="直线 333" o:spid="_x0000_s2158" o:spt="20" style="position:absolute;left:0pt;margin-left:149.05pt;margin-top:6.15pt;height:0.05pt;width:43.5pt;z-index:251671552;mso-width-relative:page;mso-height-relative:page;" fillcolor="#FFFFFF" filled="t" stroked="t" coordsize="21600,21600">
                  <v:path arrowok="t"/>
                  <v:fill on="t" focussize="0,0"/>
                  <v:stroke endarrow="block"/>
                  <v:imagedata o:title=""/>
                  <o:lock v:ext="edit" aspectratio="f"/>
                </v:line>
              </w:pict>
            </w:r>
          </w:p>
          <w:p>
            <w:pPr>
              <w:spacing w:line="520" w:lineRule="exact"/>
              <w:ind w:firstLine="480" w:firstLineChars="200"/>
              <w:rPr>
                <w:rFonts w:eastAsia="宋体" w:cs="Times New Roman"/>
                <w:sz w:val="24"/>
              </w:rPr>
            </w:pPr>
            <w:r>
              <w:rPr>
                <w:rFonts w:eastAsia="宋体" w:cs="Times New Roman"/>
                <w:sz w:val="24"/>
              </w:rPr>
              <w:pict>
                <v:shape id="_x0000_s2159" o:spid="_x0000_s2159" o:spt="202" type="#_x0000_t202" style="position:absolute;left:0pt;margin-left:316.35pt;margin-top:16.65pt;height:25.55pt;width:101.3pt;z-index:251696128;mso-width-relative:page;mso-height-relative:page;" fillcolor="#FFFFFF" filled="t" stroked="t" coordsize="21600,2160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s="Times New Roman"/>
                            <w:sz w:val="21"/>
                            <w:szCs w:val="21"/>
                            <w:lang w:eastAsia="zh-CN"/>
                          </w:rPr>
                        </w:pPr>
                        <w:r>
                          <w:rPr>
                            <w:rFonts w:hint="eastAsia" w:eastAsia="宋体" w:cs="Times New Roman"/>
                            <w:sz w:val="21"/>
                            <w:szCs w:val="21"/>
                            <w:lang w:eastAsia="zh-CN"/>
                          </w:rPr>
                          <w:t>杭埠镇污水处理厂</w:t>
                        </w:r>
                      </w:p>
                    </w:txbxContent>
                  </v:textbox>
                </v:shape>
              </w:pict>
            </w:r>
          </w:p>
          <w:p>
            <w:pPr>
              <w:widowControl w:val="0"/>
              <w:spacing w:line="520" w:lineRule="exact"/>
              <w:ind w:left="0" w:leftChars="0" w:firstLine="0" w:firstLineChars="0"/>
              <w:jc w:val="center"/>
              <w:rPr>
                <w:rFonts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图2.1 水平衡示意图</w:t>
            </w:r>
          </w:p>
          <w:p>
            <w:pPr>
              <w:pStyle w:val="41"/>
              <w:spacing w:line="480" w:lineRule="exact"/>
              <w:ind w:firstLine="482"/>
              <w:jc w:val="center"/>
              <w:rPr>
                <w:rFonts w:hint="default" w:ascii="Times New Roman" w:hAnsi="Times New Roman" w:cs="Times New Roman"/>
                <w:sz w:val="24"/>
                <w:szCs w:val="22"/>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4、主要工艺流程及产污环节</w:t>
            </w:r>
          </w:p>
          <w:p>
            <w:pPr>
              <w:pStyle w:val="9"/>
              <w:spacing w:line="360" w:lineRule="auto"/>
              <w:ind w:firstLine="480" w:firstLineChars="200"/>
              <w:rPr>
                <w:sz w:val="24"/>
                <w:szCs w:val="24"/>
              </w:rPr>
            </w:pPr>
            <w:r>
              <w:rPr>
                <w:rFonts w:hint="eastAsia"/>
                <w:sz w:val="24"/>
                <w:szCs w:val="24"/>
                <w:lang w:val="en-US" w:eastAsia="zh-CN"/>
              </w:rPr>
              <w:t>1</w:t>
            </w:r>
            <w:r>
              <w:rPr>
                <w:rFonts w:hint="eastAsia"/>
                <w:b/>
                <w:bCs/>
                <w:sz w:val="24"/>
                <w:szCs w:val="24"/>
                <w:lang w:val="en-US" w:eastAsia="zh-CN"/>
              </w:rPr>
              <w:t>、研发工程</w:t>
            </w:r>
          </w:p>
          <w:p>
            <w:pPr>
              <w:pStyle w:val="9"/>
              <w:spacing w:line="360" w:lineRule="auto"/>
              <w:ind w:firstLine="480" w:firstLineChars="200"/>
              <w:rPr>
                <w:sz w:val="24"/>
                <w:szCs w:val="24"/>
              </w:rPr>
            </w:pPr>
            <w:r>
              <w:rPr>
                <w:rFonts w:hint="eastAsia"/>
                <w:color w:val="auto"/>
                <w:sz w:val="24"/>
                <w:szCs w:val="24"/>
                <w:lang w:eastAsia="zh-CN"/>
              </w:rPr>
              <w:t>项目产品研发通常是对外购原材料及厂区内组装的成品进行性能检测验证，包括参数验证测定及安全性能测定，从而为电池企业选择更合适的原材料进行产品生产。通常研发测试内容包括测试正负极材料的比热容量、电压、可逆容量、扩散率等性能；测试电解液的化学稳定性、电导率、合适的温度范围等；测试隔膜的电化学稳定性、刺穿拉伸等机械性能、界面相容性等性能。各性能达到生产的指标要求后再进行验证。</w:t>
            </w:r>
          </w:p>
          <w:p>
            <w:pPr>
              <w:pStyle w:val="9"/>
              <w:spacing w:line="360" w:lineRule="auto"/>
              <w:rPr>
                <w:rFonts w:hint="default" w:eastAsia="宋体"/>
                <w:sz w:val="24"/>
                <w:szCs w:val="24"/>
                <w:lang w:val="en-US" w:eastAsia="zh-CN"/>
              </w:rPr>
            </w:pPr>
            <w:r>
              <w:rPr>
                <w:rFonts w:hint="eastAsia"/>
                <w:sz w:val="24"/>
                <w:szCs w:val="24"/>
                <w:lang w:val="en-US" w:eastAsia="zh-CN"/>
              </w:rPr>
              <w:t xml:space="preserve">  各研发检验设备用途如下：</w:t>
            </w:r>
          </w:p>
          <w:p>
            <w:pPr>
              <w:spacing w:line="440" w:lineRule="exact"/>
              <w:ind w:firstLine="482"/>
              <w:jc w:val="center"/>
              <w:rPr>
                <w:rFonts w:hint="eastAsia" w:eastAsia="宋体"/>
                <w:b/>
                <w:sz w:val="24"/>
                <w:szCs w:val="32"/>
                <w:lang w:eastAsia="zh-CN"/>
              </w:rPr>
            </w:pPr>
            <w:r>
              <w:rPr>
                <w:rFonts w:hint="eastAsia"/>
                <w:b/>
                <w:sz w:val="24"/>
                <w:szCs w:val="32"/>
                <w:lang w:eastAsia="zh-CN"/>
              </w:rPr>
              <w:t>表</w:t>
            </w:r>
            <w:r>
              <w:rPr>
                <w:rFonts w:hint="eastAsia"/>
                <w:b/>
                <w:sz w:val="24"/>
                <w:szCs w:val="32"/>
                <w:lang w:val="en-US" w:eastAsia="zh-CN"/>
              </w:rPr>
              <w:t>2.5</w:t>
            </w:r>
            <w:r>
              <w:rPr>
                <w:rFonts w:hint="eastAsia"/>
                <w:b/>
                <w:sz w:val="24"/>
                <w:szCs w:val="32"/>
              </w:rPr>
              <w:t xml:space="preserve"> </w:t>
            </w:r>
            <w:r>
              <w:rPr>
                <w:rFonts w:hint="eastAsia"/>
                <w:b/>
                <w:sz w:val="24"/>
                <w:szCs w:val="32"/>
                <w:lang w:eastAsia="zh-CN"/>
              </w:rPr>
              <w:t>各类研发检测设备用途</w:t>
            </w:r>
          </w:p>
          <w:tbl>
            <w:tblPr>
              <w:tblStyle w:val="22"/>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46"/>
              <w:gridCol w:w="3184"/>
              <w:gridCol w:w="754"/>
              <w:gridCol w:w="2135"/>
              <w:gridCol w:w="21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4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1757"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设备名称</w:t>
                  </w:r>
                </w:p>
              </w:tc>
              <w:tc>
                <w:tcPr>
                  <w:tcW w:w="416"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rPr>
                    <w:t>数量</w:t>
                  </w:r>
                  <w:r>
                    <w:rPr>
                      <w:rFonts w:hint="eastAsia" w:ascii="Times New Roman" w:hAnsi="Times New Roman" w:eastAsia="宋体" w:cs="Times New Roman"/>
                      <w:b/>
                      <w:bCs/>
                      <w:sz w:val="21"/>
                      <w:szCs w:val="21"/>
                      <w:lang w:eastAsia="zh-CN"/>
                    </w:rPr>
                    <w:t>（台）</w:t>
                  </w:r>
                </w:p>
              </w:tc>
              <w:tc>
                <w:tcPr>
                  <w:tcW w:w="1178"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eastAsia="zh-CN"/>
                    </w:rPr>
                  </w:pPr>
                  <w:r>
                    <w:rPr>
                      <w:rFonts w:hint="eastAsia" w:cs="Times New Roman"/>
                      <w:b/>
                      <w:bCs/>
                      <w:sz w:val="21"/>
                      <w:szCs w:val="21"/>
                      <w:lang w:eastAsia="zh-CN"/>
                    </w:rPr>
                    <w:t>用途</w:t>
                  </w:r>
                </w:p>
              </w:tc>
              <w:tc>
                <w:tcPr>
                  <w:tcW w:w="1179" w:type="pc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b/>
                      <w:bCs/>
                      <w:sz w:val="21"/>
                      <w:szCs w:val="21"/>
                      <w:lang w:eastAsia="zh-CN"/>
                    </w:rPr>
                  </w:pPr>
                  <w:r>
                    <w:rPr>
                      <w:rFonts w:hint="eastAsia" w:cs="Times New Roman"/>
                      <w:b/>
                      <w:bCs/>
                      <w:sz w:val="21"/>
                      <w:szCs w:val="21"/>
                      <w:lang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757" w:type="pct"/>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功能膜材料复合机</w:t>
                  </w:r>
                </w:p>
              </w:tc>
              <w:tc>
                <w:tcPr>
                  <w:tcW w:w="416"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用于电池隔膜的复合</w:t>
                  </w:r>
                </w:p>
              </w:tc>
              <w:tc>
                <w:tcPr>
                  <w:tcW w:w="1179" w:type="pct"/>
                  <w:vMerge w:val="restar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eastAsia="宋体" w:cs="Times New Roman"/>
                      <w:sz w:val="21"/>
                      <w:szCs w:val="21"/>
                      <w:lang w:eastAsia="zh-CN"/>
                    </w:rPr>
                  </w:pPr>
                  <w:r>
                    <w:rPr>
                      <w:rFonts w:hint="eastAsia" w:eastAsia="宋体" w:cs="Times New Roman"/>
                      <w:sz w:val="21"/>
                      <w:szCs w:val="21"/>
                      <w:lang w:eastAsia="zh-CN"/>
                    </w:rPr>
                    <w:t>设备自动化操作，无污染物产生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电感耦合等离子高频发射光谱仪</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vMerge w:val="restar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eastAsia="zh-CN"/>
                    </w:rPr>
                  </w:pPr>
                  <w:r>
                    <w:rPr>
                      <w:rFonts w:hint="eastAsia" w:eastAsia="宋体" w:cs="Times New Roman"/>
                      <w:sz w:val="21"/>
                      <w:szCs w:val="21"/>
                      <w:lang w:eastAsia="zh-CN"/>
                    </w:rPr>
                    <w:t>正负极材料、隔膜等材料成分分析</w:t>
                  </w:r>
                </w:p>
              </w:tc>
              <w:tc>
                <w:tcPr>
                  <w:tcW w:w="1179" w:type="pct"/>
                  <w:vMerge w:val="continue"/>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原子吸收分光光度计</w:t>
                  </w:r>
                </w:p>
              </w:tc>
              <w:tc>
                <w:tcPr>
                  <w:tcW w:w="416" w:type="pct"/>
                  <w:tcBorders>
                    <w:bottom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1179" w:type="pct"/>
                  <w:vMerge w:val="continue"/>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8"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气相色谱-质谱联用仪</w:t>
                  </w:r>
                </w:p>
              </w:tc>
              <w:tc>
                <w:tcPr>
                  <w:tcW w:w="416" w:type="pct"/>
                  <w:tcBorders>
                    <w:top w:val="single" w:color="auto" w:sz="4" w:space="0"/>
                    <w:bottom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1179" w:type="pct"/>
                  <w:vMerge w:val="continue"/>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电感耦合等离子体光谱仪</w:t>
                  </w:r>
                </w:p>
              </w:tc>
              <w:tc>
                <w:tcPr>
                  <w:tcW w:w="416" w:type="pct"/>
                  <w:tcBorders>
                    <w:top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eastAsia="zh-CN"/>
                    </w:rPr>
                  </w:pPr>
                </w:p>
              </w:tc>
              <w:tc>
                <w:tcPr>
                  <w:tcW w:w="1179" w:type="pct"/>
                  <w:vMerge w:val="continue"/>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自动冲槽点底机</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电芯焊制装置</w:t>
                  </w:r>
                </w:p>
              </w:tc>
              <w:tc>
                <w:tcPr>
                  <w:tcW w:w="117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ascii="Times New Roman" w:hAnsi="Times New Roman" w:eastAsia="宋体" w:cs="Times New Roman"/>
                      <w:sz w:val="21"/>
                      <w:szCs w:val="21"/>
                      <w:lang w:eastAsia="zh-CN"/>
                    </w:rPr>
                  </w:pPr>
                  <w:r>
                    <w:rPr>
                      <w:rFonts w:hint="eastAsia"/>
                      <w:szCs w:val="24"/>
                    </w:rPr>
                    <w:t>超声波点焊技术</w:t>
                  </w:r>
                  <w:r>
                    <w:rPr>
                      <w:rFonts w:hint="eastAsia" w:eastAsia="宋体"/>
                      <w:szCs w:val="24"/>
                      <w:lang w:eastAsia="zh-CN"/>
                    </w:rPr>
                    <w:t>，无熔融过程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电池自动清洗机</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清洗装置</w:t>
                  </w:r>
                </w:p>
              </w:tc>
              <w:tc>
                <w:tcPr>
                  <w:tcW w:w="117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both"/>
                    <w:textAlignment w:val="auto"/>
                    <w:rPr>
                      <w:rFonts w:hint="default" w:ascii="Times New Roman" w:hAnsi="Times New Roman" w:eastAsia="宋体" w:cs="Times New Roman"/>
                      <w:sz w:val="21"/>
                      <w:szCs w:val="21"/>
                      <w:lang w:eastAsia="zh-CN"/>
                    </w:rPr>
                  </w:pPr>
                  <w:r>
                    <w:rPr>
                      <w:rFonts w:hint="eastAsia" w:eastAsia="宋体" w:cs="Times New Roman"/>
                      <w:sz w:val="21"/>
                      <w:szCs w:val="21"/>
                      <w:lang w:eastAsia="zh-CN"/>
                    </w:rPr>
                    <w:t>采用等离子清洗技术，不消耗水资源，无需溶剂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6"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 值测试机</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成品自放电测试</w:t>
                  </w:r>
                </w:p>
              </w:tc>
              <w:tc>
                <w:tcPr>
                  <w:tcW w:w="1179" w:type="pct"/>
                  <w:vMerge w:val="restar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eastAsia" w:eastAsia="宋体" w:cs="Times New Roman"/>
                      <w:sz w:val="21"/>
                      <w:szCs w:val="21"/>
                      <w:lang w:eastAsia="zh-CN"/>
                    </w:rPr>
                    <w:t>设备自动化操作，无污染物产生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配档机</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6</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配档</w:t>
                  </w:r>
                  <w:r>
                    <w:rPr>
                      <w:rFonts w:hint="eastAsia" w:eastAsia="宋体" w:cs="Times New Roman"/>
                      <w:sz w:val="21"/>
                      <w:szCs w:val="21"/>
                      <w:lang w:eastAsia="zh-CN"/>
                    </w:rPr>
                    <w:t>装置</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真空箱</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抽真空</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盐雾机</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五金件耐腐蚀性测试</w:t>
                  </w:r>
                </w:p>
              </w:tc>
              <w:tc>
                <w:tcPr>
                  <w:tcW w:w="1179"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eastAsia" w:eastAsia="宋体" w:cs="Times New Roman"/>
                      <w:sz w:val="21"/>
                      <w:szCs w:val="21"/>
                      <w:lang w:eastAsia="zh-CN"/>
                    </w:rPr>
                    <w:t>使用盐水对五金件进行腐蚀测试，以雾状形式工作，无废液产生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恒温恒湿箱</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模拟环境变化对单体产品测试</w:t>
                  </w:r>
                </w:p>
              </w:tc>
              <w:tc>
                <w:tcPr>
                  <w:tcW w:w="1179" w:type="pct"/>
                  <w:vMerge w:val="restar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eastAsia="宋体" w:cs="Times New Roman"/>
                      <w:sz w:val="21"/>
                      <w:szCs w:val="21"/>
                      <w:lang w:eastAsia="zh-CN"/>
                    </w:rPr>
                  </w:pPr>
                </w:p>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eastAsia="宋体" w:cs="Times New Roman"/>
                      <w:sz w:val="21"/>
                      <w:szCs w:val="21"/>
                      <w:lang w:eastAsia="zh-CN"/>
                    </w:rPr>
                  </w:pPr>
                </w:p>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eastAsia="宋体" w:cs="Times New Roman"/>
                      <w:sz w:val="21"/>
                      <w:szCs w:val="21"/>
                      <w:lang w:eastAsia="zh-CN"/>
                    </w:rPr>
                  </w:pPr>
                </w:p>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eastAsia="宋体" w:cs="Times New Roman"/>
                      <w:sz w:val="21"/>
                      <w:szCs w:val="21"/>
                      <w:lang w:eastAsia="zh-CN"/>
                    </w:rPr>
                  </w:pPr>
                </w:p>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eastAsia="宋体" w:cs="Times New Roman"/>
                      <w:sz w:val="21"/>
                      <w:szCs w:val="21"/>
                      <w:lang w:eastAsia="zh-CN"/>
                    </w:rPr>
                  </w:pPr>
                </w:p>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eastAsia="宋体" w:cs="Times New Roman"/>
                      <w:sz w:val="21"/>
                      <w:szCs w:val="21"/>
                      <w:lang w:eastAsia="zh-CN"/>
                    </w:rPr>
                  </w:pPr>
                </w:p>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eastAsia="宋体" w:cs="Times New Roman"/>
                      <w:sz w:val="21"/>
                      <w:szCs w:val="21"/>
                      <w:lang w:eastAsia="zh-CN"/>
                    </w:rPr>
                  </w:pPr>
                </w:p>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eastAsia" w:eastAsia="宋体" w:cs="Times New Roman"/>
                      <w:sz w:val="21"/>
                      <w:szCs w:val="21"/>
                      <w:lang w:eastAsia="zh-CN"/>
                    </w:rPr>
                  </w:pPr>
                </w:p>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eastAsia="zh-CN"/>
                    </w:rPr>
                    <w:t>设备自动化操作，无污染物产生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红外热像仪</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测试产品温度分布情况</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高精度万用表</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178" w:type="pct"/>
                  <w:vMerge w:val="restar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电压、电阻测试</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内阻测试仪</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178"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16</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数字耐压测试仪</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17</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电芯挤压测试机</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vMerge w:val="restar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sz w:val="21"/>
                      <w:szCs w:val="21"/>
                      <w:lang w:val="en-US" w:eastAsia="zh-CN"/>
                    </w:rPr>
                    <w:t>测试装置</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18</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电芯针刺测试机</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19</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短路测试箱</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高低温交变实验箱</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动力电池电性能检测系统</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178"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22</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电化学工作站</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23</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综合热分析仪</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val="en-US" w:eastAsia="zh-CN"/>
                    </w:rPr>
                    <w:t>模拟环境变化对单体</w:t>
                  </w:r>
                  <w:r>
                    <w:rPr>
                      <w:rFonts w:hint="eastAsia" w:eastAsia="宋体" w:cs="Times New Roman"/>
                      <w:sz w:val="21"/>
                      <w:szCs w:val="21"/>
                      <w:lang w:val="en-US" w:eastAsia="zh-CN"/>
                    </w:rPr>
                    <w:t>材料</w:t>
                  </w:r>
                  <w:r>
                    <w:rPr>
                      <w:rFonts w:hint="default" w:ascii="Times New Roman" w:hAnsi="Times New Roman" w:eastAsia="宋体" w:cs="Times New Roman"/>
                      <w:sz w:val="21"/>
                      <w:szCs w:val="21"/>
                      <w:lang w:val="en-US" w:eastAsia="zh-CN"/>
                    </w:rPr>
                    <w:t>测试</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24</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手套箱</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25</w:t>
                  </w:r>
                </w:p>
              </w:tc>
              <w:tc>
                <w:tcPr>
                  <w:tcW w:w="1757" w:type="pct"/>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8"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扫描电子显微镜（SEM）</w:t>
                  </w:r>
                </w:p>
              </w:tc>
              <w:tc>
                <w:tcPr>
                  <w:tcW w:w="416"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r>
                    <w:rPr>
                      <w:rFonts w:hint="default" w:ascii="Times New Roman" w:hAnsi="Times New Roman" w:eastAsia="宋体" w:cs="Times New Roman"/>
                      <w:w w:val="99"/>
                      <w:sz w:val="21"/>
                      <w:szCs w:val="21"/>
                      <w:lang w:val="en-US" w:eastAsia="zh-CN"/>
                    </w:rPr>
                    <w:t>-</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26</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冷热冲击试验箱</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3</w:t>
                  </w:r>
                </w:p>
              </w:tc>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模拟环境温度测试</w:t>
                  </w:r>
                  <w:r>
                    <w:rPr>
                      <w:rFonts w:hint="eastAsia" w:cs="Times New Roman"/>
                      <w:sz w:val="21"/>
                      <w:szCs w:val="21"/>
                      <w:lang w:eastAsia="zh-CN"/>
                    </w:rPr>
                    <w:t>材料</w:t>
                  </w:r>
                  <w:r>
                    <w:rPr>
                      <w:rFonts w:hint="default" w:ascii="Times New Roman" w:hAnsi="Times New Roman" w:eastAsia="宋体" w:cs="Times New Roman"/>
                      <w:sz w:val="21"/>
                      <w:szCs w:val="21"/>
                      <w:lang w:eastAsia="zh-CN"/>
                    </w:rPr>
                    <w:t>性能变化</w:t>
                  </w:r>
                </w:p>
              </w:tc>
              <w:tc>
                <w:tcPr>
                  <w:tcW w:w="11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27</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振动台</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模拟环境振动测试产品性能变化</w:t>
                  </w:r>
                </w:p>
              </w:tc>
              <w:tc>
                <w:tcPr>
                  <w:tcW w:w="11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28</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短路测试仪</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短路测试</w:t>
                  </w:r>
                </w:p>
              </w:tc>
              <w:tc>
                <w:tcPr>
                  <w:tcW w:w="11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29</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针刺挤压机</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安全试验</w:t>
                  </w:r>
                </w:p>
              </w:tc>
              <w:tc>
                <w:tcPr>
                  <w:tcW w:w="11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30</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跌落测试台</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跌落测试</w:t>
                  </w:r>
                </w:p>
              </w:tc>
              <w:tc>
                <w:tcPr>
                  <w:tcW w:w="11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31</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内阻仪</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测电压和内阻</w:t>
                  </w:r>
                </w:p>
              </w:tc>
              <w:tc>
                <w:tcPr>
                  <w:tcW w:w="11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32</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电芯测试柜</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电芯测试</w:t>
                  </w:r>
                </w:p>
              </w:tc>
              <w:tc>
                <w:tcPr>
                  <w:tcW w:w="11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33</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电池等温量热仪</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11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34</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电池保护板测试仪</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35</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充电桩自动检测系统</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36</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电池低气压试验机</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37</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大电流安全充放电装置</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r>
                    <w:rPr>
                      <w:rFonts w:hint="eastAsia" w:ascii="Times New Roman" w:hAnsi="Times New Roman" w:eastAsia="宋体" w:cs="Times New Roman"/>
                      <w:w w:val="99"/>
                      <w:sz w:val="21"/>
                      <w:szCs w:val="21"/>
                      <w:lang w:val="en-US" w:eastAsia="zh-CN"/>
                    </w:rPr>
                    <w:t>-</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w w:val="99"/>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38</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电池燃烧喷射试验机</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lang w:eastAsia="zh-CN"/>
                    </w:rPr>
                  </w:pPr>
                  <w:r>
                    <w:rPr>
                      <w:rFonts w:hint="eastAsia" w:ascii="Times New Roman" w:hAnsi="Times New Roman" w:eastAsia="宋体" w:cs="Times New Roman"/>
                      <w:sz w:val="21"/>
                      <w:szCs w:val="21"/>
                      <w:lang w:eastAsia="zh-CN"/>
                    </w:rPr>
                    <w:t>阻燃试验</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eastAsia"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39</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电池针刺试验机</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40</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绝热加速量热仪</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41</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电池重物冲击试验机</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42</w:t>
                  </w:r>
                </w:p>
              </w:tc>
              <w:tc>
                <w:tcPr>
                  <w:tcW w:w="175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电池过充过放防爆箱</w:t>
                  </w:r>
                </w:p>
              </w:tc>
              <w:tc>
                <w:tcPr>
                  <w:tcW w:w="416"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1178"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467" w:type="pct"/>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279" w:right="271"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43</w:t>
                  </w:r>
                </w:p>
              </w:tc>
              <w:tc>
                <w:tcPr>
                  <w:tcW w:w="1757" w:type="pct"/>
                  <w:tcBorders>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303" w:right="297"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电池热滥用试验机</w:t>
                  </w:r>
                </w:p>
              </w:tc>
              <w:tc>
                <w:tcPr>
                  <w:tcW w:w="416"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1178" w:type="pct"/>
                  <w:tcBorders>
                    <w:left w:val="single" w:color="auto" w:sz="4" w:space="0"/>
                    <w:right w:val="single" w:color="auto" w:sz="4" w:space="0"/>
                  </w:tcBorders>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w w:val="99"/>
                      <w:sz w:val="21"/>
                      <w:szCs w:val="21"/>
                    </w:rPr>
                  </w:pPr>
                  <w:r>
                    <w:rPr>
                      <w:rFonts w:hint="default" w:ascii="Times New Roman" w:hAnsi="Times New Roman" w:eastAsia="宋体" w:cs="Times New Roman"/>
                      <w:sz w:val="21"/>
                      <w:szCs w:val="21"/>
                      <w:lang w:eastAsia="zh-CN"/>
                    </w:rPr>
                    <w:t>安全试验</w:t>
                  </w:r>
                </w:p>
              </w:tc>
              <w:tc>
                <w:tcPr>
                  <w:tcW w:w="1179" w:type="pct"/>
                  <w:vMerge w:val="continue"/>
                  <w:noWrap w:val="0"/>
                  <w:vAlign w:val="center"/>
                </w:tcPr>
                <w:p>
                  <w:pPr>
                    <w:pStyle w:val="47"/>
                    <w:keepNext w:val="0"/>
                    <w:keepLines w:val="0"/>
                    <w:pageBreakBefore w:val="0"/>
                    <w:widowControl w:val="0"/>
                    <w:kinsoku/>
                    <w:wordWrap/>
                    <w:overflowPunct/>
                    <w:topLinePunct w:val="0"/>
                    <w:autoSpaceDE/>
                    <w:autoSpaceDN/>
                    <w:bidi w:val="0"/>
                    <w:adjustRightInd w:val="0"/>
                    <w:snapToGrid/>
                    <w:spacing w:line="240" w:lineRule="auto"/>
                    <w:ind w:left="5" w:firstLine="0" w:firstLineChars="0"/>
                    <w:jc w:val="center"/>
                    <w:textAlignment w:val="auto"/>
                    <w:rPr>
                      <w:rFonts w:hint="default" w:ascii="Times New Roman" w:hAnsi="Times New Roman" w:eastAsia="宋体" w:cs="Times New Roman"/>
                      <w:sz w:val="21"/>
                      <w:szCs w:val="21"/>
                      <w:lang w:eastAsia="zh-CN"/>
                    </w:rPr>
                  </w:pPr>
                </w:p>
              </w:tc>
            </w:tr>
          </w:tbl>
          <w:p>
            <w:pPr>
              <w:pStyle w:val="9"/>
              <w:spacing w:line="360" w:lineRule="auto"/>
              <w:ind w:firstLine="480"/>
              <w:rPr>
                <w:rFonts w:hint="eastAsia"/>
                <w:sz w:val="24"/>
                <w:szCs w:val="32"/>
                <w:lang w:val="en-US" w:eastAsia="zh-CN"/>
              </w:rPr>
            </w:pPr>
            <w:r>
              <w:rPr>
                <w:rFonts w:hint="eastAsia"/>
                <w:sz w:val="24"/>
                <w:szCs w:val="32"/>
                <w:lang w:val="en-US" w:eastAsia="zh-CN"/>
              </w:rPr>
              <w:t>项目在研发过程中使用高精度器械，无废气、废水等污染物产生，在研发过程中仅产生不合格物料，包括废弃正负极材料、废电解液等，经收集暂存于危险废物暂存间后交由有资质单位处置。</w:t>
            </w: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eastAsia" w:eastAsia="宋体" w:cs="Times New Roman"/>
                <w:b/>
                <w:bCs/>
                <w:kern w:val="2"/>
                <w:sz w:val="24"/>
                <w:szCs w:val="24"/>
                <w:lang w:val="en-US" w:eastAsia="zh-CN" w:bidi="ar-SA"/>
              </w:rPr>
            </w:pPr>
          </w:p>
          <w:p>
            <w:pPr>
              <w:widowControl w:val="0"/>
              <w:numPr>
                <w:ilvl w:val="0"/>
                <w:numId w:val="0"/>
              </w:numPr>
              <w:spacing w:line="520" w:lineRule="exact"/>
              <w:jc w:val="both"/>
              <w:rPr>
                <w:rFonts w:hint="eastAsia" w:eastAsia="宋体" w:cs="Times New Roman"/>
                <w:b/>
                <w:bCs/>
                <w:kern w:val="2"/>
                <w:sz w:val="24"/>
                <w:szCs w:val="24"/>
                <w:lang w:val="en-US" w:eastAsia="zh-CN" w:bidi="ar-SA"/>
              </w:rPr>
            </w:pPr>
          </w:p>
          <w:p>
            <w:pPr>
              <w:widowControl w:val="0"/>
              <w:numPr>
                <w:ilvl w:val="0"/>
                <w:numId w:val="0"/>
              </w:numPr>
              <w:spacing w:line="520" w:lineRule="exact"/>
              <w:ind w:firstLine="482" w:firstLineChars="200"/>
              <w:jc w:val="both"/>
              <w:rPr>
                <w:rFonts w:hint="default" w:ascii="Times New Roman" w:hAnsi="Times New Roman" w:eastAsia="宋体" w:cs="Times New Roman"/>
                <w:b/>
                <w:bCs/>
                <w:kern w:val="2"/>
                <w:sz w:val="24"/>
                <w:szCs w:val="24"/>
                <w:lang w:val="en-US" w:eastAsia="zh-CN" w:bidi="ar-SA"/>
              </w:rPr>
            </w:pPr>
            <w:r>
              <w:rPr>
                <w:rFonts w:hint="eastAsia" w:eastAsia="宋体" w:cs="Times New Roman"/>
                <w:b/>
                <w:bCs/>
                <w:kern w:val="2"/>
                <w:sz w:val="24"/>
                <w:szCs w:val="24"/>
                <w:lang w:val="en-US" w:eastAsia="zh-CN" w:bidi="ar-SA"/>
              </w:rPr>
              <w:t>2、验证工程</w:t>
            </w:r>
          </w:p>
          <w:p>
            <w:pPr>
              <w:widowControl w:val="0"/>
              <w:numPr>
                <w:ilvl w:val="0"/>
                <w:numId w:val="0"/>
              </w:numPr>
              <w:spacing w:line="520" w:lineRule="exact"/>
              <w:ind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经研发后的材料或工艺进入试制验证车间进行验证加工。根据项目研发方向，验证工程包括电池验证、pack组装验证、梯次利用验证。各工程内容如下：</w:t>
            </w:r>
          </w:p>
          <w:p>
            <w:pPr>
              <w:widowControl w:val="0"/>
              <w:numPr>
                <w:ilvl w:val="0"/>
                <w:numId w:val="0"/>
              </w:numPr>
              <w:spacing w:line="520" w:lineRule="exact"/>
              <w:ind w:firstLine="482" w:firstLineChars="200"/>
              <w:jc w:val="both"/>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（1）电池验证生产线</w:t>
            </w:r>
          </w:p>
          <w:p>
            <w:pPr>
              <w:widowControl w:val="0"/>
              <w:spacing w:line="520" w:lineRule="exact"/>
              <w:ind w:firstLine="0" w:firstLineChars="0"/>
              <w:jc w:val="both"/>
              <w:rPr>
                <w:rFonts w:ascii="Times New Roman" w:hAnsi="Times New Roman" w:eastAsia="宋体" w:cs="Times New Roman"/>
                <w:kern w:val="2"/>
                <w:sz w:val="24"/>
                <w:szCs w:val="24"/>
                <w:lang w:val="en-US" w:eastAsia="zh-CN" w:bidi="ar-SA"/>
              </w:rPr>
            </w:pPr>
            <w:r>
              <w:drawing>
                <wp:anchor distT="0" distB="0" distL="114300" distR="114300" simplePos="0" relativeHeight="251712512" behindDoc="0" locked="0" layoutInCell="1" allowOverlap="1">
                  <wp:simplePos x="0" y="0"/>
                  <wp:positionH relativeFrom="column">
                    <wp:posOffset>297815</wp:posOffset>
                  </wp:positionH>
                  <wp:positionV relativeFrom="paragraph">
                    <wp:posOffset>127000</wp:posOffset>
                  </wp:positionV>
                  <wp:extent cx="5226685" cy="6604635"/>
                  <wp:effectExtent l="0" t="0" r="12065" b="5715"/>
                  <wp:wrapSquare wrapText="bothSides"/>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5"/>
                          <a:stretch>
                            <a:fillRect/>
                          </a:stretch>
                        </pic:blipFill>
                        <pic:spPr>
                          <a:xfrm>
                            <a:off x="0" y="0"/>
                            <a:ext cx="5226685" cy="6604635"/>
                          </a:xfrm>
                          <a:prstGeom prst="rect">
                            <a:avLst/>
                          </a:prstGeom>
                          <a:noFill/>
                          <a:ln>
                            <a:noFill/>
                          </a:ln>
                        </pic:spPr>
                      </pic:pic>
                    </a:graphicData>
                  </a:graphic>
                </wp:anchor>
              </w:drawing>
            </w:r>
          </w:p>
          <w:p>
            <w:pPr>
              <w:widowControl w:val="0"/>
              <w:spacing w:line="520" w:lineRule="exact"/>
              <w:ind w:firstLine="0" w:firstLineChars="0"/>
              <w:jc w:val="center"/>
              <w:rPr>
                <w:rFonts w:hint="eastAsia" w:eastAsia="宋体" w:cs="Times New Roman"/>
                <w:b/>
                <w:bCs/>
                <w:sz w:val="24"/>
                <w:lang w:eastAsia="zh-CN"/>
              </w:rPr>
            </w:pPr>
            <w:r>
              <w:rPr>
                <w:rFonts w:hint="eastAsia" w:ascii="Times New Roman" w:hAnsi="Times New Roman" w:eastAsia="宋体" w:cs="Times New Roman"/>
                <w:b/>
                <w:bCs/>
                <w:kern w:val="2"/>
                <w:sz w:val="24"/>
                <w:szCs w:val="24"/>
                <w:lang w:val="en-US" w:eastAsia="zh-CN" w:bidi="ar-SA"/>
              </w:rPr>
              <w:t>图2.2 电池验证工艺流程示意图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lang w:eastAsia="zh-CN"/>
              </w:rPr>
            </w:pPr>
            <w:r>
              <w:rPr>
                <w:rFonts w:hint="eastAsia" w:eastAsia="宋体" w:cs="Times New Roman"/>
                <w:b/>
                <w:bCs/>
                <w:sz w:val="24"/>
                <w:lang w:val="en-US" w:eastAsia="zh-CN"/>
              </w:rPr>
              <w:t>1）</w:t>
            </w:r>
            <w:r>
              <w:rPr>
                <w:rFonts w:hint="eastAsia" w:eastAsia="宋体" w:cs="Times New Roman"/>
                <w:b/>
                <w:bCs/>
                <w:sz w:val="24"/>
                <w:lang w:eastAsia="zh-CN"/>
              </w:rPr>
              <w:t>正、负极制备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rPr>
            </w:pPr>
            <w:r>
              <w:rPr>
                <w:rFonts w:hint="eastAsia" w:eastAsia="宋体" w:cs="Times New Roman"/>
                <w:b/>
                <w:bCs/>
                <w:sz w:val="24"/>
              </w:rPr>
              <w:t>①配料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正极配料：</w:t>
            </w:r>
            <w:r>
              <w:rPr>
                <w:rFonts w:hint="default" w:eastAsia="宋体" w:cs="Times New Roman"/>
                <w:sz w:val="24"/>
              </w:rPr>
              <w:t>正极磷酸铁锂</w:t>
            </w:r>
            <w:r>
              <w:rPr>
                <w:rFonts w:hint="eastAsia" w:eastAsia="宋体" w:cs="Times New Roman"/>
                <w:sz w:val="24"/>
              </w:rPr>
              <w:t>、导电炭（碳纳米管）、NMP、PVDF</w:t>
            </w:r>
            <w:r>
              <w:rPr>
                <w:rFonts w:hint="eastAsia" w:eastAsia="宋体" w:cs="Times New Roman"/>
                <w:sz w:val="24"/>
                <w:lang w:eastAsia="zh-CN"/>
              </w:rPr>
              <w:t>（</w:t>
            </w:r>
            <w:r>
              <w:rPr>
                <w:rFonts w:hint="eastAsia" w:eastAsia="宋体" w:cs="Times New Roman"/>
                <w:sz w:val="24"/>
                <w:lang w:val="en-US" w:eastAsia="zh-CN"/>
              </w:rPr>
              <w:t>粘结剂）</w:t>
            </w:r>
            <w:r>
              <w:rPr>
                <w:rFonts w:hint="eastAsia" w:eastAsia="宋体" w:cs="Times New Roman"/>
                <w:sz w:val="24"/>
              </w:rPr>
              <w:t>按照一定的比例进行配料</w:t>
            </w:r>
            <w:r>
              <w:rPr>
                <w:rFonts w:hint="eastAsia" w:eastAsia="宋体" w:cs="Times New Roman"/>
                <w:sz w:val="24"/>
                <w:lang w:val="en-US" w:eastAsia="zh-CN"/>
              </w:rPr>
              <w:t>搅拌</w:t>
            </w:r>
            <w:r>
              <w:rPr>
                <w:rFonts w:hint="eastAsia" w:eastAsia="宋体" w:cs="Times New Roman"/>
                <w:sz w:val="24"/>
                <w:lang w:eastAsia="zh-CN"/>
              </w:rPr>
              <w:t>，</w:t>
            </w:r>
            <w:r>
              <w:rPr>
                <w:rFonts w:hint="eastAsia" w:eastAsia="宋体" w:cs="Times New Roman"/>
                <w:sz w:val="24"/>
              </w:rPr>
              <w:t>正极配料过程会有少量NMP溶剂挥发。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负极板配料：去离子水、石墨、</w:t>
            </w:r>
            <w:r>
              <w:rPr>
                <w:rFonts w:hint="default" w:eastAsia="宋体" w:cs="Times New Roman"/>
                <w:sz w:val="24"/>
              </w:rPr>
              <w:t>梭甲基纤维素钠（CMC）</w:t>
            </w:r>
            <w:r>
              <w:rPr>
                <w:rFonts w:hint="eastAsia" w:eastAsia="宋体" w:cs="Times New Roman"/>
                <w:sz w:val="24"/>
              </w:rPr>
              <w:t>、</w:t>
            </w:r>
            <w:r>
              <w:rPr>
                <w:rFonts w:hint="default" w:eastAsia="宋体" w:cs="Times New Roman"/>
                <w:sz w:val="24"/>
              </w:rPr>
              <w:t>水性丁苯乳胶（SBR）</w:t>
            </w:r>
            <w:r>
              <w:rPr>
                <w:rFonts w:hint="eastAsia" w:eastAsia="宋体" w:cs="Times New Roman"/>
                <w:sz w:val="24"/>
              </w:rPr>
              <w:t>按照一定的比例进行配料</w:t>
            </w:r>
            <w:r>
              <w:rPr>
                <w:rFonts w:hint="eastAsia" w:eastAsia="宋体" w:cs="Times New Roman"/>
                <w:sz w:val="24"/>
                <w:lang w:val="en-US" w:eastAsia="zh-CN"/>
              </w:rPr>
              <w:t>搅拌</w:t>
            </w:r>
            <w:r>
              <w:rPr>
                <w:rFonts w:hint="eastAsia" w:eastAsia="宋体" w:cs="Times New Roman"/>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如果出现型号、主材批号更换则需要清洗浆料桶，清洗时采用刮板刮（产生正极浆料、负极浆料）</w:t>
            </w:r>
            <w:r>
              <w:rPr>
                <w:rFonts w:hint="eastAsia" w:eastAsia="宋体" w:cs="Times New Roman"/>
                <w:sz w:val="24"/>
                <w:lang w:eastAsia="zh-CN"/>
              </w:rPr>
              <w:t>，</w:t>
            </w:r>
            <w:r>
              <w:rPr>
                <w:rFonts w:hint="eastAsia" w:eastAsia="宋体" w:cs="Times New Roman"/>
                <w:sz w:val="24"/>
              </w:rPr>
              <w:t>项目负极浆料刮浆后采用水清洗，产生洗桶废水，作为危废委托有资质的单位进行处置。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本项目投料在密闭</w:t>
            </w:r>
            <w:r>
              <w:rPr>
                <w:rFonts w:hint="eastAsia" w:eastAsia="宋体" w:cs="Times New Roman"/>
                <w:sz w:val="24"/>
                <w:lang w:eastAsia="zh-CN"/>
              </w:rPr>
              <w:t>间</w:t>
            </w:r>
            <w:r>
              <w:rPr>
                <w:rFonts w:hint="eastAsia" w:eastAsia="宋体" w:cs="Times New Roman"/>
                <w:sz w:val="24"/>
              </w:rPr>
              <w:t>内进行，整个输送过程在密闭的状态下完成，减少了粉尘对工作环境、周边环境和操作人员所带来的污染和伤害，输送过程中无粉尘产生，输送设备的动力源为压缩空气。</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rPr>
            </w:pPr>
            <w:r>
              <w:rPr>
                <w:rFonts w:hint="eastAsia" w:eastAsia="宋体" w:cs="Times New Roman"/>
                <w:b/>
                <w:bCs/>
                <w:sz w:val="24"/>
              </w:rPr>
              <w:t>②涂布</w:t>
            </w:r>
            <w:r>
              <w:rPr>
                <w:rFonts w:hint="eastAsia" w:eastAsia="宋体" w:cs="Times New Roman"/>
                <w:b/>
                <w:bCs/>
                <w:sz w:val="24"/>
                <w:lang w:val="en-US" w:eastAsia="zh-CN"/>
              </w:rPr>
              <w:t>烘干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涂布过程即卷成筒状的集流体材料在机械的带动下匀速通过盛有糊状混合浆料的料槽，使混合膏料均匀涂布于连续集流体上，其中，正极集流体材料为铝箔，负极集流体材料为铜箔。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正极浆料配料采用NMP作为溶剂，均匀涂上正极混合浆料后的正极集流体在机械的带动下缓缓通过烘箱（热源为电，多级温度烘烤，90-110℃），烘箱内由循环热风进行干燥。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lang w:val="en-US" w:eastAsia="zh-CN"/>
              </w:rPr>
              <w:t>正极</w:t>
            </w:r>
            <w:r>
              <w:rPr>
                <w:rFonts w:hint="eastAsia" w:eastAsia="宋体" w:cs="Times New Roman"/>
                <w:sz w:val="24"/>
              </w:rPr>
              <w:t>涂布</w:t>
            </w:r>
            <w:r>
              <w:rPr>
                <w:rFonts w:hint="eastAsia" w:eastAsia="宋体" w:cs="Times New Roman"/>
                <w:sz w:val="24"/>
                <w:lang w:val="en-US" w:eastAsia="zh-CN"/>
              </w:rPr>
              <w:t>烘干</w:t>
            </w:r>
            <w:r>
              <w:rPr>
                <w:rFonts w:hint="eastAsia" w:eastAsia="宋体" w:cs="Times New Roman"/>
                <w:sz w:val="24"/>
              </w:rPr>
              <w:t>过程中，</w:t>
            </w:r>
            <w:r>
              <w:rPr>
                <w:rFonts w:hint="eastAsia" w:eastAsia="宋体" w:cs="Times New Roman"/>
                <w:sz w:val="24"/>
                <w:lang w:val="en-US" w:eastAsia="zh-CN"/>
              </w:rPr>
              <w:t>由于</w:t>
            </w:r>
            <w:r>
              <w:rPr>
                <w:rFonts w:hint="eastAsia" w:eastAsia="宋体" w:cs="Times New Roman"/>
                <w:sz w:val="24"/>
              </w:rPr>
              <w:t>溶剂NMP</w:t>
            </w:r>
            <w:r>
              <w:rPr>
                <w:rFonts w:hint="eastAsia" w:eastAsia="宋体" w:cs="Times New Roman"/>
                <w:sz w:val="24"/>
                <w:lang w:val="en-US" w:eastAsia="zh-CN"/>
              </w:rPr>
              <w:t>在高温下易挥发</w:t>
            </w:r>
            <w:r>
              <w:rPr>
                <w:rFonts w:hint="eastAsia" w:eastAsia="宋体" w:cs="Times New Roman"/>
                <w:sz w:val="24"/>
              </w:rPr>
              <w:t>，正极片粘结剂PVDF热分解温度在316℃以上，配料使用的溶剂NMP在干燥过程中</w:t>
            </w:r>
            <w:r>
              <w:rPr>
                <w:rFonts w:hint="eastAsia" w:eastAsia="宋体" w:cs="Times New Roman"/>
                <w:sz w:val="24"/>
                <w:lang w:val="en-US" w:eastAsia="zh-CN"/>
              </w:rPr>
              <w:t>全部</w:t>
            </w:r>
            <w:r>
              <w:rPr>
                <w:rFonts w:hint="eastAsia" w:eastAsia="宋体" w:cs="Times New Roman"/>
                <w:sz w:val="24"/>
              </w:rPr>
              <w:t>挥发，产生NMP废气，本项目对此工序产生 NMP 废气采用</w:t>
            </w:r>
            <w:r>
              <w:rPr>
                <w:rFonts w:hint="eastAsia" w:eastAsia="宋体" w:cs="Times New Roman"/>
                <w:sz w:val="24"/>
                <w:lang w:val="en-US" w:eastAsia="zh-CN"/>
              </w:rPr>
              <w:t>负压</w:t>
            </w:r>
            <w:r>
              <w:rPr>
                <w:rFonts w:hint="eastAsia" w:eastAsia="宋体" w:cs="Times New Roman"/>
                <w:sz w:val="24"/>
              </w:rPr>
              <w:t>收集，NMP废气经收集后通过NMP回收装置对NMP进行回收，</w:t>
            </w:r>
            <w:r>
              <w:rPr>
                <w:rFonts w:hint="eastAsia" w:eastAsia="宋体" w:cs="Times New Roman"/>
                <w:sz w:val="24"/>
                <w:lang w:val="en-US" w:eastAsia="zh-CN"/>
              </w:rPr>
              <w:t>残余的有机废气再经过活性炭吸附装置进行吸附处理，最后经由15m废气排放筒外排。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负极浆料采用去离子水作为溶剂，均匀涂上负极混合浆料后的负极集流体在机械的带动下缓缓通过干燥室，使集流体上浆料里的水分快速蒸发出来完成干燥过程，水分成为水蒸气放空。通过烘箱（热源为电，多级温度烘烤，90-110℃）烘烤完成的极片收成卷料放置于干燥房间内供下道工序使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lang w:val="en-US" w:eastAsia="zh-CN"/>
              </w:rPr>
              <w:t>负极片粘结剂CMC热分解温度在300</w:t>
            </w:r>
            <w:r>
              <w:rPr>
                <w:rFonts w:hint="eastAsia" w:eastAsia="宋体" w:cs="Times New Roman"/>
                <w:sz w:val="24"/>
              </w:rPr>
              <w:t>℃以上</w:t>
            </w:r>
            <w:r>
              <w:rPr>
                <w:rFonts w:hint="eastAsia" w:eastAsia="宋体" w:cs="Times New Roman"/>
                <w:sz w:val="24"/>
                <w:lang w:eastAsia="zh-CN"/>
              </w:rPr>
              <w:t>，</w:t>
            </w:r>
            <w:r>
              <w:rPr>
                <w:rFonts w:hint="eastAsia" w:eastAsia="宋体" w:cs="Times New Roman"/>
                <w:sz w:val="24"/>
              </w:rPr>
              <w:t>而烘干温度为90-110℃，此温度能够保证水分全部挥发，负极片干燥温度约为90℃左右，由于负极溶剂以去离子水为溶剂，因此负极涂布过程仅有水蒸气排放。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rPr>
            </w:pPr>
            <w:r>
              <w:rPr>
                <w:rFonts w:hint="eastAsia" w:eastAsia="宋体" w:cs="Times New Roman"/>
                <w:b/>
                <w:bCs/>
                <w:sz w:val="24"/>
              </w:rPr>
              <w:t>③辊压工序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经干燥后的正、负极集流体上涂满了正、负极材料混合物，需要用辊压机对极片进行压实以降低极片厚度，这样在保证电池容积的同时，可以放入最大限度的电极材料，提高电池体积利用率。</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rPr>
            </w:pPr>
            <w:r>
              <w:rPr>
                <w:rFonts w:hint="eastAsia" w:eastAsia="宋体" w:cs="Times New Roman"/>
                <w:b/>
                <w:bCs/>
                <w:sz w:val="24"/>
              </w:rPr>
              <w:t>④分切工序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自制极片均是有一定宽幅的连续薄片，需要将成段极片冲切成与产品电池形状大小相同规格的小极片，以满足生产工艺要求。在极片分切过程中会有一定量的废弃边角料产生。</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rPr>
            </w:pPr>
            <w:r>
              <w:rPr>
                <w:rFonts w:hint="eastAsia" w:eastAsia="宋体" w:cs="Times New Roman"/>
                <w:b/>
                <w:bCs/>
                <w:sz w:val="24"/>
              </w:rPr>
              <w:t>⑤焊极耳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正极焊极耳：将分切完成的极片安装在正极制片机上，通过设备将铝极耳通过超声焊接在极片的间隙处，然后在相应位置贴上耐高温胶带。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负极焊极耳：将分切完成的极片安装在负极制片机上，通过设备将镍极耳通过超声焊接在极片的间隙处，然后在相应位置贴上耐高温胶带。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s="Times New Roman"/>
                <w:kern w:val="2"/>
                <w:sz w:val="24"/>
                <w:szCs w:val="24"/>
                <w:lang w:val="zh-CN" w:eastAsia="zh-CN" w:bidi="ar-SA"/>
              </w:rPr>
            </w:pPr>
            <w:r>
              <w:rPr>
                <w:rFonts w:hint="eastAsia" w:ascii="Times New Roman" w:hAnsi="Times New Roman" w:eastAsia="宋体" w:cs="Times New Roman"/>
                <w:kern w:val="2"/>
                <w:sz w:val="24"/>
                <w:szCs w:val="20"/>
                <w:lang w:val="zh-CN" w:eastAsia="zh-CN" w:bidi="ar-SA"/>
              </w:rPr>
              <w:t>本项目采用超声波点焊技术，</w:t>
            </w:r>
            <w:r>
              <w:rPr>
                <w:rFonts w:hint="eastAsia" w:ascii="Times New Roman" w:hAnsi="Times New Roman" w:eastAsia="宋体" w:cs="Times New Roman"/>
                <w:kern w:val="2"/>
                <w:sz w:val="24"/>
                <w:szCs w:val="24"/>
                <w:lang w:val="zh-CN" w:eastAsia="zh-CN" w:bidi="ar-SA"/>
              </w:rPr>
              <w:t>超声波焊接是新型焊接技术，其焊接过程是没有相变的从固态到固态的焊接过程，由于没有熔融过程，因此是没有任何熔渣、没有飞溅、没有废气的环保型的焊接新技术。</w:t>
            </w:r>
            <w:r>
              <w:rPr>
                <w:rFonts w:hint="eastAsia" w:ascii="Times New Roman" w:hAnsi="Times New Roman" w:eastAsia="宋体" w:cs="Times New Roman"/>
                <w:kern w:val="2"/>
                <w:sz w:val="24"/>
                <w:szCs w:val="20"/>
                <w:lang w:val="zh-CN" w:eastAsia="zh-CN" w:bidi="ar-SA"/>
              </w:rPr>
              <w:t>原理是：通过超声波发生器将电流转换成电能，通过换能器转换成机械运动，随后机械运动传递到焊头，焊头将接收到的振动能量传递到待焊接工件的接合部，在该区域，振动能量被通过摩擦方式转换成热能，将待焊接工件结合在一起。</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rPr>
            </w:pPr>
            <w:r>
              <w:rPr>
                <w:rFonts w:hint="eastAsia" w:eastAsia="宋体" w:cs="Times New Roman"/>
                <w:b/>
                <w:bCs/>
                <w:sz w:val="24"/>
              </w:rPr>
              <w:t>2）电池组装</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rPr>
            </w:pPr>
            <w:r>
              <w:rPr>
                <w:rFonts w:hint="eastAsia" w:eastAsia="宋体" w:cs="Times New Roman"/>
                <w:b/>
                <w:bCs/>
                <w:sz w:val="24"/>
              </w:rPr>
              <w:t>①卷绕工序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将正极板、负极板和隔膜按照正极片-隔膜-负极片-隔膜自上而下的顺序重叠放置后在卷绕机器上进行卷绕成制成电池卷芯。</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rPr>
            </w:pPr>
            <w:r>
              <w:rPr>
                <w:rFonts w:hint="eastAsia" w:eastAsia="宋体" w:cs="Times New Roman"/>
                <w:b/>
                <w:bCs/>
                <w:sz w:val="24"/>
              </w:rPr>
              <w:t>②检测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电池极芯短路测试设备进行检测，此工序会产生不合格卷芯。</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rPr>
            </w:pPr>
            <w:r>
              <w:rPr>
                <w:rFonts w:hint="eastAsia" w:eastAsia="宋体" w:cs="Times New Roman"/>
                <w:b/>
                <w:bCs/>
                <w:sz w:val="24"/>
              </w:rPr>
              <w:t>③组装工序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入壳：在卷绕完成的每个极芯底部放置一个垫片，然后将其装入外购的钢壳中。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cs="Times New Roman"/>
                <w:sz w:val="24"/>
              </w:rPr>
            </w:pPr>
            <w:r>
              <w:rPr>
                <w:rFonts w:hint="default" w:eastAsia="宋体" w:cs="Times New Roman"/>
                <w:sz w:val="24"/>
              </w:rPr>
              <w:t>点底焊：点焊机上将裸电芯焊接在钢壳壳体上。此工序焊接采用储能点焊机，不使用任何助剂，直接使金属相连，因此不产生焊接废气。超声波、电容储能焊接都是新型焊接技术，其焊接过程是没有相变的从固态到固态的焊接过程，由于没有熔融过程，因此是没有任何熔渣、没有飞溅、没有废气的环保型的焊接新技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滚槽：电芯顺着进入滚槽设备，设备会自动在钢壳侧面滚出一个凹槽，至此钢壳内的电芯彻底固定。</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rPr>
            </w:pPr>
            <w:r>
              <w:rPr>
                <w:rFonts w:hint="eastAsia" w:eastAsia="宋体" w:cs="Times New Roman"/>
                <w:b/>
                <w:bCs/>
                <w:sz w:val="24"/>
              </w:rPr>
              <w:t>④注液工序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rPr>
            </w:pPr>
            <w:r>
              <w:rPr>
                <w:rFonts w:eastAsia="宋体" w:cs="Times New Roman"/>
                <w:sz w:val="24"/>
              </w:rPr>
              <w:t>电解液通过全密闭的管道注入针筒中，针筒的另一端位于电池上部。在密闭容器里抽真空使得电芯壳体内为负压，当密闭容器内</w:t>
            </w:r>
            <w:r>
              <w:rPr>
                <w:rFonts w:eastAsia="宋体" w:cs="Times New Roman"/>
                <w:color w:val="000000"/>
                <w:sz w:val="24"/>
              </w:rPr>
              <w:t>充入氮气干燥气体后，在压力差的作用下，电解液由针筒经注液孔注入电池壳内。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lang w:val="en-US" w:eastAsia="zh-CN"/>
              </w:rPr>
            </w:pPr>
            <w:r>
              <w:rPr>
                <w:rFonts w:eastAsia="宋体" w:cs="Times New Roman"/>
                <w:sz w:val="24"/>
              </w:rPr>
              <w:t>由</w:t>
            </w:r>
            <w:r>
              <w:rPr>
                <w:rFonts w:hint="eastAsia" w:eastAsia="宋体" w:cs="Times New Roman"/>
                <w:sz w:val="24"/>
                <w:lang w:val="en-US" w:eastAsia="zh-CN"/>
              </w:rPr>
              <w:t>于本项目使用的电解液</w:t>
            </w:r>
            <w:r>
              <w:rPr>
                <w:rFonts w:hint="eastAsia" w:eastAsia="宋体" w:cs="Times New Roman"/>
                <w:color w:val="auto"/>
                <w:sz w:val="24"/>
                <w:lang w:val="en-US" w:eastAsia="zh-CN"/>
              </w:rPr>
              <w:t>中含有LiPF6，该</w:t>
            </w:r>
            <w:r>
              <w:rPr>
                <w:rFonts w:hint="eastAsia" w:eastAsia="宋体" w:cs="Times New Roman"/>
                <w:sz w:val="24"/>
                <w:lang w:val="en-US" w:eastAsia="zh-CN"/>
              </w:rPr>
              <w:t>物质接触空气中的水汽会导致分解，影响锂电池的性能，因此本项目注液车间采取全封闭形式，注液工序均在</w:t>
            </w:r>
            <w:r>
              <w:rPr>
                <w:rFonts w:eastAsia="宋体" w:cs="Times New Roman"/>
                <w:sz w:val="24"/>
              </w:rPr>
              <w:t>密闭容器里</w:t>
            </w:r>
            <w:r>
              <w:rPr>
                <w:rFonts w:hint="eastAsia" w:eastAsia="宋体" w:cs="Times New Roman"/>
                <w:sz w:val="24"/>
                <w:lang w:val="en-US" w:eastAsia="zh-CN"/>
              </w:rPr>
              <w:t>完成，采用针筒将密闭的不锈钢罩体内的空气抽出，充入氮气进行保护，保证内部的干燥，整个注液过程均在密闭且隔绝空气的条件下通过自动化设备完成。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lang w:val="en-US" w:eastAsia="zh-CN"/>
              </w:rPr>
            </w:pPr>
            <w:r>
              <w:rPr>
                <w:rFonts w:hint="eastAsia" w:eastAsia="宋体" w:cs="Times New Roman"/>
                <w:sz w:val="24"/>
              </w:rPr>
              <w:t>因此注液工</w:t>
            </w:r>
            <w:r>
              <w:rPr>
                <w:rFonts w:hint="eastAsia" w:eastAsia="宋体" w:cs="Times New Roman"/>
                <w:sz w:val="24"/>
                <w:lang w:val="en-US" w:eastAsia="zh-CN"/>
              </w:rPr>
              <w:t>序</w:t>
            </w:r>
            <w:r>
              <w:rPr>
                <w:rFonts w:hint="eastAsia" w:eastAsia="宋体" w:cs="Times New Roman"/>
                <w:sz w:val="24"/>
              </w:rPr>
              <w:t>电解液中挥发出的</w:t>
            </w:r>
            <w:r>
              <w:rPr>
                <w:rFonts w:hint="eastAsia" w:eastAsia="宋体" w:cs="Times New Roman"/>
                <w:sz w:val="24"/>
                <w:lang w:val="en-US" w:eastAsia="zh-CN"/>
              </w:rPr>
              <w:t>有机</w:t>
            </w:r>
            <w:r>
              <w:rPr>
                <w:rFonts w:hint="eastAsia" w:eastAsia="宋体" w:cs="Times New Roman"/>
                <w:sz w:val="24"/>
              </w:rPr>
              <w:t>废气</w:t>
            </w:r>
            <w:r>
              <w:rPr>
                <w:rFonts w:hint="eastAsia" w:eastAsia="宋体" w:cs="Times New Roman"/>
                <w:sz w:val="24"/>
                <w:lang w:val="en-US" w:eastAsia="zh-CN"/>
              </w:rPr>
              <w:t>量较</w:t>
            </w:r>
            <w:r>
              <w:rPr>
                <w:rFonts w:hint="eastAsia" w:eastAsia="宋体" w:cs="Times New Roman"/>
                <w:sz w:val="24"/>
              </w:rPr>
              <w:t>小</w:t>
            </w:r>
            <w:r>
              <w:rPr>
                <w:rFonts w:hint="eastAsia" w:eastAsia="宋体" w:cs="Times New Roman"/>
                <w:sz w:val="24"/>
                <w:lang w:eastAsia="zh-CN"/>
              </w:rPr>
              <w:t>，</w:t>
            </w:r>
            <w:r>
              <w:rPr>
                <w:rFonts w:hint="eastAsia" w:eastAsia="宋体" w:cs="Times New Roman"/>
                <w:sz w:val="24"/>
                <w:lang w:val="en-US" w:eastAsia="zh-CN"/>
              </w:rPr>
              <w:t>经车间负压收集装置收集后，进入活性炭吸附装置进行吸附处理，然后经15m废气排放筒排放</w:t>
            </w:r>
            <w:r>
              <w:rPr>
                <w:rFonts w:hint="eastAsia" w:eastAsia="宋体" w:cs="Times New Roman"/>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rPr>
            </w:pPr>
            <w:r>
              <w:rPr>
                <w:rFonts w:hint="eastAsia" w:eastAsia="宋体" w:cs="Times New Roman"/>
                <w:b/>
                <w:bCs/>
                <w:sz w:val="24"/>
              </w:rPr>
              <w:t>⑤封口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将用于焊接的盖帽放置震动盘内，该装置会自动将盖帽放置于运动轨道上，然后将电芯放于盖帽上，当电池顺着轨道进入焊接位置后，设备上的压块下压，将电芯内的极耳与盖帽焊接在一起。将焊接完成的电芯放于进料轨道，顺着进料轨道，电芯会自动进入封口机。设备会自动对电芯进行压膜封口。</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rPr>
            </w:pPr>
            <w:r>
              <w:rPr>
                <w:rFonts w:hint="eastAsia" w:eastAsia="宋体" w:cs="Times New Roman"/>
                <w:b/>
                <w:bCs/>
                <w:sz w:val="24"/>
              </w:rPr>
              <w:t>⑥热缩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将完成的电池转入套膜机进料装置内，电池会依次进入工作轨道，设备会自动将PVC热缩膜</w:t>
            </w:r>
            <w:r>
              <w:rPr>
                <w:rFonts w:hint="eastAsia" w:eastAsia="宋体" w:cs="Times New Roman"/>
                <w:sz w:val="24"/>
                <w:lang w:val="en-US" w:eastAsia="zh-CN"/>
              </w:rPr>
              <w:t>套</w:t>
            </w:r>
            <w:r>
              <w:rPr>
                <w:rFonts w:hint="eastAsia" w:eastAsia="宋体" w:cs="Times New Roman"/>
                <w:sz w:val="24"/>
              </w:rPr>
              <w:t>入电池并进行位置定位。</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rPr>
            </w:pPr>
            <w:r>
              <w:rPr>
                <w:rFonts w:hint="eastAsia" w:eastAsia="宋体" w:cs="Times New Roman"/>
                <w:b/>
                <w:bCs/>
                <w:sz w:val="24"/>
              </w:rPr>
              <w:t>⑦化成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rPr>
            </w:pPr>
            <w:r>
              <w:rPr>
                <w:rFonts w:hint="eastAsia" w:eastAsia="宋体" w:cs="Times New Roman"/>
                <w:sz w:val="24"/>
              </w:rPr>
              <w:t>化成是注液后的电池的首次充放电，通过化成可对电池正、负极活性物质进行激活，本项目采用检测柜对电池进行充放电。其原理是通过恒流、恒压充电—搁置—放电循环，使电池的正负极活性物质的电化学活性“激活”，并通过采用阶梯式充放电的方法，使负极炭材料表面形成均匀地SEI膜，对炭负极起到保护作用。通过化成，使电池容量接近额定电容量。</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s="Times New Roman"/>
                <w:b/>
                <w:bCs/>
                <w:sz w:val="24"/>
                <w:lang w:eastAsia="zh-CN"/>
              </w:rPr>
            </w:pPr>
            <w:r>
              <w:rPr>
                <w:rFonts w:hint="eastAsia" w:eastAsia="宋体" w:cs="Times New Roman"/>
                <w:b/>
                <w:bCs/>
                <w:sz w:val="24"/>
              </w:rPr>
              <w:t>⑧分选</w:t>
            </w:r>
            <w:r>
              <w:rPr>
                <w:rFonts w:hint="eastAsia" w:eastAsia="宋体" w:cs="Times New Roman"/>
                <w:b/>
                <w:bCs/>
                <w:sz w:val="24"/>
                <w:lang w:eastAsia="zh-CN"/>
              </w:rPr>
              <w:t>、验证、检测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lang w:eastAsia="zh-CN"/>
              </w:rPr>
            </w:pPr>
            <w:r>
              <w:rPr>
                <w:rFonts w:hint="eastAsia" w:eastAsia="宋体" w:cs="Times New Roman"/>
                <w:sz w:val="24"/>
              </w:rPr>
              <w:t>最后将完成的电池放入分选设备，设备会自动按照要求对电池进行分选操作</w:t>
            </w:r>
            <w:r>
              <w:rPr>
                <w:rFonts w:hint="eastAsia" w:eastAsia="宋体" w:cs="Times New Roman"/>
                <w:sz w:val="24"/>
                <w:lang w:eastAsia="zh-CN"/>
              </w:rPr>
              <w:t>。之后依托各类检测设备进行容量、电压、电阻、充放电等性能及安全性能测试。</w:t>
            </w: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rPr>
                <w:rFonts w:hint="eastAsia" w:eastAsia="宋体" w:cs="Times New Roman"/>
                <w:b/>
                <w:bCs/>
                <w:kern w:val="0"/>
                <w:sz w:val="24"/>
                <w:lang w:val="en-US" w:eastAsia="zh-CN"/>
              </w:rPr>
            </w:pPr>
          </w:p>
          <w:p>
            <w:pPr>
              <w:spacing w:line="520" w:lineRule="exact"/>
              <w:ind w:left="0" w:leftChars="0" w:firstLine="480" w:firstLineChars="200"/>
              <w:rPr>
                <w:rFonts w:eastAsia="宋体" w:cs="Times New Roman"/>
                <w:b/>
                <w:bCs/>
                <w:kern w:val="0"/>
                <w:sz w:val="24"/>
              </w:rPr>
            </w:pPr>
            <w:r>
              <w:rPr>
                <w:rFonts w:eastAsia="宋体" w:cs="Times New Roman"/>
                <w:sz w:val="24"/>
              </w:rPr>
              <w:drawing>
                <wp:anchor distT="0" distB="0" distL="114300" distR="114300" simplePos="0" relativeHeight="251711488" behindDoc="1" locked="0" layoutInCell="1" allowOverlap="1">
                  <wp:simplePos x="0" y="0"/>
                  <wp:positionH relativeFrom="column">
                    <wp:posOffset>0</wp:posOffset>
                  </wp:positionH>
                  <wp:positionV relativeFrom="paragraph">
                    <wp:posOffset>414020</wp:posOffset>
                  </wp:positionV>
                  <wp:extent cx="5760085" cy="5962015"/>
                  <wp:effectExtent l="0" t="0" r="12065" b="635"/>
                  <wp:wrapTight wrapText="bothSides">
                    <wp:wrapPolygon>
                      <wp:start x="0" y="0"/>
                      <wp:lineTo x="0" y="21533"/>
                      <wp:lineTo x="21502" y="21533"/>
                      <wp:lineTo x="21502" y="0"/>
                      <wp:lineTo x="0" y="0"/>
                    </wp:wrapPolygon>
                  </wp:wrapTight>
                  <wp:docPr id="6" name="图片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49"/>
                          <pic:cNvPicPr>
                            <a:picLocks noChangeAspect="1"/>
                          </pic:cNvPicPr>
                        </pic:nvPicPr>
                        <pic:blipFill>
                          <a:blip r:embed="rId6"/>
                          <a:stretch>
                            <a:fillRect/>
                          </a:stretch>
                        </pic:blipFill>
                        <pic:spPr>
                          <a:xfrm>
                            <a:off x="0" y="0"/>
                            <a:ext cx="5760085" cy="5962015"/>
                          </a:xfrm>
                          <a:prstGeom prst="rect">
                            <a:avLst/>
                          </a:prstGeom>
                          <a:noFill/>
                          <a:ln>
                            <a:noFill/>
                          </a:ln>
                        </pic:spPr>
                      </pic:pic>
                    </a:graphicData>
                  </a:graphic>
                </wp:anchor>
              </w:drawing>
            </w:r>
            <w:r>
              <w:rPr>
                <w:rFonts w:hint="eastAsia" w:eastAsia="宋体" w:cs="Times New Roman"/>
                <w:b/>
                <w:bCs/>
                <w:kern w:val="0"/>
                <w:sz w:val="24"/>
                <w:lang w:val="en-US" w:eastAsia="zh-CN"/>
              </w:rPr>
              <w:t>（2）pack验证工艺流程</w:t>
            </w:r>
          </w:p>
          <w:p>
            <w:pPr>
              <w:autoSpaceDE w:val="0"/>
              <w:autoSpaceDN w:val="0"/>
              <w:adjustRightInd w:val="0"/>
              <w:spacing w:line="480" w:lineRule="exact"/>
              <w:ind w:firstLine="0" w:firstLineChars="0"/>
              <w:jc w:val="center"/>
              <w:rPr>
                <w:rFonts w:hint="default" w:eastAsia="宋体" w:cs="Times New Roman"/>
                <w:b/>
                <w:bCs/>
                <w:kern w:val="0"/>
                <w:sz w:val="24"/>
                <w:lang w:val="en-US" w:eastAsia="zh-CN"/>
              </w:rPr>
            </w:pPr>
            <w:r>
              <w:rPr>
                <w:rFonts w:hint="eastAsia" w:eastAsia="宋体" w:cs="Times New Roman"/>
                <w:b/>
                <w:bCs/>
                <w:kern w:val="0"/>
                <w:sz w:val="24"/>
                <w:lang w:eastAsia="zh-CN"/>
              </w:rPr>
              <w:t>图</w:t>
            </w:r>
            <w:r>
              <w:rPr>
                <w:rFonts w:hint="eastAsia" w:eastAsia="宋体" w:cs="Times New Roman"/>
                <w:b/>
                <w:bCs/>
                <w:kern w:val="0"/>
                <w:sz w:val="24"/>
                <w:lang w:val="en-US" w:eastAsia="zh-CN"/>
              </w:rPr>
              <w:t>5.3  pack 验证工艺流程示意图</w:t>
            </w:r>
          </w:p>
          <w:p>
            <w:pPr>
              <w:keepNext w:val="0"/>
              <w:keepLines w:val="0"/>
              <w:widowControl/>
              <w:suppressLineNumbers w:val="0"/>
              <w:spacing w:line="520" w:lineRule="exact"/>
              <w:ind w:left="0" w:leftChars="0" w:firstLine="482" w:firstLineChars="200"/>
              <w:jc w:val="left"/>
              <w:rPr>
                <w:rFonts w:hint="eastAsia" w:ascii="宋体" w:hAnsi="宋体" w:eastAsia="宋体" w:cs="宋体"/>
                <w:b/>
                <w:bCs/>
                <w:color w:val="000000"/>
                <w:kern w:val="0"/>
                <w:sz w:val="24"/>
                <w:szCs w:val="24"/>
                <w:lang w:val="en-US" w:eastAsia="zh-CN" w:bidi="ar"/>
              </w:rPr>
            </w:pPr>
          </w:p>
          <w:p>
            <w:pPr>
              <w:keepNext w:val="0"/>
              <w:keepLines w:val="0"/>
              <w:widowControl/>
              <w:suppressLineNumbers w:val="0"/>
              <w:spacing w:line="520" w:lineRule="exact"/>
              <w:ind w:left="0" w:leftChars="0" w:firstLine="482" w:firstLineChars="200"/>
              <w:jc w:val="left"/>
              <w:rPr>
                <w:rFonts w:hint="eastAsia" w:ascii="宋体" w:hAnsi="宋体" w:eastAsia="宋体" w:cs="宋体"/>
                <w:b/>
                <w:bCs/>
                <w:color w:val="000000"/>
                <w:kern w:val="0"/>
                <w:sz w:val="24"/>
                <w:szCs w:val="24"/>
                <w:lang w:val="en-US" w:eastAsia="zh-CN" w:bidi="ar"/>
              </w:rPr>
            </w:pPr>
          </w:p>
          <w:p>
            <w:pPr>
              <w:keepNext w:val="0"/>
              <w:keepLines w:val="0"/>
              <w:widowControl/>
              <w:suppressLineNumbers w:val="0"/>
              <w:spacing w:line="520" w:lineRule="exact"/>
              <w:ind w:left="0" w:leftChars="0" w:firstLine="482" w:firstLineChars="200"/>
              <w:jc w:val="left"/>
              <w:rPr>
                <w:rFonts w:hint="eastAsia" w:ascii="宋体" w:hAnsi="宋体" w:eastAsia="宋体" w:cs="宋体"/>
                <w:b/>
                <w:bCs/>
                <w:color w:val="000000"/>
                <w:kern w:val="0"/>
                <w:sz w:val="24"/>
                <w:szCs w:val="24"/>
                <w:lang w:val="en-US" w:eastAsia="zh-CN" w:bidi="ar"/>
              </w:rPr>
            </w:pPr>
          </w:p>
          <w:p>
            <w:pPr>
              <w:keepNext w:val="0"/>
              <w:keepLines w:val="0"/>
              <w:widowControl/>
              <w:suppressLineNumbers w:val="0"/>
              <w:spacing w:line="520" w:lineRule="exact"/>
              <w:ind w:left="0" w:leftChars="0" w:firstLine="482" w:firstLineChars="200"/>
              <w:jc w:val="left"/>
              <w:rPr>
                <w:rFonts w:hint="eastAsia" w:ascii="宋体" w:hAnsi="宋体" w:eastAsia="宋体" w:cs="宋体"/>
                <w:b/>
                <w:bCs/>
                <w:color w:val="000000"/>
                <w:kern w:val="0"/>
                <w:sz w:val="24"/>
                <w:szCs w:val="24"/>
                <w:lang w:val="en-US" w:eastAsia="zh-CN" w:bidi="ar"/>
              </w:rPr>
            </w:pPr>
          </w:p>
          <w:p>
            <w:pPr>
              <w:keepNext w:val="0"/>
              <w:keepLines w:val="0"/>
              <w:widowControl/>
              <w:suppressLineNumbers w:val="0"/>
              <w:spacing w:line="520" w:lineRule="exact"/>
              <w:ind w:left="0" w:leftChars="0" w:firstLine="482" w:firstLineChars="200"/>
              <w:jc w:val="left"/>
              <w:rPr>
                <w:rFonts w:hint="eastAsia" w:ascii="宋体" w:hAnsi="宋体" w:eastAsia="宋体" w:cs="宋体"/>
                <w:b/>
                <w:bCs/>
                <w:color w:val="000000"/>
                <w:kern w:val="0"/>
                <w:sz w:val="24"/>
                <w:szCs w:val="24"/>
                <w:lang w:val="en-US" w:eastAsia="zh-CN" w:bidi="ar"/>
              </w:rPr>
            </w:pPr>
          </w:p>
          <w:p>
            <w:pPr>
              <w:keepNext w:val="0"/>
              <w:keepLines w:val="0"/>
              <w:widowControl/>
              <w:suppressLineNumbers w:val="0"/>
              <w:spacing w:line="520" w:lineRule="exact"/>
              <w:ind w:left="0" w:leftChars="0" w:firstLine="482" w:firstLineChars="200"/>
              <w:jc w:val="left"/>
              <w:rPr>
                <w:rFonts w:hint="eastAsia" w:ascii="宋体" w:hAnsi="宋体" w:eastAsia="宋体" w:cs="宋体"/>
                <w:b/>
                <w:bCs/>
                <w:color w:val="000000"/>
                <w:kern w:val="0"/>
                <w:sz w:val="24"/>
                <w:szCs w:val="24"/>
                <w:lang w:val="en-US" w:eastAsia="zh-CN" w:bidi="ar"/>
              </w:rPr>
            </w:pPr>
          </w:p>
          <w:p>
            <w:pPr>
              <w:keepNext w:val="0"/>
              <w:keepLines w:val="0"/>
              <w:widowControl/>
              <w:suppressLineNumbers w:val="0"/>
              <w:spacing w:line="520" w:lineRule="exact"/>
              <w:ind w:left="0" w:leftChars="0" w:firstLine="482" w:firstLineChars="20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工艺流程说明：</w:t>
            </w: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①静置：来料电芯在仓库内常温环境下存放两天。 </w:t>
            </w: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②化成：电池上化成柜进行充电。 </w:t>
            </w: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③高温老化：充电完成后的电池在 45℃±2℃高温房内放置 3 天，高温房均采用电加热风机供热。 </w:t>
            </w: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④静置：高温老化后的电池在常温环境下放置 4 小时。 </w:t>
            </w: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⑤检测:测试电池电压、内阻，挑出部合格产品。 </w:t>
            </w: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⑥分容：电池上分容柜进行分容筛选。 </w:t>
            </w: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⑦高温老化：分容完成后的电池在 45℃±2 高温房内放置 10 天，高温房均采用电加热风机供热。 </w:t>
            </w: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⑧静置：高温老化后的电池在常温环境下放置 4 小时。 </w:t>
            </w: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⑨检测：测试电池电压、内阻，挑出不合格产品。 </w:t>
            </w: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⑩静置：在常温环境下放置 1 小时。 </w:t>
            </w: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1"/>
                <w:szCs w:val="21"/>
                <w:lang w:val="en-US" w:eastAsia="zh-CN" w:bidi="ar"/>
              </w:rPr>
              <w:fldChar w:fldCharType="begin"/>
            </w:r>
            <w:r>
              <w:rPr>
                <w:rFonts w:hint="eastAsia" w:ascii="宋体" w:hAnsi="宋体" w:eastAsia="宋体" w:cs="宋体"/>
                <w:color w:val="000000"/>
                <w:kern w:val="0"/>
                <w:sz w:val="21"/>
                <w:szCs w:val="21"/>
                <w:lang w:val="en-US" w:eastAsia="zh-CN" w:bidi="ar"/>
              </w:rPr>
              <w:instrText xml:space="preserve"> EQ \o\ac(</w:instrText>
            </w:r>
            <w:r>
              <w:rPr>
                <w:rFonts w:hint="eastAsia" w:ascii="宋体" w:hAnsi="宋体" w:eastAsia="宋体" w:cs="宋体"/>
                <w:color w:val="000000"/>
                <w:kern w:val="0"/>
                <w:position w:val="-4"/>
                <w:sz w:val="31"/>
                <w:szCs w:val="21"/>
                <w:lang w:val="en-US" w:eastAsia="zh-CN" w:bidi="ar"/>
              </w:rPr>
              <w:instrText xml:space="preserve">○</w:instrText>
            </w:r>
            <w:r>
              <w:rPr>
                <w:rFonts w:hint="eastAsia" w:ascii="宋体" w:hAnsi="宋体" w:eastAsia="宋体" w:cs="宋体"/>
                <w:color w:val="000000"/>
                <w:kern w:val="0"/>
                <w:position w:val="0"/>
                <w:sz w:val="21"/>
                <w:szCs w:val="21"/>
                <w:lang w:val="en-US" w:eastAsia="zh-CN" w:bidi="ar"/>
              </w:rPr>
              <w:instrText xml:space="preserve">,11)</w:instrText>
            </w:r>
            <w:r>
              <w:rPr>
                <w:rFonts w:hint="eastAsia" w:ascii="宋体" w:hAnsi="宋体" w:eastAsia="宋体" w:cs="宋体"/>
                <w:color w:val="000000"/>
                <w:kern w:val="0"/>
                <w:sz w:val="21"/>
                <w:szCs w:val="21"/>
                <w:lang w:val="en-US" w:eastAsia="zh-CN" w:bidi="ar"/>
              </w:rPr>
              <w:fldChar w:fldCharType="end"/>
            </w:r>
            <w:r>
              <w:rPr>
                <w:rFonts w:hint="eastAsia" w:ascii="宋体" w:hAnsi="宋体" w:eastAsia="宋体" w:cs="宋体"/>
                <w:color w:val="000000"/>
                <w:kern w:val="0"/>
                <w:sz w:val="24"/>
                <w:szCs w:val="24"/>
                <w:lang w:val="en-US" w:eastAsia="zh-CN" w:bidi="ar"/>
              </w:rPr>
              <w:t xml:space="preserve">配档：配档机对电池进行电压、内阻筛选、配组。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1"/>
                <w:szCs w:val="21"/>
                <w:lang w:val="en-US" w:eastAsia="zh-CN" w:bidi="ar"/>
              </w:rPr>
              <w:fldChar w:fldCharType="begin"/>
            </w:r>
            <w:r>
              <w:rPr>
                <w:rFonts w:hint="eastAsia" w:ascii="宋体" w:hAnsi="宋体" w:eastAsia="宋体" w:cs="宋体"/>
                <w:color w:val="000000"/>
                <w:kern w:val="0"/>
                <w:sz w:val="21"/>
                <w:szCs w:val="21"/>
                <w:lang w:val="en-US" w:eastAsia="zh-CN" w:bidi="ar"/>
              </w:rPr>
              <w:instrText xml:space="preserve"> EQ \o\ac(</w:instrText>
            </w:r>
            <w:r>
              <w:rPr>
                <w:rFonts w:hint="eastAsia" w:ascii="宋体" w:hAnsi="宋体" w:eastAsia="宋体" w:cs="宋体"/>
                <w:color w:val="000000"/>
                <w:kern w:val="0"/>
                <w:position w:val="-4"/>
                <w:sz w:val="31"/>
                <w:szCs w:val="21"/>
                <w:lang w:val="en-US" w:eastAsia="zh-CN" w:bidi="ar"/>
              </w:rPr>
              <w:instrText xml:space="preserve">○</w:instrText>
            </w:r>
            <w:r>
              <w:rPr>
                <w:rFonts w:hint="eastAsia" w:ascii="宋体" w:hAnsi="宋体" w:eastAsia="宋体" w:cs="宋体"/>
                <w:color w:val="000000"/>
                <w:kern w:val="0"/>
                <w:position w:val="0"/>
                <w:sz w:val="21"/>
                <w:szCs w:val="21"/>
                <w:lang w:val="en-US" w:eastAsia="zh-CN" w:bidi="ar"/>
              </w:rPr>
              <w:instrText xml:space="preserve">,12)</w:instrText>
            </w:r>
            <w:r>
              <w:rPr>
                <w:rFonts w:hint="eastAsia" w:ascii="宋体" w:hAnsi="宋体" w:eastAsia="宋体" w:cs="宋体"/>
                <w:color w:val="000000"/>
                <w:kern w:val="0"/>
                <w:sz w:val="21"/>
                <w:szCs w:val="21"/>
                <w:lang w:val="en-US" w:eastAsia="zh-CN" w:bidi="ar"/>
              </w:rPr>
              <w:fldChar w:fldCharType="end"/>
            </w:r>
            <w:r>
              <w:rPr>
                <w:rFonts w:hint="eastAsia" w:ascii="宋体" w:hAnsi="宋体" w:eastAsia="宋体" w:cs="宋体"/>
                <w:color w:val="000000"/>
                <w:kern w:val="0"/>
                <w:sz w:val="24"/>
                <w:szCs w:val="24"/>
                <w:lang w:val="en-US" w:eastAsia="zh-CN" w:bidi="ar"/>
              </w:rPr>
              <w:t>点焊：将螺丝、螺母接在电池正负极两端。</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1"/>
                <w:szCs w:val="21"/>
                <w:lang w:val="en-US" w:eastAsia="zh-CN" w:bidi="ar"/>
              </w:rPr>
              <w:fldChar w:fldCharType="begin"/>
            </w:r>
            <w:r>
              <w:rPr>
                <w:rFonts w:hint="eastAsia" w:ascii="宋体" w:hAnsi="宋体" w:eastAsia="宋体" w:cs="宋体"/>
                <w:color w:val="000000"/>
                <w:kern w:val="0"/>
                <w:sz w:val="21"/>
                <w:szCs w:val="21"/>
                <w:lang w:val="en-US" w:eastAsia="zh-CN" w:bidi="ar"/>
              </w:rPr>
              <w:instrText xml:space="preserve"> EQ \o\ac(</w:instrText>
            </w:r>
            <w:r>
              <w:rPr>
                <w:rFonts w:hint="eastAsia" w:ascii="宋体" w:hAnsi="宋体" w:eastAsia="宋体" w:cs="宋体"/>
                <w:color w:val="000000"/>
                <w:kern w:val="0"/>
                <w:position w:val="-4"/>
                <w:sz w:val="31"/>
                <w:szCs w:val="21"/>
                <w:lang w:val="en-US" w:eastAsia="zh-CN" w:bidi="ar"/>
              </w:rPr>
              <w:instrText xml:space="preserve">○</w:instrText>
            </w:r>
            <w:r>
              <w:rPr>
                <w:rFonts w:hint="eastAsia" w:ascii="宋体" w:hAnsi="宋体" w:eastAsia="宋体" w:cs="宋体"/>
                <w:color w:val="000000"/>
                <w:kern w:val="0"/>
                <w:position w:val="0"/>
                <w:sz w:val="21"/>
                <w:szCs w:val="21"/>
                <w:lang w:val="en-US" w:eastAsia="zh-CN" w:bidi="ar"/>
              </w:rPr>
              <w:instrText xml:space="preserve">,13)</w:instrText>
            </w:r>
            <w:r>
              <w:rPr>
                <w:rFonts w:hint="eastAsia" w:ascii="宋体" w:hAnsi="宋体" w:eastAsia="宋体" w:cs="宋体"/>
                <w:color w:val="000000"/>
                <w:kern w:val="0"/>
                <w:sz w:val="21"/>
                <w:szCs w:val="21"/>
                <w:lang w:val="en-US" w:eastAsia="zh-CN" w:bidi="ar"/>
              </w:rPr>
              <w:fldChar w:fldCharType="end"/>
            </w:r>
            <w:r>
              <w:rPr>
                <w:rFonts w:hint="eastAsia" w:ascii="宋体" w:hAnsi="宋体" w:eastAsia="宋体" w:cs="宋体"/>
                <w:color w:val="000000"/>
                <w:kern w:val="0"/>
                <w:sz w:val="24"/>
                <w:szCs w:val="24"/>
                <w:lang w:val="en-US" w:eastAsia="zh-CN" w:bidi="ar"/>
              </w:rPr>
              <w:t xml:space="preserve">包膜：在电池正极垫面垫，外部包 PVC 膜后进行热缩，防电池短路。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1"/>
                <w:szCs w:val="21"/>
                <w:lang w:val="en-US" w:eastAsia="zh-CN" w:bidi="ar"/>
              </w:rPr>
              <w:fldChar w:fldCharType="begin"/>
            </w:r>
            <w:r>
              <w:rPr>
                <w:rFonts w:hint="eastAsia" w:ascii="宋体" w:hAnsi="宋体" w:eastAsia="宋体" w:cs="宋体"/>
                <w:color w:val="000000"/>
                <w:kern w:val="0"/>
                <w:sz w:val="21"/>
                <w:szCs w:val="21"/>
                <w:lang w:val="en-US" w:eastAsia="zh-CN" w:bidi="ar"/>
              </w:rPr>
              <w:instrText xml:space="preserve"> EQ \o\ac(</w:instrText>
            </w:r>
            <w:r>
              <w:rPr>
                <w:rFonts w:hint="eastAsia" w:ascii="宋体" w:hAnsi="宋体" w:eastAsia="宋体" w:cs="宋体"/>
                <w:color w:val="000000"/>
                <w:kern w:val="0"/>
                <w:position w:val="-4"/>
                <w:sz w:val="31"/>
                <w:szCs w:val="21"/>
                <w:lang w:val="en-US" w:eastAsia="zh-CN" w:bidi="ar"/>
              </w:rPr>
              <w:instrText xml:space="preserve">○</w:instrText>
            </w:r>
            <w:r>
              <w:rPr>
                <w:rFonts w:hint="eastAsia" w:ascii="宋体" w:hAnsi="宋体" w:eastAsia="宋体" w:cs="宋体"/>
                <w:color w:val="000000"/>
                <w:kern w:val="0"/>
                <w:position w:val="0"/>
                <w:sz w:val="21"/>
                <w:szCs w:val="21"/>
                <w:lang w:val="en-US" w:eastAsia="zh-CN" w:bidi="ar"/>
              </w:rPr>
              <w:instrText xml:space="preserve">,14)</w:instrText>
            </w:r>
            <w:r>
              <w:rPr>
                <w:rFonts w:hint="eastAsia" w:ascii="宋体" w:hAnsi="宋体" w:eastAsia="宋体" w:cs="宋体"/>
                <w:color w:val="000000"/>
                <w:kern w:val="0"/>
                <w:sz w:val="21"/>
                <w:szCs w:val="21"/>
                <w:lang w:val="en-US" w:eastAsia="zh-CN" w:bidi="ar"/>
              </w:rPr>
              <w:fldChar w:fldCharType="end"/>
            </w:r>
            <w:r>
              <w:rPr>
                <w:rFonts w:hint="eastAsia" w:ascii="宋体" w:hAnsi="宋体" w:eastAsia="宋体" w:cs="宋体"/>
                <w:color w:val="000000"/>
                <w:kern w:val="0"/>
                <w:sz w:val="24"/>
                <w:szCs w:val="24"/>
                <w:lang w:val="en-US" w:eastAsia="zh-CN" w:bidi="ar"/>
              </w:rPr>
              <w:t xml:space="preserve">锁模：将多个电池按结构要求锁在一起，成为一个大的模组。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1"/>
                <w:szCs w:val="21"/>
                <w:lang w:val="en-US" w:eastAsia="zh-CN" w:bidi="ar"/>
              </w:rPr>
              <w:fldChar w:fldCharType="begin"/>
            </w:r>
            <w:r>
              <w:rPr>
                <w:rFonts w:hint="eastAsia" w:ascii="宋体" w:hAnsi="宋体" w:eastAsia="宋体" w:cs="宋体"/>
                <w:color w:val="000000"/>
                <w:kern w:val="0"/>
                <w:sz w:val="21"/>
                <w:szCs w:val="21"/>
                <w:lang w:val="en-US" w:eastAsia="zh-CN" w:bidi="ar"/>
              </w:rPr>
              <w:instrText xml:space="preserve"> EQ \o\ac(</w:instrText>
            </w:r>
            <w:r>
              <w:rPr>
                <w:rFonts w:hint="eastAsia" w:ascii="宋体" w:hAnsi="宋体" w:eastAsia="宋体" w:cs="宋体"/>
                <w:color w:val="000000"/>
                <w:kern w:val="0"/>
                <w:position w:val="-4"/>
                <w:sz w:val="31"/>
                <w:szCs w:val="21"/>
                <w:lang w:val="en-US" w:eastAsia="zh-CN" w:bidi="ar"/>
              </w:rPr>
              <w:instrText xml:space="preserve">○</w:instrText>
            </w:r>
            <w:r>
              <w:rPr>
                <w:rFonts w:hint="eastAsia" w:ascii="宋体" w:hAnsi="宋体" w:eastAsia="宋体" w:cs="宋体"/>
                <w:color w:val="000000"/>
                <w:kern w:val="0"/>
                <w:position w:val="0"/>
                <w:sz w:val="21"/>
                <w:szCs w:val="21"/>
                <w:lang w:val="en-US" w:eastAsia="zh-CN" w:bidi="ar"/>
              </w:rPr>
              <w:instrText xml:space="preserve">,15)</w:instrText>
            </w:r>
            <w:r>
              <w:rPr>
                <w:rFonts w:hint="eastAsia" w:ascii="宋体" w:hAnsi="宋体" w:eastAsia="宋体" w:cs="宋体"/>
                <w:color w:val="000000"/>
                <w:kern w:val="0"/>
                <w:sz w:val="21"/>
                <w:szCs w:val="21"/>
                <w:lang w:val="en-US" w:eastAsia="zh-CN" w:bidi="ar"/>
              </w:rPr>
              <w:fldChar w:fldCharType="end"/>
            </w:r>
            <w:r>
              <w:rPr>
                <w:rFonts w:hint="eastAsia" w:ascii="宋体" w:hAnsi="宋体" w:eastAsia="宋体" w:cs="宋体"/>
                <w:color w:val="000000"/>
                <w:kern w:val="0"/>
                <w:sz w:val="24"/>
                <w:szCs w:val="24"/>
                <w:lang w:val="en-US" w:eastAsia="zh-CN" w:bidi="ar"/>
              </w:rPr>
              <w:t xml:space="preserve">组装：将多个大的模组、电气元件组装在铁箱内成为成品。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1"/>
                <w:szCs w:val="21"/>
                <w:lang w:val="en-US" w:eastAsia="zh-CN" w:bidi="ar"/>
              </w:rPr>
              <w:fldChar w:fldCharType="begin"/>
            </w:r>
            <w:r>
              <w:rPr>
                <w:rFonts w:hint="eastAsia" w:ascii="宋体" w:hAnsi="宋体" w:eastAsia="宋体" w:cs="宋体"/>
                <w:color w:val="000000"/>
                <w:kern w:val="0"/>
                <w:sz w:val="21"/>
                <w:szCs w:val="21"/>
                <w:lang w:val="en-US" w:eastAsia="zh-CN" w:bidi="ar"/>
              </w:rPr>
              <w:instrText xml:space="preserve"> EQ \o\ac(</w:instrText>
            </w:r>
            <w:r>
              <w:rPr>
                <w:rFonts w:hint="eastAsia" w:ascii="宋体" w:hAnsi="宋体" w:eastAsia="宋体" w:cs="宋体"/>
                <w:color w:val="000000"/>
                <w:kern w:val="0"/>
                <w:position w:val="-4"/>
                <w:sz w:val="31"/>
                <w:szCs w:val="21"/>
                <w:lang w:val="en-US" w:eastAsia="zh-CN" w:bidi="ar"/>
              </w:rPr>
              <w:instrText xml:space="preserve">○</w:instrText>
            </w:r>
            <w:r>
              <w:rPr>
                <w:rFonts w:hint="eastAsia" w:ascii="宋体" w:hAnsi="宋体" w:eastAsia="宋体" w:cs="宋体"/>
                <w:color w:val="000000"/>
                <w:kern w:val="0"/>
                <w:position w:val="0"/>
                <w:sz w:val="21"/>
                <w:szCs w:val="21"/>
                <w:lang w:val="en-US" w:eastAsia="zh-CN" w:bidi="ar"/>
              </w:rPr>
              <w:instrText xml:space="preserve">,16)</w:instrText>
            </w:r>
            <w:r>
              <w:rPr>
                <w:rFonts w:hint="eastAsia" w:ascii="宋体" w:hAnsi="宋体" w:eastAsia="宋体" w:cs="宋体"/>
                <w:color w:val="000000"/>
                <w:kern w:val="0"/>
                <w:sz w:val="21"/>
                <w:szCs w:val="21"/>
                <w:lang w:val="en-US" w:eastAsia="zh-CN" w:bidi="ar"/>
              </w:rPr>
              <w:fldChar w:fldCharType="end"/>
            </w:r>
            <w:r>
              <w:rPr>
                <w:rFonts w:hint="eastAsia" w:ascii="宋体" w:hAnsi="宋体" w:eastAsia="宋体" w:cs="宋体"/>
                <w:color w:val="000000"/>
                <w:kern w:val="0"/>
                <w:sz w:val="24"/>
                <w:szCs w:val="24"/>
                <w:lang w:val="en-US" w:eastAsia="zh-CN" w:bidi="ar"/>
              </w:rPr>
              <w:t xml:space="preserve">测试：对组装完成后的成品进行测试。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1"/>
                <w:szCs w:val="21"/>
                <w:lang w:val="en-US" w:eastAsia="zh-CN" w:bidi="ar"/>
              </w:rPr>
              <w:fldChar w:fldCharType="begin"/>
            </w:r>
            <w:r>
              <w:rPr>
                <w:rFonts w:hint="eastAsia" w:ascii="宋体" w:hAnsi="宋体" w:eastAsia="宋体" w:cs="宋体"/>
                <w:color w:val="000000"/>
                <w:kern w:val="0"/>
                <w:sz w:val="21"/>
                <w:szCs w:val="21"/>
                <w:lang w:val="en-US" w:eastAsia="zh-CN" w:bidi="ar"/>
              </w:rPr>
              <w:instrText xml:space="preserve"> EQ \o\ac(</w:instrText>
            </w:r>
            <w:r>
              <w:rPr>
                <w:rFonts w:hint="eastAsia" w:ascii="宋体" w:hAnsi="宋体" w:eastAsia="宋体" w:cs="宋体"/>
                <w:color w:val="000000"/>
                <w:kern w:val="0"/>
                <w:position w:val="-4"/>
                <w:sz w:val="31"/>
                <w:szCs w:val="21"/>
                <w:lang w:val="en-US" w:eastAsia="zh-CN" w:bidi="ar"/>
              </w:rPr>
              <w:instrText xml:space="preserve">○</w:instrText>
            </w:r>
            <w:r>
              <w:rPr>
                <w:rFonts w:hint="eastAsia" w:ascii="宋体" w:hAnsi="宋体" w:eastAsia="宋体" w:cs="宋体"/>
                <w:color w:val="000000"/>
                <w:kern w:val="0"/>
                <w:position w:val="0"/>
                <w:sz w:val="21"/>
                <w:szCs w:val="21"/>
                <w:lang w:val="en-US" w:eastAsia="zh-CN" w:bidi="ar"/>
              </w:rPr>
              <w:instrText xml:space="preserve">,17)</w:instrText>
            </w:r>
            <w:r>
              <w:rPr>
                <w:rFonts w:hint="eastAsia" w:ascii="宋体" w:hAnsi="宋体" w:eastAsia="宋体" w:cs="宋体"/>
                <w:color w:val="000000"/>
                <w:kern w:val="0"/>
                <w:sz w:val="21"/>
                <w:szCs w:val="21"/>
                <w:lang w:val="en-US" w:eastAsia="zh-CN" w:bidi="ar"/>
              </w:rPr>
              <w:fldChar w:fldCharType="end"/>
            </w:r>
            <w:r>
              <w:rPr>
                <w:rFonts w:hint="eastAsia" w:ascii="宋体" w:hAnsi="宋体" w:eastAsia="宋体" w:cs="宋体"/>
                <w:color w:val="000000"/>
                <w:kern w:val="0"/>
                <w:sz w:val="24"/>
                <w:szCs w:val="24"/>
                <w:lang w:val="en-US" w:eastAsia="zh-CN" w:bidi="ar"/>
              </w:rPr>
              <w:t xml:space="preserve">静置：在常温环境下放置三天。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4"/>
                <w:szCs w:val="24"/>
              </w:rPr>
            </w:pPr>
            <w:r>
              <w:rPr>
                <w:rFonts w:hint="eastAsia" w:ascii="宋体" w:hAnsi="宋体" w:eastAsia="宋体" w:cs="宋体"/>
                <w:color w:val="000000"/>
                <w:kern w:val="0"/>
                <w:sz w:val="21"/>
                <w:szCs w:val="21"/>
                <w:lang w:val="en-US" w:eastAsia="zh-CN" w:bidi="ar"/>
              </w:rPr>
              <w:fldChar w:fldCharType="begin"/>
            </w:r>
            <w:r>
              <w:rPr>
                <w:rFonts w:hint="eastAsia" w:ascii="宋体" w:hAnsi="宋体" w:eastAsia="宋体" w:cs="宋体"/>
                <w:color w:val="000000"/>
                <w:kern w:val="0"/>
                <w:sz w:val="21"/>
                <w:szCs w:val="21"/>
                <w:lang w:val="en-US" w:eastAsia="zh-CN" w:bidi="ar"/>
              </w:rPr>
              <w:instrText xml:space="preserve"> EQ \o\ac(</w:instrText>
            </w:r>
            <w:r>
              <w:rPr>
                <w:rFonts w:hint="eastAsia" w:ascii="宋体" w:hAnsi="宋体" w:eastAsia="宋体" w:cs="宋体"/>
                <w:color w:val="000000"/>
                <w:kern w:val="0"/>
                <w:position w:val="-4"/>
                <w:sz w:val="31"/>
                <w:szCs w:val="21"/>
                <w:lang w:val="en-US" w:eastAsia="zh-CN" w:bidi="ar"/>
              </w:rPr>
              <w:instrText xml:space="preserve">○</w:instrText>
            </w:r>
            <w:r>
              <w:rPr>
                <w:rFonts w:hint="eastAsia" w:ascii="宋体" w:hAnsi="宋体" w:eastAsia="宋体" w:cs="宋体"/>
                <w:color w:val="000000"/>
                <w:kern w:val="0"/>
                <w:position w:val="0"/>
                <w:sz w:val="21"/>
                <w:szCs w:val="21"/>
                <w:lang w:val="en-US" w:eastAsia="zh-CN" w:bidi="ar"/>
              </w:rPr>
              <w:instrText xml:space="preserve">,18)</w:instrText>
            </w:r>
            <w:r>
              <w:rPr>
                <w:rFonts w:hint="eastAsia" w:ascii="宋体" w:hAnsi="宋体" w:eastAsia="宋体" w:cs="宋体"/>
                <w:color w:val="000000"/>
                <w:kern w:val="0"/>
                <w:sz w:val="21"/>
                <w:szCs w:val="21"/>
                <w:lang w:val="en-US" w:eastAsia="zh-CN" w:bidi="ar"/>
              </w:rPr>
              <w:fldChar w:fldCharType="end"/>
            </w:r>
            <w:r>
              <w:rPr>
                <w:rFonts w:hint="eastAsia" w:ascii="宋体" w:hAnsi="宋体" w:eastAsia="宋体" w:cs="宋体"/>
                <w:color w:val="000000"/>
                <w:kern w:val="0"/>
                <w:sz w:val="24"/>
                <w:szCs w:val="24"/>
                <w:lang w:val="en-US" w:eastAsia="zh-CN" w:bidi="ar"/>
              </w:rPr>
              <w:t xml:space="preserve">测试：对组装完成后的成品进行第二次测试。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eastAsia="宋体" w:cs="Times New Roman"/>
                <w:sz w:val="24"/>
                <w:lang w:val="en-US" w:eastAsia="zh-CN"/>
              </w:rPr>
            </w:pPr>
            <w:r>
              <w:rPr>
                <w:rFonts w:hint="eastAsia" w:ascii="宋体" w:hAnsi="宋体" w:eastAsia="宋体" w:cs="宋体"/>
                <w:color w:val="000000"/>
                <w:kern w:val="0"/>
                <w:sz w:val="21"/>
                <w:szCs w:val="21"/>
                <w:lang w:val="en-US" w:eastAsia="zh-CN" w:bidi="ar"/>
              </w:rPr>
              <w:fldChar w:fldCharType="begin"/>
            </w:r>
            <w:r>
              <w:rPr>
                <w:rFonts w:hint="eastAsia" w:ascii="宋体" w:hAnsi="宋体" w:eastAsia="宋体" w:cs="宋体"/>
                <w:color w:val="000000"/>
                <w:kern w:val="0"/>
                <w:sz w:val="21"/>
                <w:szCs w:val="21"/>
                <w:lang w:val="en-US" w:eastAsia="zh-CN" w:bidi="ar"/>
              </w:rPr>
              <w:instrText xml:space="preserve"> EQ \o\ac(</w:instrText>
            </w:r>
            <w:r>
              <w:rPr>
                <w:rFonts w:hint="eastAsia" w:ascii="宋体" w:hAnsi="宋体" w:eastAsia="宋体" w:cs="宋体"/>
                <w:color w:val="000000"/>
                <w:kern w:val="0"/>
                <w:position w:val="-4"/>
                <w:sz w:val="31"/>
                <w:szCs w:val="21"/>
                <w:lang w:val="en-US" w:eastAsia="zh-CN" w:bidi="ar"/>
              </w:rPr>
              <w:instrText xml:space="preserve">○</w:instrText>
            </w:r>
            <w:r>
              <w:rPr>
                <w:rFonts w:hint="eastAsia" w:ascii="宋体" w:hAnsi="宋体" w:eastAsia="宋体" w:cs="宋体"/>
                <w:color w:val="000000"/>
                <w:kern w:val="0"/>
                <w:position w:val="0"/>
                <w:sz w:val="21"/>
                <w:szCs w:val="21"/>
                <w:lang w:val="en-US" w:eastAsia="zh-CN" w:bidi="ar"/>
              </w:rPr>
              <w:instrText xml:space="preserve">,19)</w:instrText>
            </w:r>
            <w:r>
              <w:rPr>
                <w:rFonts w:hint="eastAsia" w:ascii="宋体" w:hAnsi="宋体" w:eastAsia="宋体" w:cs="宋体"/>
                <w:color w:val="000000"/>
                <w:kern w:val="0"/>
                <w:sz w:val="21"/>
                <w:szCs w:val="21"/>
                <w:lang w:val="en-US" w:eastAsia="zh-CN" w:bidi="ar"/>
              </w:rPr>
              <w:fldChar w:fldCharType="end"/>
            </w:r>
            <w:r>
              <w:rPr>
                <w:rFonts w:hint="eastAsia" w:ascii="宋体" w:hAnsi="宋体" w:eastAsia="宋体" w:cs="宋体"/>
                <w:color w:val="000000"/>
                <w:kern w:val="0"/>
                <w:sz w:val="24"/>
                <w:szCs w:val="24"/>
                <w:lang w:val="en-US" w:eastAsia="zh-CN" w:bidi="ar"/>
              </w:rPr>
              <w:t>暂存：测试合格品进行暂存。</w:t>
            </w: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hint="eastAsia" w:eastAsia="宋体" w:cs="Times New Roman"/>
                <w:b/>
                <w:bCs/>
                <w:kern w:val="0"/>
                <w:sz w:val="24"/>
                <w:lang w:val="en-US" w:eastAsia="zh-CN"/>
              </w:rPr>
            </w:pPr>
          </w:p>
          <w:p>
            <w:pPr>
              <w:spacing w:line="520" w:lineRule="exact"/>
              <w:ind w:left="0" w:leftChars="0" w:firstLine="482" w:firstLineChars="200"/>
              <w:rPr>
                <w:rFonts w:eastAsia="宋体" w:cs="Times New Roman"/>
                <w:b/>
                <w:bCs/>
                <w:kern w:val="0"/>
                <w:sz w:val="24"/>
              </w:rPr>
            </w:pPr>
            <w:r>
              <w:rPr>
                <w:rFonts w:hint="eastAsia" w:eastAsia="宋体" w:cs="Times New Roman"/>
                <w:b/>
                <w:bCs/>
                <w:kern w:val="0"/>
                <w:sz w:val="24"/>
                <w:lang w:val="en-US" w:eastAsia="zh-CN"/>
              </w:rPr>
              <w:t>（3）梯次利用验证工艺流程</w:t>
            </w:r>
          </w:p>
          <w:p>
            <w:pPr>
              <w:autoSpaceDE w:val="0"/>
              <w:autoSpaceDN w:val="0"/>
              <w:adjustRightInd w:val="0"/>
              <w:spacing w:line="480" w:lineRule="exact"/>
              <w:ind w:firstLine="0" w:firstLineChars="0"/>
              <w:jc w:val="center"/>
              <w:rPr>
                <w:rFonts w:hint="default" w:eastAsia="宋体" w:cs="Times New Roman"/>
                <w:b/>
                <w:bCs/>
                <w:kern w:val="0"/>
                <w:sz w:val="24"/>
                <w:lang w:val="en-US"/>
              </w:rPr>
            </w:pPr>
            <w:r>
              <w:rPr>
                <w:rFonts w:eastAsia="宋体" w:cs="Times New Roman"/>
                <w:sz w:val="24"/>
              </w:rPr>
              <w:drawing>
                <wp:anchor distT="0" distB="0" distL="114300" distR="114300" simplePos="0" relativeHeight="251709440" behindDoc="0" locked="0" layoutInCell="1" allowOverlap="1">
                  <wp:simplePos x="0" y="0"/>
                  <wp:positionH relativeFrom="column">
                    <wp:posOffset>46990</wp:posOffset>
                  </wp:positionH>
                  <wp:positionV relativeFrom="paragraph">
                    <wp:posOffset>265430</wp:posOffset>
                  </wp:positionV>
                  <wp:extent cx="5756275" cy="3382645"/>
                  <wp:effectExtent l="0" t="0" r="15875" b="8255"/>
                  <wp:wrapSquare wrapText="bothSides"/>
                  <wp:docPr id="7" name="图片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50"/>
                          <pic:cNvPicPr>
                            <a:picLocks noChangeAspect="1"/>
                          </pic:cNvPicPr>
                        </pic:nvPicPr>
                        <pic:blipFill>
                          <a:blip r:embed="rId7"/>
                          <a:stretch>
                            <a:fillRect/>
                          </a:stretch>
                        </pic:blipFill>
                        <pic:spPr>
                          <a:xfrm>
                            <a:off x="0" y="0"/>
                            <a:ext cx="5756275" cy="3382645"/>
                          </a:xfrm>
                          <a:prstGeom prst="rect">
                            <a:avLst/>
                          </a:prstGeom>
                          <a:noFill/>
                          <a:ln>
                            <a:noFill/>
                          </a:ln>
                        </pic:spPr>
                      </pic:pic>
                    </a:graphicData>
                  </a:graphic>
                </wp:anchor>
              </w:drawing>
            </w:r>
            <w:r>
              <w:rPr>
                <w:rFonts w:hint="eastAsia" w:eastAsia="宋体" w:cs="Times New Roman"/>
                <w:b/>
                <w:bCs/>
                <w:kern w:val="0"/>
                <w:sz w:val="24"/>
                <w:lang w:eastAsia="zh-CN"/>
              </w:rPr>
              <w:t>图</w:t>
            </w:r>
            <w:r>
              <w:rPr>
                <w:rFonts w:hint="eastAsia" w:eastAsia="宋体" w:cs="Times New Roman"/>
                <w:b/>
                <w:bCs/>
                <w:kern w:val="0"/>
                <w:sz w:val="24"/>
                <w:lang w:val="en-US" w:eastAsia="zh-CN"/>
              </w:rPr>
              <w:t>5.4 梯次利用工程验证流程</w:t>
            </w:r>
          </w:p>
          <w:p>
            <w:pPr>
              <w:keepNext w:val="0"/>
              <w:keepLines w:val="0"/>
              <w:widowControl/>
              <w:suppressLineNumbers w:val="0"/>
              <w:spacing w:line="360" w:lineRule="auto"/>
              <w:ind w:left="0" w:leftChars="0" w:firstLine="482" w:firstLineChars="20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工艺流程说明：</w:t>
            </w:r>
          </w:p>
          <w:p>
            <w:pPr>
              <w:keepNext w:val="0"/>
              <w:keepLines w:val="0"/>
              <w:widowControl/>
              <w:suppressLineNumbers w:val="0"/>
              <w:spacing w:line="360" w:lineRule="auto"/>
              <w:ind w:firstLine="480" w:firstLineChars="200"/>
              <w:jc w:val="left"/>
              <w:rPr>
                <w:rFonts w:eastAsia="宋体" w:cs="Times New Roman"/>
                <w:b w:val="0"/>
                <w:bCs w:val="0"/>
                <w:sz w:val="24"/>
                <w:szCs w:val="24"/>
              </w:rPr>
            </w:pPr>
            <w:r>
              <w:rPr>
                <w:rFonts w:hint="eastAsia" w:ascii="宋体" w:hAnsi="宋体" w:eastAsia="宋体" w:cs="宋体"/>
                <w:b w:val="0"/>
                <w:bCs w:val="0"/>
                <w:color w:val="000000"/>
                <w:kern w:val="0"/>
                <w:sz w:val="24"/>
                <w:szCs w:val="24"/>
                <w:lang w:val="en-US" w:eastAsia="zh-CN" w:bidi="ar"/>
              </w:rPr>
              <w:t>①电池箱</w:t>
            </w:r>
            <w:r>
              <w:rPr>
                <w:rFonts w:hint="default" w:ascii="Times New Roman" w:hAnsi="Times New Roman" w:eastAsia="宋体" w:cs="Times New Roman"/>
                <w:b w:val="0"/>
                <w:bCs w:val="0"/>
                <w:color w:val="000000"/>
                <w:kern w:val="0"/>
                <w:sz w:val="24"/>
                <w:szCs w:val="24"/>
                <w:lang w:val="en-US" w:eastAsia="zh-CN" w:bidi="ar"/>
              </w:rPr>
              <w:t>/</w:t>
            </w:r>
            <w:r>
              <w:rPr>
                <w:rFonts w:hint="eastAsia" w:ascii="宋体" w:hAnsi="宋体" w:eastAsia="宋体" w:cs="宋体"/>
                <w:b w:val="0"/>
                <w:bCs w:val="0"/>
                <w:color w:val="000000"/>
                <w:kern w:val="0"/>
                <w:sz w:val="24"/>
                <w:szCs w:val="24"/>
                <w:lang w:val="en-US" w:eastAsia="zh-CN" w:bidi="ar"/>
              </w:rPr>
              <w:t xml:space="preserve">模组检测 </w:t>
            </w:r>
          </w:p>
          <w:p>
            <w:pPr>
              <w:keepNext w:val="0"/>
              <w:keepLines w:val="0"/>
              <w:widowControl/>
              <w:suppressLineNumbers w:val="0"/>
              <w:spacing w:line="360" w:lineRule="auto"/>
              <w:ind w:left="0" w:leftChars="0" w:firstLine="480" w:firstLineChars="200"/>
              <w:jc w:val="left"/>
              <w:rPr>
                <w:rFonts w:eastAsia="宋体" w:cs="Times New Roman"/>
                <w:sz w:val="24"/>
                <w:szCs w:val="24"/>
              </w:rPr>
            </w:pPr>
            <w:r>
              <w:rPr>
                <w:rFonts w:hint="eastAsia" w:ascii="宋体" w:hAnsi="宋体" w:eastAsia="宋体" w:cs="宋体"/>
                <w:color w:val="000000"/>
                <w:kern w:val="0"/>
                <w:sz w:val="24"/>
                <w:szCs w:val="24"/>
                <w:lang w:val="en-US" w:eastAsia="zh-CN" w:bidi="ar"/>
              </w:rPr>
              <w:t>外观检查：对回收回来的电池箱</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模组进行整体清洁及外观检查，检查外壳部件、线束、各功能模块损毁情况。 </w:t>
            </w:r>
          </w:p>
          <w:p>
            <w:pPr>
              <w:keepNext w:val="0"/>
              <w:keepLines w:val="0"/>
              <w:widowControl/>
              <w:suppressLineNumbers w:val="0"/>
              <w:spacing w:line="360" w:lineRule="auto"/>
              <w:ind w:left="0" w:leftChars="0" w:firstLine="480" w:firstLineChars="200"/>
              <w:jc w:val="left"/>
              <w:rPr>
                <w:rFonts w:eastAsia="宋体" w:cs="Times New Roman"/>
                <w:sz w:val="24"/>
                <w:szCs w:val="24"/>
              </w:rPr>
            </w:pPr>
            <w:r>
              <w:rPr>
                <w:rFonts w:hint="eastAsia" w:ascii="宋体" w:hAnsi="宋体" w:eastAsia="宋体" w:cs="宋体"/>
                <w:color w:val="000000"/>
                <w:kern w:val="0"/>
                <w:sz w:val="24"/>
                <w:szCs w:val="24"/>
                <w:lang w:val="en-US" w:eastAsia="zh-CN" w:bidi="ar"/>
              </w:rPr>
              <w:t xml:space="preserve">静态测试：对电池模组每串电压、温阻采集及绝缘测试，并对数据进行记录，便于产品数据追溯及异常分析。 </w:t>
            </w:r>
          </w:p>
          <w:p>
            <w:pPr>
              <w:keepNext w:val="0"/>
              <w:keepLines w:val="0"/>
              <w:widowControl/>
              <w:suppressLineNumbers w:val="0"/>
              <w:spacing w:line="360" w:lineRule="auto"/>
              <w:ind w:left="0" w:leftChars="0" w:firstLine="480" w:firstLineChars="200"/>
              <w:jc w:val="left"/>
              <w:rPr>
                <w:rFonts w:eastAsia="宋体" w:cs="Times New Roman"/>
                <w:sz w:val="24"/>
                <w:szCs w:val="24"/>
              </w:rPr>
            </w:pPr>
            <w:r>
              <w:rPr>
                <w:rFonts w:hint="eastAsia" w:ascii="宋体" w:hAnsi="宋体" w:eastAsia="宋体" w:cs="宋体"/>
                <w:color w:val="000000"/>
                <w:kern w:val="0"/>
                <w:sz w:val="24"/>
                <w:szCs w:val="24"/>
                <w:lang w:val="en-US" w:eastAsia="zh-CN" w:bidi="ar"/>
              </w:rPr>
              <w:t>容量测量：根据产品静态测试结果，将完好无损的电池组进行电池容量测量，一个电池模组通常由若干块单体电池组成，根据工艺要求对模组中每块单体电池进行充放电测试，根据充放电测试结果，分析电芯容量等性能，在大数据中心系统中进行相关数据记录，整体梯次利用于低速电动车、储能电站。不合格的电池组下转拆卸。</w:t>
            </w:r>
          </w:p>
          <w:p>
            <w:pPr>
              <w:keepNext w:val="0"/>
              <w:keepLines w:val="0"/>
              <w:widowControl/>
              <w:suppressLineNumbers w:val="0"/>
              <w:spacing w:line="360" w:lineRule="auto"/>
              <w:ind w:left="0" w:leftChars="0" w:firstLine="480" w:firstLineChars="200"/>
              <w:jc w:val="left"/>
              <w:rPr>
                <w:rFonts w:eastAsia="宋体" w:cs="Times New Roman"/>
                <w:b w:val="0"/>
                <w:bCs w:val="0"/>
                <w:sz w:val="24"/>
                <w:szCs w:val="24"/>
              </w:rPr>
            </w:pPr>
            <w:r>
              <w:rPr>
                <w:rFonts w:hint="eastAsia" w:ascii="宋体" w:hAnsi="宋体" w:eastAsia="宋体" w:cs="宋体"/>
                <w:b w:val="0"/>
                <w:bCs w:val="0"/>
                <w:color w:val="000000"/>
                <w:kern w:val="0"/>
                <w:sz w:val="24"/>
                <w:szCs w:val="24"/>
                <w:lang w:val="en-US" w:eastAsia="zh-CN" w:bidi="ar"/>
              </w:rPr>
              <w:t xml:space="preserve">②拆卸 </w:t>
            </w:r>
          </w:p>
          <w:p>
            <w:pPr>
              <w:keepNext w:val="0"/>
              <w:keepLines w:val="0"/>
              <w:widowControl/>
              <w:suppressLineNumbers w:val="0"/>
              <w:spacing w:line="360" w:lineRule="auto"/>
              <w:ind w:left="0" w:leftChars="0"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根据 </w:t>
            </w:r>
            <w:r>
              <w:rPr>
                <w:rFonts w:hint="default" w:ascii="Times New Roman" w:hAnsi="Times New Roman" w:eastAsia="宋体" w:cs="Times New Roman"/>
                <w:color w:val="000000"/>
                <w:kern w:val="0"/>
                <w:sz w:val="24"/>
                <w:szCs w:val="24"/>
                <w:lang w:val="en-US" w:eastAsia="zh-CN" w:bidi="ar"/>
              </w:rPr>
              <w:t>GB/T33598-2017</w:t>
            </w:r>
            <w:r>
              <w:rPr>
                <w:rFonts w:hint="eastAsia" w:ascii="宋体" w:hAnsi="宋体" w:eastAsia="宋体" w:cs="宋体"/>
                <w:color w:val="000000"/>
                <w:kern w:val="0"/>
                <w:sz w:val="24"/>
                <w:szCs w:val="24"/>
                <w:lang w:val="en-US" w:eastAsia="zh-CN" w:bidi="ar"/>
              </w:rPr>
              <w:t>《车用动力电池回收利用拆解规范》要求进行拆卸。采用拆解设备，依次拆除电池箱上壳、电池组连接线、数据采集线、控制电路、螺丝、</w:t>
            </w:r>
            <w:r>
              <w:rPr>
                <w:rFonts w:hint="default" w:ascii="Times New Roman" w:hAnsi="Times New Roman" w:eastAsia="宋体" w:cs="Times New Roman"/>
                <w:color w:val="000000"/>
                <w:kern w:val="0"/>
                <w:sz w:val="24"/>
                <w:szCs w:val="24"/>
                <w:lang w:val="en-US" w:eastAsia="zh-CN" w:bidi="ar"/>
              </w:rPr>
              <w:t xml:space="preserve">PCB </w:t>
            </w:r>
            <w:r>
              <w:rPr>
                <w:rFonts w:hint="eastAsia" w:ascii="宋体" w:hAnsi="宋体" w:eastAsia="宋体" w:cs="宋体"/>
                <w:color w:val="000000"/>
                <w:kern w:val="0"/>
                <w:sz w:val="24"/>
                <w:szCs w:val="24"/>
                <w:lang w:val="en-US" w:eastAsia="zh-CN" w:bidi="ar"/>
              </w:rPr>
              <w:t>板等零部件后得到单体电池，其他零部件分类回收，</w:t>
            </w:r>
            <w:r>
              <w:rPr>
                <w:rFonts w:hint="default" w:ascii="Times New Roman" w:hAnsi="Times New Roman" w:eastAsia="宋体" w:cs="Times New Roman"/>
                <w:color w:val="000000"/>
                <w:kern w:val="0"/>
                <w:sz w:val="24"/>
                <w:szCs w:val="24"/>
                <w:lang w:val="en-US" w:eastAsia="zh-CN" w:bidi="ar"/>
              </w:rPr>
              <w:t xml:space="preserve">PCB </w:t>
            </w:r>
            <w:r>
              <w:rPr>
                <w:rFonts w:hint="eastAsia" w:ascii="宋体" w:hAnsi="宋体" w:eastAsia="宋体" w:cs="宋体"/>
                <w:color w:val="000000"/>
                <w:kern w:val="0"/>
                <w:sz w:val="24"/>
                <w:szCs w:val="24"/>
                <w:lang w:val="en-US" w:eastAsia="zh-CN" w:bidi="ar"/>
              </w:rPr>
              <w:t xml:space="preserve">板经检测后，良品继续回用于重组模组。 </w:t>
            </w:r>
          </w:p>
          <w:p>
            <w:pPr>
              <w:autoSpaceDE w:val="0"/>
              <w:autoSpaceDN w:val="0"/>
              <w:adjustRightInd w:val="0"/>
              <w:spacing w:line="360" w:lineRule="auto"/>
              <w:ind w:firstLine="0" w:firstLineChars="0"/>
              <w:rPr>
                <w:rFonts w:eastAsia="宋体" w:cs="Times New Roman"/>
                <w:b/>
                <w:bCs/>
                <w:kern w:val="0"/>
                <w:sz w:val="24"/>
                <w:szCs w:val="24"/>
              </w:rPr>
            </w:pPr>
            <w:r>
              <w:rPr>
                <w:rFonts w:eastAsia="宋体" w:cs="Times New Roman"/>
                <w:sz w:val="24"/>
                <w:szCs w:val="24"/>
              </w:rPr>
              <w:drawing>
                <wp:anchor distT="0" distB="0" distL="114300" distR="114300" simplePos="0" relativeHeight="251710464" behindDoc="1" locked="0" layoutInCell="1" allowOverlap="1">
                  <wp:simplePos x="0" y="0"/>
                  <wp:positionH relativeFrom="column">
                    <wp:posOffset>87630</wp:posOffset>
                  </wp:positionH>
                  <wp:positionV relativeFrom="paragraph">
                    <wp:posOffset>73660</wp:posOffset>
                  </wp:positionV>
                  <wp:extent cx="5754370" cy="2407285"/>
                  <wp:effectExtent l="0" t="0" r="17780" b="12065"/>
                  <wp:wrapTight wrapText="bothSides">
                    <wp:wrapPolygon>
                      <wp:start x="0" y="0"/>
                      <wp:lineTo x="0" y="21366"/>
                      <wp:lineTo x="21524" y="21366"/>
                      <wp:lineTo x="21524" y="0"/>
                      <wp:lineTo x="0" y="0"/>
                    </wp:wrapPolygon>
                  </wp:wrapTight>
                  <wp:docPr id="8" name="图片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51"/>
                          <pic:cNvPicPr>
                            <a:picLocks noChangeAspect="1"/>
                          </pic:cNvPicPr>
                        </pic:nvPicPr>
                        <pic:blipFill>
                          <a:blip r:embed="rId8"/>
                          <a:stretch>
                            <a:fillRect/>
                          </a:stretch>
                        </pic:blipFill>
                        <pic:spPr>
                          <a:xfrm>
                            <a:off x="0" y="0"/>
                            <a:ext cx="5754370" cy="2407285"/>
                          </a:xfrm>
                          <a:prstGeom prst="rect">
                            <a:avLst/>
                          </a:prstGeom>
                          <a:noFill/>
                          <a:ln>
                            <a:noFill/>
                          </a:ln>
                        </pic:spPr>
                      </pic:pic>
                    </a:graphicData>
                  </a:graphic>
                </wp:anchor>
              </w:drawing>
            </w:r>
            <w:r>
              <w:rPr>
                <w:rFonts w:hint="eastAsia" w:eastAsia="宋体" w:cs="Times New Roman"/>
                <w:sz w:val="24"/>
                <w:szCs w:val="24"/>
                <w:lang w:val="en-US" w:eastAsia="zh-CN"/>
              </w:rPr>
              <w:t xml:space="preserve">                            </w:t>
            </w:r>
            <w:r>
              <w:rPr>
                <w:rFonts w:hint="eastAsia" w:eastAsia="宋体" w:cs="Times New Roman"/>
                <w:b/>
                <w:bCs/>
                <w:kern w:val="0"/>
                <w:sz w:val="24"/>
                <w:szCs w:val="24"/>
                <w:lang w:eastAsia="zh-CN"/>
              </w:rPr>
              <w:t>图</w:t>
            </w:r>
            <w:r>
              <w:rPr>
                <w:rFonts w:hint="eastAsia" w:eastAsia="宋体" w:cs="Times New Roman"/>
                <w:b/>
                <w:bCs/>
                <w:kern w:val="0"/>
                <w:sz w:val="24"/>
                <w:szCs w:val="24"/>
                <w:lang w:val="en-US" w:eastAsia="zh-CN"/>
              </w:rPr>
              <w:t>5.5 电池包</w:t>
            </w:r>
            <w:r>
              <w:rPr>
                <w:rFonts w:hint="eastAsia" w:ascii="宋体" w:hAnsi="宋体" w:eastAsia="宋体" w:cs="宋体"/>
                <w:b/>
                <w:bCs/>
                <w:color w:val="000000"/>
                <w:kern w:val="0"/>
                <w:sz w:val="24"/>
                <w:szCs w:val="24"/>
                <w:lang w:val="en-US" w:eastAsia="zh-CN" w:bidi="ar"/>
              </w:rPr>
              <w:t>拆卸</w:t>
            </w:r>
            <w:r>
              <w:rPr>
                <w:rFonts w:hint="eastAsia" w:eastAsia="宋体" w:cs="Times New Roman"/>
                <w:b/>
                <w:bCs/>
                <w:kern w:val="0"/>
                <w:sz w:val="24"/>
                <w:szCs w:val="24"/>
                <w:lang w:val="en-US" w:eastAsia="zh-CN"/>
              </w:rPr>
              <w:t>流程</w:t>
            </w:r>
          </w:p>
          <w:p>
            <w:pPr>
              <w:keepNext w:val="0"/>
              <w:keepLines w:val="0"/>
              <w:widowControl/>
              <w:suppressLineNumbers w:val="0"/>
              <w:spacing w:line="360" w:lineRule="auto"/>
              <w:ind w:left="0" w:leftChars="0" w:firstLine="480" w:firstLineChars="200"/>
              <w:jc w:val="left"/>
              <w:rPr>
                <w:rFonts w:eastAsia="宋体" w:cs="Times New Roman"/>
                <w:sz w:val="24"/>
                <w:szCs w:val="24"/>
              </w:rPr>
            </w:pPr>
            <w:r>
              <w:rPr>
                <w:rFonts w:hint="eastAsia" w:ascii="宋体" w:hAnsi="宋体" w:eastAsia="宋体" w:cs="宋体"/>
                <w:color w:val="000000"/>
                <w:kern w:val="0"/>
                <w:sz w:val="24"/>
                <w:szCs w:val="24"/>
                <w:lang w:val="en-US" w:eastAsia="zh-CN" w:bidi="ar"/>
              </w:rPr>
              <w:t xml:space="preserve">③单体分选检测 </w:t>
            </w:r>
          </w:p>
          <w:p>
            <w:pPr>
              <w:keepNext w:val="0"/>
              <w:keepLines w:val="0"/>
              <w:widowControl/>
              <w:suppressLineNumbers w:val="0"/>
              <w:spacing w:line="360" w:lineRule="auto"/>
              <w:ind w:left="0" w:leftChars="0" w:firstLine="480" w:firstLineChars="200"/>
              <w:jc w:val="left"/>
              <w:rPr>
                <w:rFonts w:eastAsia="宋体" w:cs="Times New Roman"/>
                <w:sz w:val="24"/>
                <w:szCs w:val="24"/>
              </w:rPr>
            </w:pPr>
            <w:r>
              <w:rPr>
                <w:rFonts w:hint="eastAsia" w:ascii="宋体" w:hAnsi="宋体" w:eastAsia="宋体" w:cs="宋体"/>
                <w:color w:val="000000"/>
                <w:kern w:val="0"/>
                <w:sz w:val="24"/>
                <w:szCs w:val="24"/>
                <w:lang w:val="en-US" w:eastAsia="zh-CN" w:bidi="ar"/>
              </w:rPr>
              <w:t>根据《车用动力电池回收利用梯次利用要求》、</w:t>
            </w:r>
            <w:r>
              <w:rPr>
                <w:rFonts w:hint="default" w:ascii="Times New Roman" w:hAnsi="Times New Roman" w:eastAsia="宋体" w:cs="Times New Roman"/>
                <w:color w:val="000000"/>
                <w:kern w:val="0"/>
                <w:sz w:val="24"/>
                <w:szCs w:val="24"/>
                <w:lang w:val="en-US" w:eastAsia="zh-CN" w:bidi="ar"/>
              </w:rPr>
              <w:t>GB/T34015-2017</w:t>
            </w:r>
            <w:r>
              <w:rPr>
                <w:rFonts w:hint="eastAsia" w:ascii="宋体" w:hAnsi="宋体" w:eastAsia="宋体" w:cs="宋体"/>
                <w:color w:val="000000"/>
                <w:kern w:val="0"/>
                <w:sz w:val="24"/>
                <w:szCs w:val="24"/>
                <w:lang w:val="en-US" w:eastAsia="zh-CN" w:bidi="ar"/>
              </w:rPr>
              <w:t xml:space="preserve">《车用动力电池回收利用余能检测》进行检测与评估。对所得单体电池进行外观识别分选，挑选无变形、漏液、拉断开启破损、生锈、外伤电池；对外观分选合格的单体电池，采用内阻测试仪、分容柜等，检测内阻、电压、容量等性能，并进行筛选。 </w:t>
            </w:r>
          </w:p>
          <w:p>
            <w:pPr>
              <w:keepNext w:val="0"/>
              <w:keepLines w:val="0"/>
              <w:widowControl/>
              <w:suppressLineNumbers w:val="0"/>
              <w:spacing w:line="360" w:lineRule="auto"/>
              <w:ind w:left="0" w:leftChars="0" w:firstLine="480" w:firstLineChars="200"/>
              <w:jc w:val="left"/>
              <w:rPr>
                <w:rFonts w:eastAsia="宋体" w:cs="Times New Roman"/>
                <w:sz w:val="24"/>
                <w:szCs w:val="24"/>
              </w:rPr>
            </w:pPr>
            <w:r>
              <w:rPr>
                <w:rFonts w:hint="eastAsia" w:ascii="宋体" w:hAnsi="宋体" w:eastAsia="宋体" w:cs="宋体"/>
                <w:color w:val="000000"/>
                <w:kern w:val="0"/>
                <w:sz w:val="24"/>
                <w:szCs w:val="24"/>
                <w:lang w:val="en-US" w:eastAsia="zh-CN" w:bidi="ar"/>
              </w:rPr>
              <w:t xml:space="preserve">④配档 </w:t>
            </w:r>
          </w:p>
          <w:p>
            <w:pPr>
              <w:keepNext w:val="0"/>
              <w:keepLines w:val="0"/>
              <w:widowControl/>
              <w:suppressLineNumbers w:val="0"/>
              <w:spacing w:line="360" w:lineRule="auto"/>
              <w:ind w:firstLine="480" w:firstLineChars="200"/>
              <w:jc w:val="left"/>
              <w:rPr>
                <w:rFonts w:eastAsia="宋体" w:cs="Times New Roman"/>
                <w:sz w:val="24"/>
                <w:szCs w:val="24"/>
              </w:rPr>
            </w:pPr>
            <w:r>
              <w:rPr>
                <w:rFonts w:hint="eastAsia" w:ascii="宋体" w:hAnsi="宋体" w:eastAsia="宋体" w:cs="宋体"/>
                <w:color w:val="000000"/>
                <w:kern w:val="0"/>
                <w:sz w:val="24"/>
                <w:szCs w:val="24"/>
                <w:lang w:val="en-US" w:eastAsia="zh-CN" w:bidi="ar"/>
              </w:rPr>
              <w:t xml:space="preserve">根据产品设计需求，采用圆柱内阻电压分选机，将分选后的电池按一定电压、内阻进行配档。 </w:t>
            </w:r>
          </w:p>
          <w:p>
            <w:pPr>
              <w:keepNext w:val="0"/>
              <w:keepLines w:val="0"/>
              <w:widowControl/>
              <w:suppressLineNumbers w:val="0"/>
              <w:spacing w:line="360" w:lineRule="auto"/>
              <w:ind w:left="0" w:leftChars="0"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⑤重组：采用锁模设备，将符合梯次利用要求的单体电池按产品结构设计要求组装成电池模组； </w:t>
            </w:r>
          </w:p>
          <w:p>
            <w:pPr>
              <w:keepNext w:val="0"/>
              <w:keepLines w:val="0"/>
              <w:widowControl/>
              <w:suppressLineNumbers w:val="0"/>
              <w:spacing w:line="360" w:lineRule="auto"/>
              <w:ind w:firstLine="480" w:firstLineChars="200"/>
              <w:jc w:val="left"/>
              <w:rPr>
                <w:rFonts w:eastAsia="宋体" w:cs="Times New Roman"/>
                <w:sz w:val="24"/>
                <w:szCs w:val="24"/>
              </w:rPr>
            </w:pPr>
            <w:r>
              <w:rPr>
                <w:rFonts w:hint="eastAsia" w:ascii="宋体" w:hAnsi="宋体" w:eastAsia="宋体" w:cs="宋体"/>
                <w:color w:val="000000"/>
                <w:kern w:val="0"/>
                <w:sz w:val="24"/>
                <w:szCs w:val="24"/>
                <w:lang w:val="en-US" w:eastAsia="zh-CN" w:bidi="ar"/>
              </w:rPr>
              <w:t xml:space="preserve">⑥连接片、保护板装配：对重新匹配好的模组进行连接片、保护板装配。 </w:t>
            </w:r>
          </w:p>
          <w:p>
            <w:pPr>
              <w:keepNext w:val="0"/>
              <w:keepLines w:val="0"/>
              <w:widowControl/>
              <w:suppressLineNumbers w:val="0"/>
              <w:spacing w:line="360" w:lineRule="auto"/>
              <w:ind w:left="0" w:leftChars="0" w:firstLine="480" w:firstLineChars="200"/>
              <w:jc w:val="left"/>
              <w:rPr>
                <w:rFonts w:eastAsia="宋体" w:cs="Times New Roman"/>
                <w:sz w:val="24"/>
                <w:szCs w:val="24"/>
              </w:rPr>
            </w:pPr>
            <w:r>
              <w:rPr>
                <w:rFonts w:hint="eastAsia" w:ascii="宋体" w:hAnsi="宋体" w:eastAsia="宋体" w:cs="宋体"/>
                <w:color w:val="000000"/>
                <w:kern w:val="0"/>
                <w:sz w:val="24"/>
                <w:szCs w:val="24"/>
                <w:lang w:val="en-US" w:eastAsia="zh-CN" w:bidi="ar"/>
              </w:rPr>
              <w:t>⑦模块焊接：要求点焊机多种型号的模块能做到夹具通用化，采用双面焊接，既能针尖焊又能凸点焊。点焊施焊时，电极对被焊接的金属施压并通电，电流通过金属紧贴的接触部位时，发热并熔融接触点。该工段会产生少量焊接烟尘。</w:t>
            </w:r>
          </w:p>
          <w:p>
            <w:pPr>
              <w:keepNext w:val="0"/>
              <w:keepLines w:val="0"/>
              <w:widowControl/>
              <w:suppressLineNumbers w:val="0"/>
              <w:spacing w:line="360" w:lineRule="auto"/>
              <w:ind w:firstLine="480" w:firstLineChars="200"/>
              <w:jc w:val="left"/>
              <w:rPr>
                <w:rFonts w:eastAsia="宋体" w:cs="Times New Roman"/>
                <w:sz w:val="24"/>
                <w:szCs w:val="24"/>
              </w:rPr>
            </w:pPr>
            <w:r>
              <w:rPr>
                <w:rFonts w:hint="eastAsia" w:ascii="宋体" w:hAnsi="宋体" w:eastAsia="宋体" w:cs="宋体"/>
                <w:color w:val="000000"/>
                <w:kern w:val="0"/>
                <w:sz w:val="24"/>
                <w:szCs w:val="24"/>
                <w:lang w:val="en-US" w:eastAsia="zh-CN" w:bidi="ar"/>
              </w:rPr>
              <w:t xml:space="preserve">⑧容量检验：对于重新匹配的电池模组，需要检验容量，电池 </w:t>
            </w:r>
            <w:r>
              <w:rPr>
                <w:rFonts w:hint="default" w:ascii="Times New Roman" w:hAnsi="Times New Roman" w:eastAsia="宋体" w:cs="Times New Roman"/>
                <w:color w:val="000000"/>
                <w:kern w:val="0"/>
                <w:sz w:val="24"/>
                <w:szCs w:val="24"/>
                <w:lang w:val="en-US" w:eastAsia="zh-CN" w:bidi="ar"/>
              </w:rPr>
              <w:t xml:space="preserve">DCIR </w:t>
            </w:r>
            <w:r>
              <w:rPr>
                <w:rFonts w:hint="eastAsia" w:ascii="宋体" w:hAnsi="宋体" w:eastAsia="宋体" w:cs="宋体"/>
                <w:color w:val="000000"/>
                <w:kern w:val="0"/>
                <w:sz w:val="24"/>
                <w:szCs w:val="24"/>
                <w:lang w:val="en-US" w:eastAsia="zh-CN" w:bidi="ar"/>
              </w:rPr>
              <w:t xml:space="preserve">等相关指标满足出货要求，进行充放电测试，判断模组是否满足出货工艺要求。 </w:t>
            </w:r>
          </w:p>
          <w:p>
            <w:pPr>
              <w:keepNext w:val="0"/>
              <w:keepLines w:val="0"/>
              <w:widowControl/>
              <w:suppressLineNumbers w:val="0"/>
              <w:spacing w:line="360" w:lineRule="auto"/>
              <w:ind w:firstLine="480" w:firstLineChars="200"/>
              <w:jc w:val="left"/>
              <w:rPr>
                <w:rFonts w:eastAsia="宋体" w:cs="Times New Roman"/>
                <w:sz w:val="24"/>
                <w:szCs w:val="24"/>
              </w:rPr>
            </w:pPr>
            <w:r>
              <w:rPr>
                <w:rFonts w:hint="eastAsia" w:ascii="宋体" w:hAnsi="宋体" w:eastAsia="宋体" w:cs="宋体"/>
                <w:color w:val="000000"/>
                <w:kern w:val="0"/>
                <w:sz w:val="24"/>
                <w:szCs w:val="24"/>
                <w:lang w:val="en-US" w:eastAsia="zh-CN" w:bidi="ar"/>
              </w:rPr>
              <w:t xml:space="preserve">⑨模组电芯电压及温阻检验：对于返修后的模组进行出货前电芯电压，温阻以及绝缘测试，并记录相关数据。 </w:t>
            </w:r>
          </w:p>
          <w:p>
            <w:pPr>
              <w:keepNext w:val="0"/>
              <w:keepLines w:val="0"/>
              <w:widowControl/>
              <w:suppressLineNumbers w:val="0"/>
              <w:spacing w:line="360" w:lineRule="auto"/>
              <w:ind w:left="0" w:leftChars="0" w:firstLine="420" w:firstLineChars="200"/>
              <w:jc w:val="left"/>
              <w:rPr>
                <w:rFonts w:eastAsia="宋体" w:cs="Times New Roman"/>
                <w:sz w:val="24"/>
              </w:rPr>
            </w:pPr>
            <w:r>
              <w:rPr>
                <w:rFonts w:hint="eastAsia" w:ascii="宋体" w:hAnsi="宋体" w:eastAsia="宋体" w:cs="宋体"/>
                <w:color w:val="000000"/>
                <w:kern w:val="0"/>
                <w:sz w:val="21"/>
                <w:szCs w:val="21"/>
                <w:lang w:val="en-US" w:eastAsia="zh-CN" w:bidi="ar"/>
              </w:rPr>
              <w:fldChar w:fldCharType="begin"/>
            </w:r>
            <w:r>
              <w:rPr>
                <w:rFonts w:hint="eastAsia" w:ascii="宋体" w:hAnsi="宋体" w:eastAsia="宋体" w:cs="宋体"/>
                <w:color w:val="000000"/>
                <w:kern w:val="0"/>
                <w:sz w:val="21"/>
                <w:szCs w:val="21"/>
                <w:lang w:val="en-US" w:eastAsia="zh-CN" w:bidi="ar"/>
              </w:rPr>
              <w:instrText xml:space="preserve"> EQ \o\ac(</w:instrText>
            </w:r>
            <w:r>
              <w:rPr>
                <w:rFonts w:hint="eastAsia" w:ascii="宋体" w:hAnsi="宋体" w:eastAsia="宋体" w:cs="宋体"/>
                <w:color w:val="000000"/>
                <w:kern w:val="0"/>
                <w:position w:val="-4"/>
                <w:sz w:val="31"/>
                <w:szCs w:val="21"/>
                <w:lang w:val="en-US" w:eastAsia="zh-CN" w:bidi="ar"/>
              </w:rPr>
              <w:instrText xml:space="preserve">○</w:instrText>
            </w:r>
            <w:r>
              <w:rPr>
                <w:rFonts w:hint="eastAsia" w:ascii="宋体" w:hAnsi="宋体" w:eastAsia="宋体" w:cs="宋体"/>
                <w:color w:val="000000"/>
                <w:kern w:val="0"/>
                <w:position w:val="0"/>
                <w:sz w:val="21"/>
                <w:szCs w:val="21"/>
                <w:lang w:val="en-US" w:eastAsia="zh-CN" w:bidi="ar"/>
              </w:rPr>
              <w:instrText xml:space="preserve">,10)</w:instrText>
            </w:r>
            <w:r>
              <w:rPr>
                <w:rFonts w:hint="eastAsia" w:ascii="宋体" w:hAnsi="宋体" w:eastAsia="宋体" w:cs="宋体"/>
                <w:color w:val="000000"/>
                <w:kern w:val="0"/>
                <w:sz w:val="21"/>
                <w:szCs w:val="21"/>
                <w:lang w:val="en-US" w:eastAsia="zh-CN" w:bidi="ar"/>
              </w:rPr>
              <w:fldChar w:fldCharType="end"/>
            </w:r>
            <w:r>
              <w:rPr>
                <w:rFonts w:hint="eastAsia" w:ascii="宋体" w:hAnsi="宋体" w:eastAsia="宋体" w:cs="宋体"/>
                <w:color w:val="000000"/>
                <w:kern w:val="0"/>
                <w:sz w:val="24"/>
                <w:szCs w:val="24"/>
                <w:lang w:val="en-US" w:eastAsia="zh-CN" w:bidi="ar"/>
              </w:rPr>
              <w:t xml:space="preserve">外壳装配：对于容量检验，模组电芯电压及温阻检验都合格的电池模组进行钢壳外壳组装。 </w:t>
            </w:r>
          </w:p>
          <w:p>
            <w:pPr>
              <w:spacing w:line="360" w:lineRule="auto"/>
              <w:ind w:firstLine="482" w:firstLineChars="200"/>
              <w:rPr>
                <w:rFonts w:hint="default" w:ascii="Times New Roman" w:hAnsi="Times New Roman" w:cs="Times New Roman" w:eastAsiaTheme="minorEastAsia"/>
                <w:b/>
                <w:color w:val="000000" w:themeColor="text1"/>
                <w:sz w:val="24"/>
                <w:lang w:val="en-US" w:eastAsia="zh-CN"/>
              </w:rPr>
            </w:pPr>
            <w:r>
              <w:rPr>
                <w:rFonts w:hint="eastAsia" w:cs="Times New Roman"/>
                <w:b/>
                <w:color w:val="000000" w:themeColor="text1"/>
                <w:sz w:val="24"/>
                <w:lang w:val="en-US" w:eastAsia="zh-CN"/>
              </w:rPr>
              <w:t>3、电池组生产线</w:t>
            </w:r>
          </w:p>
          <w:p>
            <w:pPr>
              <w:spacing w:line="360" w:lineRule="auto"/>
              <w:jc w:val="center"/>
              <w:rPr>
                <w:sz w:val="21"/>
              </w:rPr>
            </w:pPr>
            <w:r>
              <w:rPr>
                <w:sz w:val="21"/>
              </w:rPr>
              <w:object>
                <v:shape id="_x0000_i1025" o:spt="75" type="#_x0000_t75" style="height:582.1pt;width:434.55pt;" o:ole="t" filled="f" o:preferrelative="t" stroked="f" coordsize="21600,21600">
                  <v:path/>
                  <v:fill on="f" focussize="0,0"/>
                  <v:stroke on="f"/>
                  <v:imagedata r:id="rId10" o:title=""/>
                  <o:lock v:ext="edit" aspectratio="f"/>
                  <w10:wrap type="none"/>
                  <w10:anchorlock/>
                </v:shape>
                <o:OLEObject Type="Embed" ProgID="RFFlow4" ShapeID="_x0000_i1025" DrawAspect="Content" ObjectID="_1468075725" r:id="rId9">
                  <o:LockedField>false</o:LockedField>
                </o:OLEObject>
              </w:object>
            </w:r>
          </w:p>
          <w:p>
            <w:pPr>
              <w:pStyle w:val="21"/>
              <w:jc w:val="center"/>
              <w:rPr>
                <w:rFonts w:hint="default" w:eastAsiaTheme="minorEastAsia"/>
                <w:b/>
                <w:bCs/>
                <w:sz w:val="24"/>
                <w:szCs w:val="32"/>
                <w:lang w:val="en-US" w:eastAsia="zh-CN"/>
              </w:rPr>
            </w:pPr>
            <w:r>
              <w:rPr>
                <w:rFonts w:hint="eastAsia"/>
                <w:b/>
                <w:bCs/>
                <w:sz w:val="24"/>
                <w:szCs w:val="32"/>
                <w:lang w:val="en-US" w:eastAsia="zh-CN"/>
              </w:rPr>
              <w:t>图5.6电池组生产线</w:t>
            </w:r>
          </w:p>
          <w:p>
            <w:pPr>
              <w:spacing w:line="360" w:lineRule="auto"/>
              <w:rPr>
                <w:rFonts w:hint="default" w:ascii="Times New Roman" w:hAnsi="Times New Roman" w:cs="Times New Roman"/>
                <w:b/>
                <w:color w:val="000000" w:themeColor="text1"/>
                <w:sz w:val="24"/>
              </w:rPr>
            </w:pPr>
          </w:p>
          <w:p>
            <w:pPr>
              <w:adjustRightInd w:val="0"/>
              <w:snapToGrid w:val="0"/>
              <w:spacing w:line="360" w:lineRule="auto"/>
              <w:rPr>
                <w:rFonts w:hint="default" w:ascii="Times New Roman" w:hAnsi="Times New Roman" w:cs="Times New Roman"/>
                <w:b/>
                <w:bCs w:val="0"/>
                <w:color w:val="000000"/>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2" w:firstLineChars="200"/>
              <w:textAlignment w:val="auto"/>
              <w:rPr>
                <w:rFonts w:hint="default" w:ascii="Times New Roman" w:hAnsi="Times New Roman" w:cs="Times New Roman"/>
                <w:b/>
                <w:bCs w:val="0"/>
                <w:color w:val="000000"/>
                <w:sz w:val="24"/>
                <w:szCs w:val="24"/>
              </w:rPr>
            </w:pPr>
            <w:r>
              <w:rPr>
                <w:rFonts w:hint="default" w:ascii="Times New Roman" w:hAnsi="Times New Roman" w:cs="Times New Roman"/>
                <w:b/>
                <w:bCs w:val="0"/>
                <w:color w:val="000000"/>
                <w:sz w:val="24"/>
                <w:szCs w:val="24"/>
              </w:rPr>
              <w:t>工艺流程简述</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1、电芯生产工艺流程：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（1）正极浆料制备</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将溶剂N-甲基吡咯烷酮（NMP）定量加入真空搅拌机内，然后将结剂聚偏二氟乙烯（PVDF）粉料一次性加入其中，保持恒温并开启搅拌，搅拌2h左右，以使粘结剂充分溶胀、溶解，待呈糖状液体后即搅拌混合好。然后将</w:t>
            </w:r>
            <w:r>
              <w:rPr>
                <w:rFonts w:hint="eastAsia" w:ascii="Times New Roman" w:hAnsi="Times New Roman" w:eastAsia="宋体" w:cs="Times New Roman"/>
                <w:b w:val="0"/>
                <w:bCs/>
                <w:color w:val="auto"/>
                <w:sz w:val="24"/>
                <w:szCs w:val="24"/>
                <w:lang w:eastAsia="zh-CN"/>
              </w:rPr>
              <w:t>磷酸铁锂</w:t>
            </w:r>
            <w:r>
              <w:rPr>
                <w:rFonts w:hint="default" w:ascii="Times New Roman" w:hAnsi="Times New Roman" w:cs="Times New Roman"/>
                <w:b w:val="0"/>
                <w:bCs/>
                <w:color w:val="auto"/>
                <w:sz w:val="24"/>
                <w:szCs w:val="24"/>
              </w:rPr>
              <w:t>、导电剂等混合料均匀分四次加入分散机中，每次间隔30min左右，同时进行搅拌混合，由于搅拌粉料时会发热，为避免温度过高需对分散机料筒进行降温，使温度控制在45℃左右，搅拌6~8h，待浆料充分混合均匀后开启真空泵，使搅拌机料筒内保持真空度为-0.09MPa，再搅拌 30min左右即制成正极浆料，呈黑色粘稠状。</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NMP投加方式：溶剂NMP存放在200kg密封镀锌铁桶中，加料时通过取料管定量取出，然后通过液体加料口加入搅拌机中，即NMP取料和投加过程都是在常温常压下进行的。</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（2）负极浆料制备</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由于负极浆料溶剂为纯水，因此活性材料石墨、负极导电剂、增稠剂羧甲基纤维素钠(CMC)粉料不需要预先干燥。将溶剂纯水定量加入真空分散机内，并对分散机料筒进行加热，使物料温度升至80℃左右，然后将定量的CMC粉料一次性加入，保持恒温并开启搅拌，搅拌1h左右，以使CMC粉料充分溶胀、溶解，待呈糖状液体后即搅拌混合好。然后在分散机中定量加入粘结剂丁苯乳胶(SBR)，搅拌1h左右，再将定量的石墨粉料、其他粉料均匀分四次加入分散机中，并进行搅拌，由于搅拌粉料时会发热，为避免温度过高需对分散机料筒进行降温，使温度控制在45℃左右，搅拌时间6~8h，待浆料充分混合均匀后开启真空泵，使分散机料筒内保持真空度为-0.09MPa至0.10MPa，搅拌 30min左右即制成负极浆料，呈黑色粘稠状。</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粉料投加及转移方式：项目投料间为密闭的房间，负极各配备一台真空上料机，人工将真空上料机吸料管插入桶装粉料内，物料通过负压吸料方式输送至相应搅拌机内， 部分扬起的粉料经负压输送系统滤芯和除尘箱过滤后的回到投料间，滤芯经脉冲反吹冲洗功能使吸附的物料回收至搅拌罐内，投料间内空气通过除湿机送风系统排出室外。</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（3）正、负极浆料涂</w:t>
            </w:r>
            <w:r>
              <w:rPr>
                <w:rFonts w:hint="eastAsia" w:ascii="Times New Roman" w:hAnsi="Times New Roman" w:cs="Times New Roman"/>
                <w:b w:val="0"/>
                <w:bCs/>
                <w:color w:val="auto"/>
                <w:sz w:val="24"/>
                <w:szCs w:val="24"/>
                <w:lang w:eastAsia="zh-CN"/>
              </w:rPr>
              <w:t>布</w:t>
            </w:r>
            <w:r>
              <w:rPr>
                <w:rFonts w:hint="default" w:ascii="Times New Roman" w:hAnsi="Times New Roman" w:cs="Times New Roman"/>
                <w:b w:val="0"/>
                <w:bCs/>
                <w:color w:val="auto"/>
                <w:sz w:val="24"/>
                <w:szCs w:val="24"/>
              </w:rPr>
              <w:t>、烘干</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将制备好的正负极浆料通过分散机出料口放料，存放在中转料桶（不锈钢桶）里，使用时通过不锈钢杯取料并加入涂布机料斗中，涂布机涂浆轮通过刀口间隙使浆料均匀的分布在涂浆轮上，然后通过辊涂将浆料涂覆在传动轮的基料上，再将浆料按设定尺寸分别均匀的涂在各自的集电体上（正极集电体为铝箔，负极集电体为铜箔），浆料涂覆后再进行烘干，然后收卷。涂布机自身带有烘箱，利用电热循环热风烘干极片。</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（4）</w:t>
            </w:r>
            <w:r>
              <w:rPr>
                <w:rFonts w:hint="eastAsia" w:ascii="Times New Roman" w:hAnsi="Times New Roman" w:cs="Times New Roman"/>
                <w:b w:val="0"/>
                <w:bCs/>
                <w:color w:val="auto"/>
                <w:sz w:val="24"/>
                <w:szCs w:val="24"/>
                <w:lang w:eastAsia="zh-CN"/>
              </w:rPr>
              <w:t>对辊</w:t>
            </w:r>
            <w:r>
              <w:rPr>
                <w:rFonts w:hint="default" w:ascii="Times New Roman" w:hAnsi="Times New Roman" w:cs="Times New Roman"/>
                <w:b w:val="0"/>
                <w:bCs/>
                <w:color w:val="auto"/>
                <w:sz w:val="24"/>
                <w:szCs w:val="24"/>
              </w:rPr>
              <w:t>、</w:t>
            </w:r>
            <w:r>
              <w:rPr>
                <w:rFonts w:hint="eastAsia" w:ascii="Times New Roman" w:hAnsi="Times New Roman" w:cs="Times New Roman"/>
                <w:b w:val="0"/>
                <w:bCs/>
                <w:color w:val="auto"/>
                <w:sz w:val="24"/>
                <w:szCs w:val="24"/>
                <w:lang w:eastAsia="zh-CN"/>
              </w:rPr>
              <w:t>裁片、</w:t>
            </w:r>
            <w:r>
              <w:rPr>
                <w:rFonts w:hint="default" w:ascii="Times New Roman" w:hAnsi="Times New Roman" w:cs="Times New Roman"/>
                <w:b w:val="0"/>
                <w:bCs/>
                <w:color w:val="auto"/>
                <w:sz w:val="24"/>
                <w:szCs w:val="24"/>
              </w:rPr>
              <w:t>分条、焊极耳、包胶纸、刷片、检验、烘干</w:t>
            </w:r>
          </w:p>
          <w:p>
            <w:pPr>
              <w:keepNext w:val="0"/>
              <w:keepLines w:val="0"/>
              <w:pageBreakBefore w:val="0"/>
              <w:widowControl w:val="0"/>
              <w:kinsoku/>
              <w:wordWrap/>
              <w:overflowPunct/>
              <w:topLinePunct w:val="0"/>
              <w:autoSpaceDE/>
              <w:autoSpaceDN/>
              <w:bidi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eastAsia" w:ascii="Times New Roman" w:hAnsi="Times New Roman" w:cs="Times New Roman"/>
                <w:b w:val="0"/>
                <w:bCs/>
                <w:color w:val="auto"/>
                <w:sz w:val="24"/>
                <w:szCs w:val="24"/>
                <w:lang w:eastAsia="zh-CN"/>
              </w:rPr>
              <w:t>对辊</w:t>
            </w:r>
            <w:r>
              <w:rPr>
                <w:rFonts w:hint="default" w:ascii="Times New Roman" w:hAnsi="Times New Roman" w:cs="Times New Roman"/>
                <w:b w:val="0"/>
                <w:bCs/>
                <w:color w:val="auto"/>
                <w:sz w:val="24"/>
                <w:szCs w:val="24"/>
              </w:rPr>
              <w:t>：</w:t>
            </w:r>
            <w:r>
              <w:rPr>
                <w:rFonts w:hint="eastAsia" w:ascii="Times New Roman" w:hAnsi="Times New Roman" w:eastAsia="宋体" w:cs="Times New Roman"/>
                <w:b w:val="0"/>
                <w:bCs/>
                <w:color w:val="auto"/>
                <w:sz w:val="24"/>
                <w:szCs w:val="24"/>
                <w:lang w:eastAsia="zh-CN"/>
              </w:rPr>
              <w:t>将已经涂布好的正、负极片压实平整，项目采用极片连扎线对正负极片进行压实以降低极片厚度，提高电池体积利用率。</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裁片：用裁片机将涂布好的整卷极片分切成段。</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分条：分为切大片和切小片。即先将制好的成卷正/负极片经切片机切成大片的正/负极片，再根据产品要求，将大片的正/负极片切成所需要的规格，即切小片。</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焊极耳：分别在正、负极焊机上将极耳焊接在正、负极片一端。正、负极耳均外购，正极耳是由热熔胶带和铝带组成的铝极耳，负极耳是有热熔胶带和镍带组成的镍极耳。超声波焊接机不需使用任何助剂，故该工序无焊接废气产生。</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包胶纸：用包胶纸机进行包胶纸。</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刷片：用刷片机去除极片制备过程中残留的表面浮粉。</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检验：检验极片，不合格品作为废极片处理，成品极片入极片仓库。</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烘干：将极片放入真空烘箱内进行烘烤，以去除极片中带入的微量水分。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eastAsia" w:ascii="Times New Roman" w:hAnsi="Times New Roman" w:eastAsia="宋体" w:cs="Times New Roman"/>
                <w:b w:val="0"/>
                <w:bCs/>
                <w:color w:val="auto"/>
                <w:sz w:val="24"/>
                <w:szCs w:val="24"/>
                <w:lang w:eastAsia="zh-CN"/>
              </w:rPr>
            </w:pPr>
            <w:r>
              <w:rPr>
                <w:rFonts w:hint="default" w:ascii="Times New Roman" w:hAnsi="Times New Roman" w:cs="Times New Roman"/>
                <w:b w:val="0"/>
                <w:bCs/>
                <w:color w:val="auto"/>
                <w:sz w:val="24"/>
                <w:szCs w:val="24"/>
              </w:rPr>
              <w:t>（5）</w:t>
            </w:r>
            <w:r>
              <w:rPr>
                <w:rFonts w:hint="eastAsia" w:ascii="Times New Roman" w:hAnsi="Times New Roman" w:cs="Times New Roman"/>
                <w:b w:val="0"/>
                <w:bCs/>
                <w:color w:val="auto"/>
                <w:sz w:val="24"/>
                <w:szCs w:val="24"/>
                <w:lang w:eastAsia="zh-CN"/>
              </w:rPr>
              <w:t>卷绕、入壳、点底焊</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卷绕：将制好的正、负极片之间用隔离膜隔开卷绕成相应的方型或圆型电芯。</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入壳：将卷绕好的裸电芯加垫片放入钢壳。</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点底焊：点焊机上将裸电芯焊接在钢壳壳体上。此工序焊接采用储能点焊机，不使用任何助剂，直接使金属相连，因此不产生焊接废气。超声波、电容储能焊接都是新型焊接技术，其焊接过程是没有相变的从固态到固态的焊接过程，由于没有熔融过程，因此是没有任何熔渣、没有飞溅、没有废气的环保型的焊接新技术。</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eastAsia" w:ascii="Times New Roman" w:hAnsi="Times New Roman" w:cs="Times New Roman"/>
                <w:b w:val="0"/>
                <w:bCs/>
                <w:color w:val="auto"/>
                <w:sz w:val="24"/>
                <w:szCs w:val="24"/>
                <w:lang w:eastAsia="zh-CN"/>
              </w:rPr>
              <w:t>（</w:t>
            </w:r>
            <w:r>
              <w:rPr>
                <w:rFonts w:hint="eastAsia" w:ascii="Times New Roman" w:hAnsi="Times New Roman" w:cs="Times New Roman"/>
                <w:b w:val="0"/>
                <w:bCs/>
                <w:color w:val="auto"/>
                <w:sz w:val="24"/>
                <w:szCs w:val="24"/>
                <w:lang w:val="en-US" w:eastAsia="zh-CN"/>
              </w:rPr>
              <w:t>6</w:t>
            </w:r>
            <w:r>
              <w:rPr>
                <w:rFonts w:hint="eastAsia" w:ascii="Times New Roman" w:hAnsi="Times New Roman" w:cs="Times New Roman"/>
                <w:b w:val="0"/>
                <w:bCs/>
                <w:color w:val="auto"/>
                <w:sz w:val="24"/>
                <w:szCs w:val="24"/>
                <w:lang w:eastAsia="zh-CN"/>
              </w:rPr>
              <w:t>）烘烤</w:t>
            </w:r>
            <w:r>
              <w:rPr>
                <w:rFonts w:hint="default" w:ascii="Times New Roman" w:hAnsi="Times New Roman" w:cs="Times New Roman"/>
                <w:b w:val="0"/>
                <w:bCs/>
                <w:color w:val="auto"/>
                <w:sz w:val="24"/>
                <w:szCs w:val="24"/>
              </w:rPr>
              <w:t>：将电芯雏形放入电热真空烘箱内，在80℃</w:t>
            </w:r>
            <w:r>
              <w:rPr>
                <w:rFonts w:hint="default" w:ascii="Times New Roman" w:hAnsi="Times New Roman" w:eastAsia="宋体" w:cs="Times New Roman"/>
                <w:b w:val="0"/>
                <w:bCs/>
                <w:color w:val="auto"/>
                <w:sz w:val="24"/>
                <w:szCs w:val="24"/>
              </w:rPr>
              <w:t>、-0.0</w:t>
            </w:r>
            <w:r>
              <w:rPr>
                <w:rFonts w:hint="eastAsia" w:ascii="Times New Roman" w:hAnsi="Times New Roman" w:eastAsia="宋体" w:cs="Times New Roman"/>
                <w:b w:val="0"/>
                <w:bCs/>
                <w:color w:val="auto"/>
                <w:sz w:val="24"/>
                <w:szCs w:val="24"/>
                <w:lang w:val="en-US" w:eastAsia="zh-CN"/>
              </w:rPr>
              <w:t>98</w:t>
            </w:r>
            <w:r>
              <w:rPr>
                <w:rFonts w:hint="default" w:ascii="Times New Roman" w:hAnsi="Times New Roman" w:cs="Times New Roman"/>
                <w:b w:val="0"/>
                <w:bCs/>
                <w:color w:val="auto"/>
                <w:sz w:val="24"/>
                <w:szCs w:val="24"/>
              </w:rPr>
              <w:t>MPa条件下烘干一段时间，去除电芯在制作过程中吸入的微量水分，这一过程主要是水蒸气挥发出来。</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eastAsia" w:ascii="Times New Roman" w:hAnsi="Times New Roman" w:cs="Times New Roman"/>
                <w:b w:val="0"/>
                <w:bCs/>
                <w:color w:val="auto"/>
                <w:sz w:val="24"/>
                <w:szCs w:val="24"/>
                <w:lang w:val="en-US" w:eastAsia="zh-CN"/>
              </w:rPr>
              <w:t>(7)</w:t>
            </w:r>
            <w:r>
              <w:rPr>
                <w:rFonts w:hint="default" w:ascii="Times New Roman" w:hAnsi="Times New Roman" w:cs="Times New Roman"/>
                <w:b w:val="0"/>
                <w:bCs/>
                <w:color w:val="auto"/>
                <w:sz w:val="24"/>
                <w:szCs w:val="24"/>
              </w:rPr>
              <w:t>注液</w:t>
            </w:r>
            <w:r>
              <w:rPr>
                <w:rFonts w:hint="eastAsia" w:ascii="Times New Roman" w:hAnsi="Times New Roman" w:cs="Times New Roman"/>
                <w:b w:val="0"/>
                <w:bCs/>
                <w:color w:val="auto"/>
                <w:sz w:val="24"/>
                <w:szCs w:val="24"/>
                <w:lang w:eastAsia="zh-CN"/>
              </w:rPr>
              <w:t>、焊盖帽、封口</w:t>
            </w:r>
            <w:r>
              <w:rPr>
                <w:rFonts w:hint="default" w:ascii="Times New Roman" w:hAnsi="Times New Roman" w:cs="Times New Roman"/>
                <w:b w:val="0"/>
                <w:bCs/>
                <w:color w:val="auto"/>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eastAsia" w:ascii="Times New Roman" w:hAnsi="Times New Roman" w:cs="Times New Roman"/>
                <w:b w:val="0"/>
                <w:bCs/>
                <w:color w:val="auto"/>
                <w:sz w:val="24"/>
                <w:szCs w:val="24"/>
                <w:lang w:eastAsia="zh-CN"/>
              </w:rPr>
              <w:t>注液：</w:t>
            </w:r>
            <w:r>
              <w:rPr>
                <w:rFonts w:hint="default" w:ascii="Times New Roman" w:hAnsi="Times New Roman" w:cs="Times New Roman"/>
                <w:b w:val="0"/>
                <w:bCs/>
                <w:color w:val="auto"/>
                <w:sz w:val="24"/>
                <w:szCs w:val="24"/>
              </w:rPr>
              <w:t>将烘干好的电芯放入密封的注液机中进行注液，注液后将电芯抽真空及其封口。注液工序电解液是通过全密闭的管道注入电芯中，封口工序在常温常压下进行，注液及封口过程电解液有少量挥发。</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eastAsia" w:ascii="Times New Roman" w:hAnsi="Times New Roman" w:eastAsia="宋体" w:cs="Times New Roman"/>
                <w:b w:val="0"/>
                <w:bCs/>
                <w:color w:val="auto"/>
                <w:sz w:val="24"/>
                <w:szCs w:val="24"/>
                <w:lang w:eastAsia="zh-CN"/>
              </w:rPr>
            </w:pPr>
            <w:r>
              <w:rPr>
                <w:rFonts w:hint="eastAsia" w:ascii="Times New Roman" w:hAnsi="Times New Roman" w:cs="Times New Roman"/>
                <w:b w:val="0"/>
                <w:bCs/>
                <w:color w:val="auto"/>
                <w:sz w:val="24"/>
                <w:szCs w:val="24"/>
                <w:lang w:eastAsia="zh-CN"/>
              </w:rPr>
              <w:t>焊盖帽：</w:t>
            </w:r>
            <w:r>
              <w:rPr>
                <w:rFonts w:hint="eastAsia" w:ascii="Times New Roman" w:hAnsi="Times New Roman" w:eastAsia="宋体" w:cs="Times New Roman"/>
                <w:b w:val="0"/>
                <w:bCs/>
                <w:color w:val="auto"/>
                <w:sz w:val="24"/>
                <w:szCs w:val="24"/>
                <w:lang w:eastAsia="zh-CN"/>
              </w:rPr>
              <w:t>采用超声波焊接盖帽电池正、负极。</w:t>
            </w:r>
          </w:p>
          <w:p>
            <w:pPr>
              <w:pStyle w:val="21"/>
              <w:keepNext w:val="0"/>
              <w:keepLines w:val="0"/>
              <w:pageBreakBefore w:val="0"/>
              <w:widowControl w:val="0"/>
              <w:kinsoku/>
              <w:wordWrap/>
              <w:overflowPunct/>
              <w:topLinePunct w:val="0"/>
              <w:autoSpaceDE/>
              <w:autoSpaceDN/>
              <w:bidi w:val="0"/>
              <w:spacing w:after="0" w:line="360" w:lineRule="auto"/>
              <w:ind w:left="0" w:leftChars="0" w:firstLine="480" w:firstLineChars="200"/>
              <w:textAlignment w:val="auto"/>
              <w:rPr>
                <w:rFonts w:hint="eastAsia"/>
                <w:sz w:val="24"/>
                <w:szCs w:val="24"/>
                <w:lang w:eastAsia="zh-CN"/>
              </w:rPr>
            </w:pPr>
            <w:r>
              <w:rPr>
                <w:rFonts w:hint="eastAsia" w:ascii="Times New Roman" w:hAnsi="Times New Roman" w:cs="Times New Roman"/>
                <w:b w:val="0"/>
                <w:bCs/>
                <w:color w:val="auto"/>
                <w:sz w:val="24"/>
                <w:szCs w:val="24"/>
                <w:lang w:eastAsia="zh-CN"/>
              </w:rPr>
              <w:t>封口：</w:t>
            </w:r>
            <w:r>
              <w:rPr>
                <w:rFonts w:hint="eastAsia" w:ascii="Times New Roman" w:hAnsi="Times New Roman" w:eastAsia="宋体" w:cs="Times New Roman"/>
                <w:b w:val="0"/>
                <w:bCs/>
                <w:color w:val="auto"/>
                <w:kern w:val="2"/>
                <w:sz w:val="24"/>
                <w:szCs w:val="24"/>
                <w:lang w:val="en-US" w:eastAsia="zh-CN" w:bidi="ar-SA"/>
              </w:rPr>
              <w:t>将检测合格的电芯与盖帽采用封口机进行封口。</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eastAsia" w:ascii="Times New Roman" w:hAnsi="Times New Roman" w:eastAsia="宋体" w:cs="Times New Roman"/>
                <w:b w:val="0"/>
                <w:bCs/>
                <w:color w:val="auto"/>
                <w:sz w:val="24"/>
                <w:szCs w:val="24"/>
                <w:lang w:eastAsia="zh-CN"/>
              </w:rPr>
            </w:pPr>
            <w:r>
              <w:rPr>
                <w:rFonts w:hint="eastAsia" w:ascii="Times New Roman" w:hAnsi="Times New Roman" w:cs="Times New Roman"/>
                <w:b w:val="0"/>
                <w:bCs/>
                <w:color w:val="auto"/>
                <w:sz w:val="24"/>
                <w:szCs w:val="24"/>
                <w:lang w:eastAsia="zh-CN"/>
              </w:rPr>
              <w:t>（</w:t>
            </w:r>
            <w:r>
              <w:rPr>
                <w:rFonts w:hint="eastAsia" w:ascii="Times New Roman" w:hAnsi="Times New Roman" w:cs="Times New Roman"/>
                <w:b w:val="0"/>
                <w:bCs/>
                <w:color w:val="auto"/>
                <w:sz w:val="24"/>
                <w:szCs w:val="24"/>
                <w:lang w:val="en-US" w:eastAsia="zh-CN"/>
              </w:rPr>
              <w:t>8</w:t>
            </w:r>
            <w:r>
              <w:rPr>
                <w:rFonts w:hint="eastAsia" w:ascii="Times New Roman" w:hAnsi="Times New Roman" w:cs="Times New Roman"/>
                <w:b w:val="0"/>
                <w:bCs/>
                <w:color w:val="auto"/>
                <w:sz w:val="24"/>
                <w:szCs w:val="24"/>
                <w:lang w:eastAsia="zh-CN"/>
              </w:rPr>
              <w:t>）化成、分容、老化</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化成：电池在自动化成柜上充电一段时间，将电极材料激活，使正、负电极片上聚合物与电解液相互渗透。企业在常温常压下使用闭口化成方式，因此化成工序没有电解液挥发废气产生。</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电芯分容：电池在分容柜上经充、放电约6h。第一次充电是为了将化成时未充满电的电池充满电；放电是指充满电的电池自动放完电，分容柜根据放电量的多少自动记录下各电池的容量，然后根据容量大小的不同将电池区分开，从而达到分容的目的；最后一次充电是将各电池再充满电。</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电芯老化：电芯老化工艺过程是将放电态电芯置于高温老化室中搁置一定时间，根据搁置后电芯电压分布情况进行筛查，挑出电芯内部存在微短路缺陷的短路、低电压电芯。</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cs="Times New Roman"/>
                <w:b w:val="0"/>
                <w:bCs/>
                <w:color w:val="auto"/>
                <w:sz w:val="24"/>
                <w:szCs w:val="24"/>
                <w:lang w:val="en-US" w:eastAsia="zh-CN"/>
              </w:rPr>
              <w:t>（9）检测、入库</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检测：检测电池内阻、电压、尺寸及重量等，根据测试结果对电池进行分选。检测工序会有不合格品废电池产生。</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b/>
                <w:color w:val="000000" w:themeColor="text1"/>
                <w:sz w:val="24"/>
                <w:szCs w:val="24"/>
              </w:rPr>
            </w:pPr>
            <w:r>
              <w:rPr>
                <w:rFonts w:hint="default" w:ascii="Times New Roman" w:hAnsi="Times New Roman" w:cs="Times New Roman"/>
                <w:b w:val="0"/>
                <w:bCs/>
                <w:color w:val="auto"/>
                <w:sz w:val="24"/>
                <w:szCs w:val="24"/>
              </w:rPr>
              <w:t>入库：将成品电池包装后储存于仓库中。</w:t>
            </w:r>
          </w:p>
          <w:p>
            <w:pPr>
              <w:spacing w:line="360" w:lineRule="auto"/>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5、项目变动情况</w:t>
            </w:r>
          </w:p>
          <w:p>
            <w:pPr>
              <w:spacing w:line="360" w:lineRule="auto"/>
              <w:ind w:firstLine="480" w:firstLineChars="200"/>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根据《关于印发&lt;污染影响类建设项目重大变动清单（试行）&gt;的通知》（环办环评函〔2020〕688号），对项目是否涉及重大变动判定如下：</w:t>
            </w:r>
          </w:p>
          <w:p>
            <w:pPr>
              <w:spacing w:line="360" w:lineRule="auto"/>
              <w:jc w:val="center"/>
              <w:rPr>
                <w:rFonts w:hint="default" w:ascii="Times New Roman" w:hAnsi="Times New Roman" w:cs="Times New Roman"/>
                <w:b/>
                <w:bCs/>
                <w:color w:val="auto"/>
                <w:sz w:val="24"/>
                <w:szCs w:val="24"/>
                <w:vertAlign w:val="baseline"/>
                <w:lang w:val="en-US" w:eastAsia="zh-CN"/>
              </w:rPr>
            </w:pPr>
            <w:r>
              <w:rPr>
                <w:rFonts w:hint="default" w:ascii="Times New Roman" w:hAnsi="Times New Roman" w:cs="Times New Roman"/>
                <w:b/>
                <w:bCs/>
                <w:color w:val="auto"/>
                <w:sz w:val="24"/>
                <w:szCs w:val="24"/>
                <w:vertAlign w:val="baseline"/>
                <w:lang w:val="en-US" w:eastAsia="zh-CN"/>
              </w:rPr>
              <w:t>表3.5 项目变动情况分析表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3"/>
              <w:gridCol w:w="4453"/>
              <w:gridCol w:w="2455"/>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5496" w:type="dxa"/>
                  <w:gridSpan w:val="2"/>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《关于印发&lt;污染影响类建设项目重大变动清单（试行）&gt;的通知》（环办环评函〔2020〕688号）</w:t>
                  </w:r>
                  <w:r>
                    <w:rPr>
                      <w:rFonts w:hint="default" w:ascii="Times New Roman" w:hAnsi="Times New Roman" w:cs="Times New Roman"/>
                      <w:b w:val="0"/>
                      <w:bCs w:val="0"/>
                      <w:color w:val="auto"/>
                      <w:sz w:val="21"/>
                      <w:szCs w:val="21"/>
                      <w:vertAlign w:val="baseline"/>
                      <w:lang w:val="en-US" w:eastAsia="zh-CN"/>
                    </w:rPr>
                    <w:t>中属于重大变动的规定内容</w:t>
                  </w:r>
                </w:p>
              </w:tc>
              <w:tc>
                <w:tcPr>
                  <w:tcW w:w="245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本项目实际情况</w:t>
                  </w:r>
                </w:p>
              </w:tc>
              <w:tc>
                <w:tcPr>
                  <w:tcW w:w="1111"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4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一、性质</w:t>
                  </w:r>
                </w:p>
              </w:tc>
              <w:tc>
                <w:tcPr>
                  <w:tcW w:w="445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1、建设项目开发、使用功能发生变化的</w:t>
                  </w:r>
                </w:p>
              </w:tc>
              <w:tc>
                <w:tcPr>
                  <w:tcW w:w="2455" w:type="dxa"/>
                  <w:vMerge w:val="restart"/>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项目生产、处置或储存能力未增加</w:t>
                  </w:r>
                </w:p>
              </w:tc>
              <w:tc>
                <w:tcPr>
                  <w:tcW w:w="1111" w:type="dxa"/>
                  <w:vMerge w:val="restart"/>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043" w:type="dxa"/>
                  <w:vMerge w:val="restart"/>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二、规模</w:t>
                  </w:r>
                </w:p>
              </w:tc>
              <w:tc>
                <w:tcPr>
                  <w:tcW w:w="445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2、生产、处置或储存能力增大30%及以上的</w:t>
                  </w:r>
                </w:p>
              </w:tc>
              <w:tc>
                <w:tcPr>
                  <w:tcW w:w="2455"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11"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3、生产、处置或储存能力增大，导致废水第一类污染物排放量增加的</w:t>
                  </w:r>
                </w:p>
              </w:tc>
              <w:tc>
                <w:tcPr>
                  <w:tcW w:w="2455"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11"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455"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11"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三、地点</w:t>
                  </w:r>
                </w:p>
              </w:tc>
              <w:tc>
                <w:tcPr>
                  <w:tcW w:w="445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5、重新选址；在原厂址附近调整（包括总平面布置变化）导致环境防护距离范围变化且新增敏感点的</w:t>
                  </w:r>
                </w:p>
              </w:tc>
              <w:tc>
                <w:tcPr>
                  <w:tcW w:w="245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项目选址不变</w:t>
                  </w:r>
                </w:p>
              </w:tc>
              <w:tc>
                <w:tcPr>
                  <w:tcW w:w="1111"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四、生产工艺</w:t>
                  </w:r>
                </w:p>
              </w:tc>
              <w:tc>
                <w:tcPr>
                  <w:tcW w:w="445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6、新增产品品种或生产工艺（含主要生产装置、设备及配套设施）、主要原辅材料、燃料变化，导致以下情形之一：</w:t>
                  </w:r>
                </w:p>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（1）新增排放污染物种类的（毒性、挥发性降低的除外）；</w:t>
                  </w:r>
                </w:p>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（2）位于环境质量不达标区的建设项目相应污染物排放量增加的；</w:t>
                  </w:r>
                </w:p>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（3）废水第一类污染物排放量增加的；</w:t>
                  </w:r>
                </w:p>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（4）其他污染物排放量增加10%及以上的</w:t>
                  </w:r>
                </w:p>
              </w:tc>
              <w:tc>
                <w:tcPr>
                  <w:tcW w:w="245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不涉及</w:t>
                  </w:r>
                </w:p>
              </w:tc>
              <w:tc>
                <w:tcPr>
                  <w:tcW w:w="1111"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7、物料运输、装卸、贮存方式变化，导致大气污染物无组织排放量增加10%及以上的</w:t>
                  </w:r>
                </w:p>
              </w:tc>
              <w:tc>
                <w:tcPr>
                  <w:tcW w:w="245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物料运输、装卸、贮存方式不变</w:t>
                  </w:r>
                </w:p>
              </w:tc>
              <w:tc>
                <w:tcPr>
                  <w:tcW w:w="1111"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五、环境保护措施</w:t>
                  </w:r>
                </w:p>
              </w:tc>
              <w:tc>
                <w:tcPr>
                  <w:tcW w:w="445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8、废气、废水污染防治措施变化，导致第6条中所列情形之一（废气无组织排放改为有组织排放、污染防治措施强化或改进的除外）或大气污染物无组织排放量增加10%及以上的</w:t>
                  </w:r>
                </w:p>
              </w:tc>
              <w:tc>
                <w:tcPr>
                  <w:tcW w:w="245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废气、废水污染防治措施未发生变化</w:t>
                  </w:r>
                </w:p>
              </w:tc>
              <w:tc>
                <w:tcPr>
                  <w:tcW w:w="1111"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9、新增废水直接排放口；废水由间接排放改为直接排放；废水直接排放口位置变化，导致不利环境影响加重的</w:t>
                  </w:r>
                </w:p>
              </w:tc>
              <w:tc>
                <w:tcPr>
                  <w:tcW w:w="245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10、新增废气主要排放口（废气无组织排放改为有组织排放的除外）；主要排放口排气筒高度降低10%及以上的</w:t>
                  </w:r>
                </w:p>
              </w:tc>
              <w:tc>
                <w:tcPr>
                  <w:tcW w:w="245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11、噪声、土壤或地下水污染防治措施变化，导致不利环境影响加重的</w:t>
                  </w:r>
                </w:p>
              </w:tc>
              <w:tc>
                <w:tcPr>
                  <w:tcW w:w="245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12、固体废物利用处置方式由委托外单位利用处置改为自行利用处置的（自行利用处置设施单独开展环境影响评价的除外）；固体废物自行处置方式变化，导致不利环境影响加重的</w:t>
                  </w:r>
                </w:p>
              </w:tc>
              <w:tc>
                <w:tcPr>
                  <w:tcW w:w="245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固体废物利用处置方式未发生变化，均委外处置</w:t>
                  </w:r>
                </w:p>
              </w:tc>
              <w:tc>
                <w:tcPr>
                  <w:tcW w:w="1111"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043" w:type="dxa"/>
                  <w:vMerge w:val="continue"/>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13、事故废水暂存能力或拦截设施变化，导致环境风险防范能力弱化或降低的</w:t>
                  </w:r>
                </w:p>
              </w:tc>
              <w:tc>
                <w:tcPr>
                  <w:tcW w:w="2455"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7"/>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bl>
          <w:p>
            <w:pPr>
              <w:pStyle w:val="21"/>
              <w:spacing w:after="0" w:line="360" w:lineRule="auto"/>
              <w:ind w:left="0" w:leftChars="0"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实际建设内容与环评申报内容保持一致。因此，根据《建设项目环境保护管理条例》本项目不属于重大变更，满足验收条件。</w:t>
            </w:r>
          </w:p>
          <w:p>
            <w:pPr>
              <w:pStyle w:val="21"/>
              <w:spacing w:after="0" w:line="360" w:lineRule="auto"/>
              <w:ind w:left="0" w:leftChars="0" w:firstLine="480" w:firstLineChars="200"/>
              <w:rPr>
                <w:rFonts w:hint="default" w:ascii="Times New Roman" w:hAnsi="Times New Roman" w:cs="Times New Roman"/>
                <w:color w:val="000000" w:themeColor="text1"/>
                <w:sz w:val="24"/>
              </w:rPr>
            </w:pPr>
          </w:p>
          <w:p>
            <w:pPr>
              <w:pStyle w:val="21"/>
              <w:spacing w:after="0" w:line="360" w:lineRule="auto"/>
              <w:ind w:left="0" w:leftChars="0" w:firstLine="480" w:firstLineChars="200"/>
              <w:rPr>
                <w:rFonts w:hint="default" w:ascii="Times New Roman" w:hAnsi="Times New Roman" w:cs="Times New Roman"/>
                <w:color w:val="000000" w:themeColor="text1"/>
                <w:sz w:val="24"/>
              </w:rPr>
            </w:pPr>
          </w:p>
          <w:p>
            <w:pPr>
              <w:pStyle w:val="21"/>
              <w:spacing w:after="0" w:line="360" w:lineRule="auto"/>
              <w:ind w:left="0" w:leftChars="0" w:firstLine="0" w:firstLineChars="0"/>
              <w:rPr>
                <w:rFonts w:hint="eastAsia" w:cs="Times New Roman"/>
                <w:color w:val="000000" w:themeColor="text1"/>
                <w:sz w:val="24"/>
                <w:lang w:eastAsia="zh-CN"/>
              </w:rPr>
            </w:pPr>
          </w:p>
          <w:p>
            <w:pPr>
              <w:pStyle w:val="21"/>
              <w:spacing w:after="0" w:line="360" w:lineRule="auto"/>
              <w:ind w:left="0" w:leftChars="0" w:firstLine="0" w:firstLineChars="0"/>
              <w:rPr>
                <w:rFonts w:hint="eastAsia" w:cs="Times New Roman"/>
                <w:color w:val="000000" w:themeColor="text1"/>
                <w:sz w:val="24"/>
                <w:lang w:eastAsia="zh-CN"/>
              </w:rPr>
            </w:pPr>
          </w:p>
          <w:p>
            <w:pPr>
              <w:pStyle w:val="21"/>
              <w:spacing w:after="0" w:line="360" w:lineRule="auto"/>
              <w:ind w:left="0" w:leftChars="0" w:firstLine="0" w:firstLineChars="0"/>
              <w:rPr>
                <w:rFonts w:hint="default" w:ascii="Times New Roman" w:hAnsi="Times New Roman" w:cs="Times New Roman" w:eastAsiaTheme="minorEastAsia"/>
                <w:color w:val="000000" w:themeColor="text1"/>
                <w:sz w:val="24"/>
                <w:lang w:eastAsia="zh-CN"/>
              </w:rPr>
            </w:pPr>
          </w:p>
        </w:tc>
      </w:tr>
    </w:tbl>
    <w:p>
      <w:pPr>
        <w:widowControl/>
        <w:jc w:val="left"/>
        <w:rPr>
          <w:rFonts w:hint="default" w:ascii="Times New Roman" w:hAnsi="Times New Roman" w:cs="Times New Roman" w:eastAsiaTheme="minorEastAsia"/>
          <w:b/>
          <w:sz w:val="28"/>
          <w:szCs w:val="28"/>
          <w:lang w:eastAsia="zh-CN"/>
        </w:rPr>
      </w:pPr>
      <w:r>
        <w:rPr>
          <w:rFonts w:hint="default" w:ascii="Times New Roman" w:hAnsi="Times New Roman" w:cs="Times New Roman"/>
          <w:b/>
          <w:sz w:val="28"/>
          <w:szCs w:val="28"/>
        </w:rPr>
        <w:t xml:space="preserve">表三  </w:t>
      </w:r>
      <w:r>
        <w:rPr>
          <w:rFonts w:hint="default" w:ascii="Times New Roman" w:hAnsi="Times New Roman" w:cs="Times New Roman"/>
          <w:b/>
          <w:sz w:val="28"/>
          <w:szCs w:val="28"/>
          <w:lang w:eastAsia="zh-CN"/>
        </w:rPr>
        <w:t>环境保护设施</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068" w:hRule="atLeast"/>
        </w:trPr>
        <w:tc>
          <w:tcPr>
            <w:tcW w:w="9288" w:type="dxa"/>
          </w:tcPr>
          <w:p>
            <w:pPr>
              <w:spacing w:line="360" w:lineRule="auto"/>
              <w:ind w:firstLine="482" w:firstLineChars="200"/>
              <w:rPr>
                <w:rFonts w:hint="default" w:ascii="Times New Roman" w:hAnsi="Times New Roman" w:cs="Times New Roman"/>
                <w:b/>
                <w:bCs/>
                <w:sz w:val="24"/>
              </w:rPr>
            </w:pPr>
            <w:bookmarkStart w:id="0" w:name="_Toc18251"/>
            <w:bookmarkStart w:id="1" w:name="_Toc21890"/>
            <w:bookmarkStart w:id="2" w:name="_Toc20734"/>
            <w:bookmarkStart w:id="3" w:name="_Toc24990"/>
            <w:bookmarkStart w:id="4" w:name="_Toc12457724"/>
            <w:r>
              <w:rPr>
                <w:rFonts w:hint="default" w:ascii="Times New Roman" w:hAnsi="Times New Roman" w:cs="Times New Roman"/>
                <w:b/>
                <w:bCs/>
                <w:sz w:val="24"/>
              </w:rPr>
              <w:t>1、废水污染物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21"/>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sz w:val="24"/>
                <w:szCs w:val="32"/>
                <w:lang w:eastAsia="zh-CN"/>
              </w:rPr>
            </w:pPr>
            <w:r>
              <w:rPr>
                <w:rFonts w:hint="default" w:ascii="Times New Roman" w:hAnsi="Times New Roman" w:eastAsia="宋体" w:cs="Times New Roman"/>
                <w:color w:val="000000"/>
                <w:kern w:val="0"/>
                <w:sz w:val="24"/>
                <w:szCs w:val="24"/>
                <w:lang w:val="en-US" w:eastAsia="zh-CN" w:bidi="ar"/>
              </w:rPr>
              <w:t>废水主要为职工生活污水。</w:t>
            </w:r>
          </w:p>
          <w:p>
            <w:pPr>
              <w:pStyle w:val="2"/>
              <w:jc w:val="center"/>
              <w:rPr>
                <w:rFonts w:hint="default" w:ascii="Times New Roman" w:hAnsi="Times New Roman" w:cs="Times New Roman"/>
                <w:b/>
                <w:bCs/>
                <w:color w:val="auto"/>
                <w:sz w:val="24"/>
                <w:lang w:val="en-US" w:eastAsia="zh-CN"/>
              </w:rPr>
            </w:pPr>
            <w:r>
              <w:rPr>
                <w:rFonts w:hint="default" w:ascii="Times New Roman" w:hAnsi="Times New Roman" w:cs="Times New Roman"/>
                <w:color w:val="auto"/>
                <w:sz w:val="24"/>
                <w:lang w:eastAsia="zh-CN"/>
              </w:rPr>
              <w:t>表</w:t>
            </w:r>
            <w:r>
              <w:rPr>
                <w:rFonts w:hint="default" w:ascii="Times New Roman" w:hAnsi="Times New Roman" w:cs="Times New Roman"/>
                <w:color w:val="auto"/>
                <w:sz w:val="24"/>
                <w:lang w:val="en-US" w:eastAsia="zh-CN"/>
              </w:rPr>
              <w:t xml:space="preserve">3.1 </w:t>
            </w:r>
            <w:r>
              <w:rPr>
                <w:rFonts w:hint="default" w:ascii="Times New Roman" w:hAnsi="Times New Roman" w:cs="Times New Roman"/>
                <w:b/>
                <w:bCs/>
                <w:color w:val="auto"/>
                <w:sz w:val="24"/>
              </w:rPr>
              <w:t>废</w:t>
            </w:r>
            <w:r>
              <w:rPr>
                <w:rFonts w:hint="default" w:ascii="Times New Roman" w:hAnsi="Times New Roman" w:cs="Times New Roman"/>
                <w:b/>
                <w:bCs/>
                <w:color w:val="auto"/>
                <w:sz w:val="24"/>
                <w:lang w:eastAsia="zh-CN"/>
              </w:rPr>
              <w:t>水污染物情况一览表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7"/>
              <w:gridCol w:w="662"/>
              <w:gridCol w:w="1020"/>
              <w:gridCol w:w="641"/>
              <w:gridCol w:w="1003"/>
              <w:gridCol w:w="673"/>
              <w:gridCol w:w="1025"/>
              <w:gridCol w:w="753"/>
              <w:gridCol w:w="739"/>
              <w:gridCol w:w="895"/>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废水类别</w:t>
                  </w:r>
                </w:p>
              </w:tc>
              <w:tc>
                <w:tcPr>
                  <w:tcW w:w="365"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来源</w:t>
                  </w:r>
                </w:p>
              </w:tc>
              <w:tc>
                <w:tcPr>
                  <w:tcW w:w="562"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污染物种类</w:t>
                  </w:r>
                </w:p>
              </w:tc>
              <w:tc>
                <w:tcPr>
                  <w:tcW w:w="353"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排放规律</w:t>
                  </w:r>
                </w:p>
              </w:tc>
              <w:tc>
                <w:tcPr>
                  <w:tcW w:w="553"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产生量</w:t>
                  </w:r>
                </w:p>
              </w:tc>
              <w:tc>
                <w:tcPr>
                  <w:tcW w:w="371"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治理设施</w:t>
                  </w:r>
                </w:p>
              </w:tc>
              <w:tc>
                <w:tcPr>
                  <w:tcW w:w="565"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处理工艺</w:t>
                  </w:r>
                </w:p>
              </w:tc>
              <w:tc>
                <w:tcPr>
                  <w:tcW w:w="415"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处理能力</w:t>
                  </w:r>
                </w:p>
              </w:tc>
              <w:tc>
                <w:tcPr>
                  <w:tcW w:w="407" w:type="pct"/>
                  <w:vAlign w:val="center"/>
                </w:tcPr>
                <w:p>
                  <w:pPr>
                    <w:pStyle w:val="2"/>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设计指标</w:t>
                  </w:r>
                </w:p>
              </w:tc>
              <w:tc>
                <w:tcPr>
                  <w:tcW w:w="493" w:type="pct"/>
                  <w:vAlign w:val="center"/>
                </w:tcPr>
                <w:p>
                  <w:pPr>
                    <w:pStyle w:val="2"/>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废水回用量</w:t>
                  </w:r>
                </w:p>
              </w:tc>
              <w:tc>
                <w:tcPr>
                  <w:tcW w:w="614" w:type="pct"/>
                  <w:vAlign w:val="center"/>
                </w:tcPr>
                <w:p>
                  <w:pPr>
                    <w:pStyle w:val="2"/>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生活污水</w:t>
                  </w:r>
                </w:p>
              </w:tc>
              <w:tc>
                <w:tcPr>
                  <w:tcW w:w="365"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职工生活</w:t>
                  </w:r>
                </w:p>
              </w:tc>
              <w:tc>
                <w:tcPr>
                  <w:tcW w:w="562"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val="0"/>
                      <w:sz w:val="21"/>
                      <w:szCs w:val="21"/>
                    </w:rPr>
                    <w:t>pH、</w:t>
                  </w:r>
                  <w:r>
                    <w:rPr>
                      <w:rFonts w:hint="default" w:ascii="Times New Roman" w:hAnsi="Times New Roman" w:cs="Times New Roman"/>
                      <w:b w:val="0"/>
                      <w:bCs w:val="0"/>
                      <w:sz w:val="21"/>
                      <w:szCs w:val="21"/>
                      <w:lang w:val="en-US" w:eastAsia="zh-CN"/>
                    </w:rPr>
                    <w:t>BOD</w:t>
                  </w:r>
                  <w:r>
                    <w:rPr>
                      <w:rFonts w:hint="default" w:ascii="Times New Roman" w:hAnsi="Times New Roman" w:cs="Times New Roman"/>
                      <w:b w:val="0"/>
                      <w:bCs w:val="0"/>
                      <w:sz w:val="21"/>
                      <w:szCs w:val="21"/>
                      <w:vertAlign w:val="subscript"/>
                      <w:lang w:val="en-US" w:eastAsia="zh-CN"/>
                    </w:rPr>
                    <w:t>5</w:t>
                  </w:r>
                  <w:r>
                    <w:rPr>
                      <w:rFonts w:hint="default" w:ascii="Times New Roman" w:hAnsi="Times New Roman" w:cs="Times New Roman"/>
                      <w:b w:val="0"/>
                      <w:bCs w:val="0"/>
                      <w:sz w:val="21"/>
                      <w:szCs w:val="21"/>
                    </w:rPr>
                    <w:t>、NH</w:t>
                  </w:r>
                  <w:r>
                    <w:rPr>
                      <w:rFonts w:hint="default" w:ascii="Times New Roman" w:hAnsi="Times New Roman" w:cs="Times New Roman"/>
                      <w:b w:val="0"/>
                      <w:bCs w:val="0"/>
                      <w:sz w:val="21"/>
                      <w:szCs w:val="21"/>
                      <w:vertAlign w:val="subscript"/>
                    </w:rPr>
                    <w:t>3</w:t>
                  </w:r>
                  <w:r>
                    <w:rPr>
                      <w:rFonts w:hint="default" w:ascii="Times New Roman" w:hAnsi="Times New Roman" w:cs="Times New Roman"/>
                      <w:b w:val="0"/>
                      <w:bCs w:val="0"/>
                      <w:sz w:val="21"/>
                      <w:szCs w:val="21"/>
                    </w:rPr>
                    <w:t>-N、</w:t>
                  </w:r>
                  <w:r>
                    <w:rPr>
                      <w:rFonts w:hint="default" w:ascii="Times New Roman" w:hAnsi="Times New Roman" w:cs="Times New Roman"/>
                      <w:b w:val="0"/>
                      <w:bCs w:val="0"/>
                      <w:sz w:val="21"/>
                      <w:szCs w:val="21"/>
                      <w:lang w:val="en-US" w:eastAsia="zh-CN"/>
                    </w:rPr>
                    <w:t>SS</w:t>
                  </w:r>
                  <w:r>
                    <w:rPr>
                      <w:rFonts w:hint="default" w:ascii="Times New Roman" w:hAnsi="Times New Roman" w:cs="Times New Roman"/>
                      <w:b w:val="0"/>
                      <w:bCs w:val="0"/>
                      <w:sz w:val="21"/>
                      <w:szCs w:val="21"/>
                      <w:lang w:eastAsia="zh-CN"/>
                    </w:rPr>
                    <w:t>、</w:t>
                  </w:r>
                  <w:r>
                    <w:rPr>
                      <w:rFonts w:hint="default" w:ascii="Times New Roman" w:hAnsi="Times New Roman" w:cs="Times New Roman"/>
                      <w:b w:val="0"/>
                      <w:bCs w:val="0"/>
                      <w:sz w:val="21"/>
                      <w:szCs w:val="21"/>
                      <w:lang w:val="en-US" w:eastAsia="zh-CN"/>
                    </w:rPr>
                    <w:t>TP</w:t>
                  </w:r>
                </w:p>
              </w:tc>
              <w:tc>
                <w:tcPr>
                  <w:tcW w:w="353"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间歇</w:t>
                  </w:r>
                </w:p>
              </w:tc>
              <w:tc>
                <w:tcPr>
                  <w:tcW w:w="553"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lang w:val="en-US" w:eastAsia="zh-CN"/>
                    </w:rPr>
                    <w:t>1200</w:t>
                  </w:r>
                  <w:r>
                    <w:rPr>
                      <w:rFonts w:hint="default" w:ascii="Times New Roman" w:hAnsi="Times New Roman" w:cs="Times New Roman"/>
                      <w:b w:val="0"/>
                      <w:bCs/>
                      <w:color w:val="auto"/>
                      <w:sz w:val="21"/>
                      <w:szCs w:val="21"/>
                      <w:lang w:val="en-US" w:eastAsia="zh-CN"/>
                    </w:rPr>
                    <w:t>t</w:t>
                  </w:r>
                  <w:r>
                    <w:rPr>
                      <w:rFonts w:hint="default" w:ascii="Times New Roman" w:hAnsi="Times New Roman" w:eastAsia="宋体" w:cs="Times New Roman"/>
                      <w:b w:val="0"/>
                      <w:bCs/>
                      <w:color w:val="auto"/>
                      <w:sz w:val="21"/>
                      <w:szCs w:val="21"/>
                    </w:rPr>
                    <w:t>/a</w:t>
                  </w:r>
                </w:p>
              </w:tc>
              <w:tc>
                <w:tcPr>
                  <w:tcW w:w="371"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化粪池</w:t>
                  </w:r>
                </w:p>
              </w:tc>
              <w:tc>
                <w:tcPr>
                  <w:tcW w:w="565"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化粪池</w:t>
                  </w:r>
                </w:p>
              </w:tc>
              <w:tc>
                <w:tcPr>
                  <w:tcW w:w="415"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10t/d</w:t>
                  </w:r>
                </w:p>
              </w:tc>
              <w:tc>
                <w:tcPr>
                  <w:tcW w:w="407"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10t/d</w:t>
                  </w:r>
                </w:p>
              </w:tc>
              <w:tc>
                <w:tcPr>
                  <w:tcW w:w="493"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w:t>
                  </w:r>
                </w:p>
              </w:tc>
              <w:tc>
                <w:tcPr>
                  <w:tcW w:w="614" w:type="pct"/>
                  <w:vAlign w:val="center"/>
                </w:tcPr>
                <w:p>
                  <w:pPr>
                    <w:pStyle w:val="2"/>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接入周边市政污水管网纳入杭埠镇污水处理厂</w:t>
                  </w:r>
                </w:p>
              </w:tc>
            </w:tr>
          </w:tbl>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2、废气污染物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adjustRightInd w:val="0"/>
              <w:spacing w:line="360" w:lineRule="auto"/>
              <w:ind w:firstLine="480" w:firstLineChars="200"/>
              <w:rPr>
                <w:rFonts w:hint="default" w:ascii="Times New Roman" w:hAnsi="Times New Roman" w:cs="Times New Roman"/>
                <w:b w:val="0"/>
                <w:bCs w:val="0"/>
                <w:sz w:val="24"/>
                <w:lang w:val="en-US" w:eastAsia="zh-CN"/>
              </w:rPr>
            </w:pPr>
            <w:r>
              <w:rPr>
                <w:rFonts w:hint="default" w:ascii="Times New Roman" w:hAnsi="Times New Roman" w:eastAsia="宋体" w:cs="Times New Roman"/>
                <w:color w:val="auto"/>
                <w:sz w:val="24"/>
                <w:lang w:eastAsia="zh-CN"/>
              </w:rPr>
              <w:t>废气主要为烘干、筛分废气，燃料废气，搅拌、包装粉尘，筒仓粉尘，运输扬尘，食堂油烟</w:t>
            </w:r>
            <w:r>
              <w:rPr>
                <w:rFonts w:hint="default" w:ascii="Times New Roman" w:hAnsi="Times New Roman" w:cs="Times New Roman"/>
                <w:b w:val="0"/>
                <w:bCs w:val="0"/>
                <w:sz w:val="24"/>
                <w:lang w:val="en-US" w:eastAsia="zh-CN"/>
              </w:rPr>
              <w:t>，详见下表。</w:t>
            </w:r>
          </w:p>
          <w:p>
            <w:pPr>
              <w:pStyle w:val="2"/>
              <w:jc w:val="center"/>
              <w:rPr>
                <w:rFonts w:hint="default" w:ascii="Times New Roman" w:hAnsi="Times New Roman" w:eastAsia="宋体" w:cs="Times New Roman"/>
                <w:color w:val="000000" w:themeColor="text1"/>
                <w:sz w:val="24"/>
                <w:vertAlign w:val="baseline"/>
                <w:lang w:val="en-US" w:eastAsia="zh-CN"/>
              </w:rPr>
            </w:pPr>
            <w:r>
              <w:rPr>
                <w:rFonts w:hint="default" w:ascii="Times New Roman" w:hAnsi="Times New Roman" w:cs="Times New Roman"/>
                <w:color w:val="000000" w:themeColor="text1"/>
                <w:sz w:val="24"/>
                <w:lang w:eastAsia="zh-CN"/>
              </w:rPr>
              <w:t>表</w:t>
            </w:r>
            <w:r>
              <w:rPr>
                <w:rFonts w:hint="default" w:ascii="Times New Roman" w:hAnsi="Times New Roman" w:cs="Times New Roman"/>
                <w:color w:val="000000" w:themeColor="text1"/>
                <w:sz w:val="24"/>
                <w:lang w:val="en-US" w:eastAsia="zh-CN"/>
              </w:rPr>
              <w:t xml:space="preserve">3.2 </w:t>
            </w:r>
            <w:r>
              <w:rPr>
                <w:rFonts w:hint="default" w:ascii="Times New Roman" w:hAnsi="Times New Roman" w:cs="Times New Roman"/>
                <w:b/>
                <w:bCs/>
                <w:sz w:val="24"/>
              </w:rPr>
              <w:t>废</w:t>
            </w:r>
            <w:r>
              <w:rPr>
                <w:rFonts w:hint="default" w:ascii="Times New Roman" w:hAnsi="Times New Roman" w:cs="Times New Roman"/>
                <w:b/>
                <w:bCs/>
                <w:sz w:val="24"/>
                <w:lang w:eastAsia="zh-CN"/>
              </w:rPr>
              <w:t>气污染物情况一览表</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724"/>
              <w:gridCol w:w="724"/>
              <w:gridCol w:w="744"/>
              <w:gridCol w:w="592"/>
              <w:gridCol w:w="986"/>
              <w:gridCol w:w="574"/>
              <w:gridCol w:w="1136"/>
              <w:gridCol w:w="1075"/>
              <w:gridCol w:w="616"/>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0"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类型</w:t>
                  </w:r>
                </w:p>
              </w:tc>
              <w:tc>
                <w:tcPr>
                  <w:tcW w:w="410"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废气名称</w:t>
                  </w:r>
                </w:p>
              </w:tc>
              <w:tc>
                <w:tcPr>
                  <w:tcW w:w="410"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来源</w:t>
                  </w:r>
                </w:p>
              </w:tc>
              <w:tc>
                <w:tcPr>
                  <w:tcW w:w="421"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污染物种类</w:t>
                  </w:r>
                </w:p>
              </w:tc>
              <w:tc>
                <w:tcPr>
                  <w:tcW w:w="337"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排放方式</w:t>
                  </w:r>
                </w:p>
              </w:tc>
              <w:tc>
                <w:tcPr>
                  <w:tcW w:w="554"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治理设施</w:t>
                  </w:r>
                </w:p>
              </w:tc>
              <w:tc>
                <w:tcPr>
                  <w:tcW w:w="327"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工艺与规模</w:t>
                  </w:r>
                </w:p>
              </w:tc>
              <w:tc>
                <w:tcPr>
                  <w:tcW w:w="522"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设计指标</w:t>
                  </w:r>
                </w:p>
              </w:tc>
              <w:tc>
                <w:tcPr>
                  <w:tcW w:w="597"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排气筒高度/内径尺寸</w:t>
                  </w:r>
                </w:p>
              </w:tc>
              <w:tc>
                <w:tcPr>
                  <w:tcW w:w="356"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排放去向</w:t>
                  </w:r>
                </w:p>
              </w:tc>
              <w:tc>
                <w:tcPr>
                  <w:tcW w:w="651"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治理设施监测点设置/开孔情况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0"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核心产业链</w:t>
                  </w:r>
                </w:p>
              </w:tc>
              <w:tc>
                <w:tcPr>
                  <w:tcW w:w="41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sz w:val="21"/>
                      <w:szCs w:val="21"/>
                      <w:lang w:val="en-US" w:eastAsia="zh-CN"/>
                    </w:rPr>
                    <w:t>涂布</w:t>
                  </w:r>
                  <w:r>
                    <w:rPr>
                      <w:rFonts w:ascii="Times New Roman" w:hAnsi="Times New Roman" w:cs="Times New Roman"/>
                      <w:sz w:val="21"/>
                      <w:szCs w:val="21"/>
                    </w:rPr>
                    <w:t>烘干废气</w:t>
                  </w:r>
                </w:p>
              </w:tc>
              <w:tc>
                <w:tcPr>
                  <w:tcW w:w="410"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eastAsia="宋体" w:cs="Times New Roman"/>
                      <w:b w:val="0"/>
                      <w:bCs/>
                      <w:color w:val="000000" w:themeColor="text1"/>
                      <w:sz w:val="21"/>
                      <w:szCs w:val="21"/>
                      <w:vertAlign w:val="baseline"/>
                      <w:lang w:val="en-US" w:eastAsia="zh-CN"/>
                    </w:rPr>
                    <w:t>抛丸工序</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sz w:val="21"/>
                      <w:szCs w:val="21"/>
                      <w:lang w:val="en-US" w:eastAsia="zh-CN"/>
                    </w:rPr>
                    <w:t>非甲烷总烃</w:t>
                  </w:r>
                </w:p>
              </w:tc>
              <w:tc>
                <w:tcPr>
                  <w:tcW w:w="337"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有组织</w:t>
                  </w:r>
                </w:p>
              </w:tc>
              <w:tc>
                <w:tcPr>
                  <w:tcW w:w="554"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eastAsia="宋体" w:cs="Times New Roman"/>
                      <w:b w:val="0"/>
                      <w:bCs/>
                      <w:color w:val="000000" w:themeColor="text1"/>
                      <w:sz w:val="21"/>
                      <w:szCs w:val="21"/>
                      <w:vertAlign w:val="baseline"/>
                      <w:lang w:val="en-US" w:eastAsia="zh-CN"/>
                    </w:rPr>
                    <w:t>NMP回收装置+活性炭吸附+15m排气筒</w:t>
                  </w:r>
                </w:p>
              </w:tc>
              <w:tc>
                <w:tcPr>
                  <w:tcW w:w="327"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吸附装置</w:t>
                  </w:r>
                </w:p>
              </w:tc>
              <w:tc>
                <w:tcPr>
                  <w:tcW w:w="522"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风机风量</w:t>
                  </w:r>
                  <w:r>
                    <w:rPr>
                      <w:rFonts w:hint="eastAsia" w:ascii="Times New Roman" w:cs="Times New Roman"/>
                      <w:b w:val="0"/>
                      <w:bCs/>
                      <w:color w:val="000000" w:themeColor="text1"/>
                      <w:sz w:val="21"/>
                      <w:szCs w:val="21"/>
                      <w:vertAlign w:val="baseline"/>
                      <w:lang w:val="en-US" w:eastAsia="zh-CN"/>
                    </w:rPr>
                    <w:t>10</w:t>
                  </w:r>
                  <w:r>
                    <w:rPr>
                      <w:rFonts w:hint="default" w:ascii="Times New Roman" w:hAnsi="Times New Roman" w:cs="Times New Roman"/>
                      <w:b w:val="0"/>
                      <w:bCs/>
                      <w:color w:val="000000" w:themeColor="text1"/>
                      <w:sz w:val="21"/>
                      <w:szCs w:val="21"/>
                      <w:vertAlign w:val="baseline"/>
                      <w:lang w:val="en-US" w:eastAsia="zh-CN"/>
                    </w:rPr>
                    <w:t>000m</w:t>
                  </w:r>
                  <w:r>
                    <w:rPr>
                      <w:rFonts w:hint="default" w:ascii="Times New Roman" w:hAnsi="Times New Roman" w:cs="Times New Roman"/>
                      <w:b w:val="0"/>
                      <w:bCs/>
                      <w:color w:val="000000" w:themeColor="text1"/>
                      <w:sz w:val="21"/>
                      <w:szCs w:val="21"/>
                      <w:vertAlign w:val="superscript"/>
                      <w:lang w:val="en-US" w:eastAsia="zh-CN"/>
                    </w:rPr>
                    <w:t>3</w:t>
                  </w:r>
                  <w:r>
                    <w:rPr>
                      <w:rFonts w:hint="default" w:ascii="Times New Roman" w:hAnsi="Times New Roman" w:cs="Times New Roman"/>
                      <w:b w:val="0"/>
                      <w:bCs/>
                      <w:color w:val="000000" w:themeColor="text1"/>
                      <w:sz w:val="21"/>
                      <w:szCs w:val="21"/>
                      <w:vertAlign w:val="baseline"/>
                      <w:lang w:val="en-US" w:eastAsia="zh-CN"/>
                    </w:rPr>
                    <w:t>/h</w:t>
                  </w:r>
                </w:p>
              </w:tc>
              <w:tc>
                <w:tcPr>
                  <w:tcW w:w="597"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15m/0.5m</w:t>
                  </w:r>
                </w:p>
              </w:tc>
              <w:tc>
                <w:tcPr>
                  <w:tcW w:w="356"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大气</w:t>
                  </w:r>
                </w:p>
              </w:tc>
              <w:tc>
                <w:tcPr>
                  <w:tcW w:w="651" w:type="pct"/>
                  <w:vAlign w:val="center"/>
                </w:tcPr>
                <w:p>
                  <w:pPr>
                    <w:pStyle w:val="2"/>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已开孔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41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ascii="Times New Roman" w:hAnsi="Times New Roman" w:cs="Times New Roman"/>
                      <w:sz w:val="21"/>
                      <w:szCs w:val="21"/>
                    </w:rPr>
                    <w:t>注液废气</w:t>
                  </w:r>
                </w:p>
              </w:tc>
              <w:tc>
                <w:tcPr>
                  <w:tcW w:w="410"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高压除尘工序</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sz w:val="21"/>
                      <w:szCs w:val="21"/>
                      <w:lang w:val="en-US" w:eastAsia="zh-CN"/>
                    </w:rPr>
                    <w:t>非甲烷总烃</w:t>
                  </w:r>
                </w:p>
              </w:tc>
              <w:tc>
                <w:tcPr>
                  <w:tcW w:w="337"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有</w:t>
                  </w:r>
                  <w:r>
                    <w:rPr>
                      <w:rFonts w:hint="default" w:ascii="Times New Roman" w:hAnsi="Times New Roman" w:cs="Times New Roman"/>
                      <w:b w:val="0"/>
                      <w:bCs/>
                      <w:color w:val="000000" w:themeColor="text1"/>
                      <w:sz w:val="21"/>
                      <w:szCs w:val="21"/>
                      <w:vertAlign w:val="baseline"/>
                      <w:lang w:val="en-US" w:eastAsia="zh-CN"/>
                    </w:rPr>
                    <w:t>组织</w:t>
                  </w:r>
                </w:p>
              </w:tc>
              <w:tc>
                <w:tcPr>
                  <w:tcW w:w="554"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cs="Times New Roman"/>
                      <w:b w:val="0"/>
                      <w:bCs/>
                      <w:sz w:val="21"/>
                      <w:szCs w:val="21"/>
                      <w:lang w:eastAsia="zh-CN"/>
                    </w:rPr>
                    <w:t>两级</w:t>
                  </w:r>
                  <w:r>
                    <w:rPr>
                      <w:rFonts w:ascii="Times New Roman" w:hAnsi="Times New Roman" w:cs="Times New Roman"/>
                      <w:b w:val="0"/>
                      <w:bCs/>
                      <w:sz w:val="21"/>
                      <w:szCs w:val="21"/>
                    </w:rPr>
                    <w:t>活性炭吸附装置+15m排气筒</w:t>
                  </w:r>
                </w:p>
              </w:tc>
              <w:tc>
                <w:tcPr>
                  <w:tcW w:w="327"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吸附装置</w:t>
                  </w:r>
                </w:p>
              </w:tc>
              <w:tc>
                <w:tcPr>
                  <w:tcW w:w="522"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风机风量</w:t>
                  </w:r>
                  <w:r>
                    <w:rPr>
                      <w:rFonts w:hint="eastAsia" w:ascii="Times New Roman" w:cs="Times New Roman"/>
                      <w:b w:val="0"/>
                      <w:bCs/>
                      <w:color w:val="000000" w:themeColor="text1"/>
                      <w:sz w:val="21"/>
                      <w:szCs w:val="21"/>
                      <w:vertAlign w:val="baseline"/>
                      <w:lang w:val="en-US" w:eastAsia="zh-CN"/>
                    </w:rPr>
                    <w:t>3</w:t>
                  </w:r>
                  <w:r>
                    <w:rPr>
                      <w:rFonts w:hint="default" w:ascii="Times New Roman" w:hAnsi="Times New Roman" w:cs="Times New Roman"/>
                      <w:b w:val="0"/>
                      <w:bCs/>
                      <w:color w:val="000000" w:themeColor="text1"/>
                      <w:sz w:val="21"/>
                      <w:szCs w:val="21"/>
                      <w:vertAlign w:val="baseline"/>
                      <w:lang w:val="en-US" w:eastAsia="zh-CN"/>
                    </w:rPr>
                    <w:t>000m</w:t>
                  </w:r>
                  <w:r>
                    <w:rPr>
                      <w:rFonts w:hint="default" w:ascii="Times New Roman" w:hAnsi="Times New Roman" w:cs="Times New Roman"/>
                      <w:b w:val="0"/>
                      <w:bCs/>
                      <w:color w:val="000000" w:themeColor="text1"/>
                      <w:sz w:val="21"/>
                      <w:szCs w:val="21"/>
                      <w:vertAlign w:val="superscript"/>
                      <w:lang w:val="en-US" w:eastAsia="zh-CN"/>
                    </w:rPr>
                    <w:t>3</w:t>
                  </w:r>
                  <w:r>
                    <w:rPr>
                      <w:rFonts w:hint="default" w:ascii="Times New Roman" w:hAnsi="Times New Roman" w:cs="Times New Roman"/>
                      <w:b w:val="0"/>
                      <w:bCs/>
                      <w:color w:val="000000" w:themeColor="text1"/>
                      <w:sz w:val="21"/>
                      <w:szCs w:val="21"/>
                      <w:vertAlign w:val="baseline"/>
                      <w:lang w:val="en-US" w:eastAsia="zh-CN"/>
                    </w:rPr>
                    <w:t>/h</w:t>
                  </w:r>
                </w:p>
              </w:tc>
              <w:tc>
                <w:tcPr>
                  <w:tcW w:w="597"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15m/0.5m</w:t>
                  </w:r>
                </w:p>
              </w:tc>
              <w:tc>
                <w:tcPr>
                  <w:tcW w:w="356"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大气</w:t>
                  </w:r>
                </w:p>
              </w:tc>
              <w:tc>
                <w:tcPr>
                  <w:tcW w:w="651"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已开孔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p>
              </w:tc>
              <w:tc>
                <w:tcPr>
                  <w:tcW w:w="41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sz w:val="21"/>
                      <w:szCs w:val="21"/>
                      <w:lang w:val="en-US" w:eastAsia="zh-CN"/>
                    </w:rPr>
                    <w:t>投料浆料废气</w:t>
                  </w:r>
                </w:p>
              </w:tc>
              <w:tc>
                <w:tcPr>
                  <w:tcW w:w="410"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喷塑工序</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sz w:val="21"/>
                      <w:szCs w:val="21"/>
                      <w:lang w:val="en-US" w:eastAsia="zh-CN"/>
                    </w:rPr>
                    <w:t>非甲烷总烃</w:t>
                  </w:r>
                </w:p>
              </w:tc>
              <w:tc>
                <w:tcPr>
                  <w:tcW w:w="337"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无</w:t>
                  </w:r>
                  <w:r>
                    <w:rPr>
                      <w:rFonts w:hint="default" w:ascii="Times New Roman" w:hAnsi="Times New Roman" w:cs="Times New Roman"/>
                      <w:b w:val="0"/>
                      <w:bCs/>
                      <w:color w:val="000000" w:themeColor="text1"/>
                      <w:sz w:val="21"/>
                      <w:szCs w:val="21"/>
                      <w:vertAlign w:val="baseline"/>
                      <w:lang w:val="en-US" w:eastAsia="zh-CN"/>
                    </w:rPr>
                    <w:t>组织</w:t>
                  </w:r>
                </w:p>
              </w:tc>
              <w:tc>
                <w:tcPr>
                  <w:tcW w:w="554"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sz w:val="21"/>
                      <w:szCs w:val="21"/>
                      <w:lang w:val="en-US" w:eastAsia="zh-CN"/>
                    </w:rPr>
                    <w:t>排风扇+车间通风</w:t>
                  </w:r>
                </w:p>
              </w:tc>
              <w:tc>
                <w:tcPr>
                  <w:tcW w:w="327"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val="en-US" w:eastAsia="zh-CN"/>
                    </w:rPr>
                    <w:t>/</w:t>
                  </w:r>
                </w:p>
              </w:tc>
              <w:tc>
                <w:tcPr>
                  <w:tcW w:w="522"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597"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val="en-US" w:eastAsia="zh-CN"/>
                    </w:rPr>
                    <w:t>/</w:t>
                  </w:r>
                </w:p>
              </w:tc>
              <w:tc>
                <w:tcPr>
                  <w:tcW w:w="356"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车间</w:t>
                  </w:r>
                </w:p>
              </w:tc>
              <w:tc>
                <w:tcPr>
                  <w:tcW w:w="651"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41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ascii="Times New Roman" w:hAnsi="Times New Roman" w:cs="Times New Roman"/>
                      <w:sz w:val="21"/>
                      <w:szCs w:val="21"/>
                    </w:rPr>
                    <w:t>投料粉尘</w:t>
                  </w:r>
                </w:p>
              </w:tc>
              <w:tc>
                <w:tcPr>
                  <w:tcW w:w="410" w:type="pct"/>
                  <w:vAlign w:val="center"/>
                </w:tcPr>
                <w:p>
                  <w:pPr>
                    <w:pStyle w:val="2"/>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固化工序</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sz w:val="21"/>
                      <w:szCs w:val="21"/>
                      <w:lang w:val="en-US" w:eastAsia="zh-CN"/>
                    </w:rPr>
                    <w:t>颗粒物</w:t>
                  </w:r>
                </w:p>
              </w:tc>
              <w:tc>
                <w:tcPr>
                  <w:tcW w:w="337"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无</w:t>
                  </w:r>
                  <w:r>
                    <w:rPr>
                      <w:rFonts w:hint="default" w:ascii="Times New Roman" w:hAnsi="Times New Roman" w:cs="Times New Roman"/>
                      <w:b w:val="0"/>
                      <w:bCs/>
                      <w:color w:val="000000" w:themeColor="text1"/>
                      <w:sz w:val="21"/>
                      <w:szCs w:val="21"/>
                      <w:vertAlign w:val="baseline"/>
                      <w:lang w:val="en-US" w:eastAsia="zh-CN"/>
                    </w:rPr>
                    <w:t>组织</w:t>
                  </w:r>
                </w:p>
              </w:tc>
              <w:tc>
                <w:tcPr>
                  <w:tcW w:w="554"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sz w:val="21"/>
                      <w:szCs w:val="21"/>
                      <w:lang w:val="en-US" w:eastAsia="zh-CN"/>
                    </w:rPr>
                    <w:t>排风扇+车间通风</w:t>
                  </w:r>
                </w:p>
              </w:tc>
              <w:tc>
                <w:tcPr>
                  <w:tcW w:w="327"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val="en-US" w:eastAsia="zh-CN"/>
                    </w:rPr>
                    <w:t>/</w:t>
                  </w:r>
                </w:p>
              </w:tc>
              <w:tc>
                <w:tcPr>
                  <w:tcW w:w="522"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597"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val="en-US" w:eastAsia="zh-CN"/>
                    </w:rPr>
                    <w:t>/</w:t>
                  </w:r>
                </w:p>
              </w:tc>
              <w:tc>
                <w:tcPr>
                  <w:tcW w:w="356"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车间</w:t>
                  </w:r>
                </w:p>
              </w:tc>
              <w:tc>
                <w:tcPr>
                  <w:tcW w:w="651" w:type="pct"/>
                  <w:vAlign w:val="center"/>
                </w:tcPr>
                <w:p>
                  <w:pPr>
                    <w:pStyle w:val="2"/>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0"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cs="Times New Roman"/>
                      <w:sz w:val="21"/>
                      <w:szCs w:val="21"/>
                      <w:lang w:val="en-US" w:eastAsia="zh-CN"/>
                    </w:rPr>
                    <w:t>中试车间（电池组生产线）</w:t>
                  </w:r>
                </w:p>
              </w:tc>
              <w:tc>
                <w:tcPr>
                  <w:tcW w:w="410" w:type="pct"/>
                  <w:vAlign w:val="center"/>
                </w:tcPr>
                <w:p>
                  <w:pPr>
                    <w:pStyle w:val="11"/>
                    <w:snapToGrid/>
                    <w:spacing w:before="0" w:line="240" w:lineRule="auto"/>
                    <w:ind w:left="0" w:leftChars="0" w:firstLine="0" w:firstLineChars="0"/>
                    <w:jc w:val="center"/>
                    <w:rPr>
                      <w:rFonts w:hint="eastAsia" w:ascii="Times New Roman" w:hAnsi="Times New Roman" w:cs="Times New Roman" w:eastAsiaTheme="minorEastAsia"/>
                      <w:sz w:val="21"/>
                      <w:szCs w:val="21"/>
                      <w:lang w:val="en-US" w:eastAsia="zh-CN"/>
                    </w:rPr>
                  </w:pPr>
                  <w:r>
                    <w:rPr>
                      <w:rFonts w:hint="eastAsia" w:ascii="Times New Roman" w:hAnsi="Times New Roman" w:cs="Times New Roman"/>
                      <w:color w:val="000000"/>
                      <w:sz w:val="21"/>
                      <w:szCs w:val="21"/>
                      <w:lang w:val="en-US" w:eastAsia="zh-CN"/>
                    </w:rPr>
                    <w:t>配料</w:t>
                  </w:r>
                </w:p>
              </w:tc>
              <w:tc>
                <w:tcPr>
                  <w:tcW w:w="410" w:type="pct"/>
                  <w:vAlign w:val="center"/>
                </w:tcPr>
                <w:p>
                  <w:pPr>
                    <w:pStyle w:val="11"/>
                    <w:snapToGrid/>
                    <w:spacing w:before="0" w:line="240" w:lineRule="auto"/>
                    <w:ind w:left="0" w:leftChars="0"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color w:val="000000"/>
                      <w:sz w:val="21"/>
                      <w:szCs w:val="21"/>
                      <w:lang w:val="en-US" w:eastAsia="zh-CN"/>
                    </w:rPr>
                    <w:t>配料工序</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颗粒物</w:t>
                  </w:r>
                </w:p>
              </w:tc>
              <w:tc>
                <w:tcPr>
                  <w:tcW w:w="337" w:type="pct"/>
                  <w:vAlign w:val="center"/>
                </w:tcPr>
                <w:p>
                  <w:pPr>
                    <w:spacing w:line="240" w:lineRule="auto"/>
                    <w:ind w:firstLine="0" w:firstLineChars="0"/>
                    <w:jc w:val="center"/>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有</w:t>
                  </w:r>
                  <w:r>
                    <w:rPr>
                      <w:rFonts w:hint="default" w:ascii="Times New Roman" w:hAnsi="Times New Roman" w:cs="Times New Roman"/>
                      <w:b w:val="0"/>
                      <w:bCs/>
                      <w:color w:val="000000" w:themeColor="text1"/>
                      <w:sz w:val="21"/>
                      <w:szCs w:val="21"/>
                      <w:vertAlign w:val="baseline"/>
                      <w:lang w:val="en-US" w:eastAsia="zh-CN"/>
                    </w:rPr>
                    <w:t>组织</w:t>
                  </w:r>
                </w:p>
              </w:tc>
              <w:tc>
                <w:tcPr>
                  <w:tcW w:w="554" w:type="pct"/>
                  <w:vAlign w:val="center"/>
                </w:tcPr>
                <w:p>
                  <w:pPr>
                    <w:pStyle w:val="2"/>
                    <w:spacing w:line="240" w:lineRule="auto"/>
                    <w:ind w:firstLine="0" w:firstLineChars="0"/>
                    <w:jc w:val="center"/>
                    <w:rPr>
                      <w:rFonts w:hint="default" w:ascii="Times New Roman" w:hAnsi="Times New Roman" w:cs="Times New Roman"/>
                      <w:b w:val="0"/>
                      <w:bCs/>
                      <w:sz w:val="21"/>
                      <w:szCs w:val="21"/>
                      <w:lang w:val="en-US" w:eastAsia="zh-CN"/>
                    </w:rPr>
                  </w:pPr>
                  <w:r>
                    <w:rPr>
                      <w:rFonts w:hint="eastAsia" w:ascii="Times New Roman" w:cs="Times New Roman"/>
                      <w:b w:val="0"/>
                      <w:bCs/>
                      <w:sz w:val="21"/>
                      <w:szCs w:val="21"/>
                      <w:lang w:val="en-US" w:eastAsia="zh-CN"/>
                    </w:rPr>
                    <w:t>布袋除尘器</w:t>
                  </w:r>
                </w:p>
              </w:tc>
              <w:tc>
                <w:tcPr>
                  <w:tcW w:w="327" w:type="pct"/>
                  <w:vAlign w:val="center"/>
                </w:tcPr>
                <w:p>
                  <w:pPr>
                    <w:spacing w:line="240" w:lineRule="auto"/>
                    <w:ind w:firstLine="0" w:firstLineChars="0"/>
                    <w:jc w:val="center"/>
                    <w:rPr>
                      <w:rFonts w:hint="default" w:cs="Times New Roman"/>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val="en-US" w:eastAsia="zh-CN"/>
                    </w:rPr>
                    <w:t>/</w:t>
                  </w:r>
                </w:p>
              </w:tc>
              <w:tc>
                <w:tcPr>
                  <w:tcW w:w="522" w:type="pct"/>
                  <w:vAlign w:val="center"/>
                </w:tcPr>
                <w:p>
                  <w:pPr>
                    <w:pStyle w:val="2"/>
                    <w:spacing w:line="240" w:lineRule="auto"/>
                    <w:ind w:firstLine="0" w:firstLineChars="0"/>
                    <w:jc w:val="center"/>
                    <w:rPr>
                      <w:rFonts w:hint="default"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597" w:type="pct"/>
                  <w:vAlign w:val="center"/>
                </w:tcPr>
                <w:p>
                  <w:pPr>
                    <w:spacing w:line="240" w:lineRule="auto"/>
                    <w:ind w:firstLine="0" w:firstLineChars="0"/>
                    <w:jc w:val="center"/>
                    <w:rPr>
                      <w:rFonts w:hint="default"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15m/0.5m</w:t>
                  </w:r>
                </w:p>
              </w:tc>
              <w:tc>
                <w:tcPr>
                  <w:tcW w:w="356" w:type="pct"/>
                  <w:vAlign w:val="center"/>
                </w:tcPr>
                <w:p>
                  <w:pPr>
                    <w:spacing w:line="240" w:lineRule="auto"/>
                    <w:ind w:firstLine="0" w:firstLineChars="0"/>
                    <w:jc w:val="center"/>
                    <w:rPr>
                      <w:rFonts w:hint="eastAsia" w:asci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大气</w:t>
                  </w:r>
                </w:p>
              </w:tc>
              <w:tc>
                <w:tcPr>
                  <w:tcW w:w="651" w:type="pct"/>
                  <w:vAlign w:val="center"/>
                </w:tcPr>
                <w:p>
                  <w:pPr>
                    <w:spacing w:line="240" w:lineRule="auto"/>
                    <w:ind w:firstLine="0" w:firstLineChars="0"/>
                    <w:jc w:val="center"/>
                    <w:rPr>
                      <w:rFonts w:hint="eastAsia" w:asci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已开孔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410" w:type="pct"/>
                  <w:vAlign w:val="center"/>
                </w:tcPr>
                <w:p>
                  <w:pPr>
                    <w:jc w:val="center"/>
                    <w:rPr>
                      <w:rFonts w:ascii="Times New Roman" w:hAnsi="Times New Roman" w:cs="Times New Roman"/>
                      <w:sz w:val="21"/>
                      <w:szCs w:val="21"/>
                    </w:rPr>
                  </w:pPr>
                  <w:r>
                    <w:rPr>
                      <w:rFonts w:hint="eastAsia" w:ascii="Times New Roman" w:hAnsi="Times New Roman" w:cs="Times New Roman"/>
                      <w:color w:val="000000"/>
                      <w:szCs w:val="21"/>
                      <w:lang w:eastAsia="zh-CN"/>
                    </w:rPr>
                    <w:t>涂布烘干</w:t>
                  </w:r>
                </w:p>
              </w:tc>
              <w:tc>
                <w:tcPr>
                  <w:tcW w:w="410" w:type="pct"/>
                  <w:vAlign w:val="center"/>
                </w:tcPr>
                <w:p>
                  <w:pPr>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color w:val="000000"/>
                      <w:szCs w:val="21"/>
                      <w:lang w:eastAsia="zh-CN"/>
                    </w:rPr>
                    <w:t>涂布烘干</w:t>
                  </w:r>
                  <w:r>
                    <w:rPr>
                      <w:rFonts w:hint="eastAsia" w:ascii="Times New Roman" w:hAnsi="Times New Roman" w:cs="Times New Roman"/>
                      <w:color w:val="000000"/>
                      <w:szCs w:val="21"/>
                      <w:lang w:val="en-US" w:eastAsia="zh-CN"/>
                    </w:rPr>
                    <w:t>工序</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非甲烷总烃</w:t>
                  </w:r>
                </w:p>
              </w:tc>
              <w:tc>
                <w:tcPr>
                  <w:tcW w:w="337" w:type="pct"/>
                  <w:vAlign w:val="center"/>
                </w:tcPr>
                <w:p>
                  <w:pPr>
                    <w:spacing w:line="240" w:lineRule="auto"/>
                    <w:ind w:firstLine="0" w:firstLineChars="0"/>
                    <w:jc w:val="center"/>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有</w:t>
                  </w:r>
                  <w:r>
                    <w:rPr>
                      <w:rFonts w:hint="default" w:ascii="Times New Roman" w:hAnsi="Times New Roman" w:cs="Times New Roman"/>
                      <w:b w:val="0"/>
                      <w:bCs/>
                      <w:color w:val="000000" w:themeColor="text1"/>
                      <w:sz w:val="21"/>
                      <w:szCs w:val="21"/>
                      <w:vertAlign w:val="baseline"/>
                      <w:lang w:val="en-US" w:eastAsia="zh-CN"/>
                    </w:rPr>
                    <w:t>组织</w:t>
                  </w:r>
                </w:p>
              </w:tc>
              <w:tc>
                <w:tcPr>
                  <w:tcW w:w="554" w:type="pct"/>
                  <w:vAlign w:val="center"/>
                </w:tcPr>
                <w:p>
                  <w:pPr>
                    <w:pStyle w:val="2"/>
                    <w:spacing w:line="240" w:lineRule="auto"/>
                    <w:ind w:firstLine="0" w:firstLineChars="0"/>
                    <w:jc w:val="center"/>
                    <w:rPr>
                      <w:rFonts w:hint="eastAsia"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冷凝+转轮吸附</w:t>
                  </w:r>
                </w:p>
              </w:tc>
              <w:tc>
                <w:tcPr>
                  <w:tcW w:w="327" w:type="pct"/>
                  <w:vAlign w:val="center"/>
                </w:tcPr>
                <w:p>
                  <w:pPr>
                    <w:spacing w:line="240" w:lineRule="auto"/>
                    <w:ind w:firstLine="0" w:firstLineChars="0"/>
                    <w:jc w:val="center"/>
                    <w:rPr>
                      <w:rFonts w:hint="default" w:cs="Times New Roman"/>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val="en-US" w:eastAsia="zh-CN"/>
                    </w:rPr>
                    <w:t>/</w:t>
                  </w:r>
                </w:p>
              </w:tc>
              <w:tc>
                <w:tcPr>
                  <w:tcW w:w="1136" w:type="dxa"/>
                  <w:vAlign w:val="center"/>
                </w:tcPr>
                <w:p>
                  <w:pPr>
                    <w:pStyle w:val="2"/>
                    <w:spacing w:line="240" w:lineRule="auto"/>
                    <w:ind w:firstLine="0" w:firstLineChars="0"/>
                    <w:jc w:val="center"/>
                    <w:rPr>
                      <w:rFonts w:hint="default" w:asci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风机风量</w:t>
                  </w:r>
                  <w:r>
                    <w:rPr>
                      <w:rFonts w:hint="eastAsia" w:ascii="Times New Roman" w:cs="Times New Roman"/>
                      <w:b w:val="0"/>
                      <w:bCs/>
                      <w:color w:val="000000" w:themeColor="text1"/>
                      <w:sz w:val="21"/>
                      <w:szCs w:val="21"/>
                      <w:vertAlign w:val="baseline"/>
                      <w:lang w:val="en-US" w:eastAsia="zh-CN"/>
                    </w:rPr>
                    <w:t>10</w:t>
                  </w:r>
                  <w:r>
                    <w:rPr>
                      <w:rFonts w:hint="default" w:ascii="Times New Roman" w:hAnsi="Times New Roman" w:cs="Times New Roman"/>
                      <w:b w:val="0"/>
                      <w:bCs/>
                      <w:color w:val="000000" w:themeColor="text1"/>
                      <w:sz w:val="21"/>
                      <w:szCs w:val="21"/>
                      <w:vertAlign w:val="baseline"/>
                      <w:lang w:val="en-US" w:eastAsia="zh-CN"/>
                    </w:rPr>
                    <w:t>000m</w:t>
                  </w:r>
                  <w:r>
                    <w:rPr>
                      <w:rFonts w:hint="default" w:ascii="Times New Roman" w:hAnsi="Times New Roman" w:cs="Times New Roman"/>
                      <w:b w:val="0"/>
                      <w:bCs/>
                      <w:color w:val="000000" w:themeColor="text1"/>
                      <w:sz w:val="21"/>
                      <w:szCs w:val="21"/>
                      <w:vertAlign w:val="superscript"/>
                      <w:lang w:val="en-US" w:eastAsia="zh-CN"/>
                    </w:rPr>
                    <w:t>3</w:t>
                  </w:r>
                  <w:r>
                    <w:rPr>
                      <w:rFonts w:hint="default" w:ascii="Times New Roman" w:hAnsi="Times New Roman" w:cs="Times New Roman"/>
                      <w:b w:val="0"/>
                      <w:bCs/>
                      <w:color w:val="000000" w:themeColor="text1"/>
                      <w:sz w:val="21"/>
                      <w:szCs w:val="21"/>
                      <w:vertAlign w:val="baseline"/>
                      <w:lang w:val="en-US" w:eastAsia="zh-CN"/>
                    </w:rPr>
                    <w:t>/h</w:t>
                  </w:r>
                </w:p>
              </w:tc>
              <w:tc>
                <w:tcPr>
                  <w:tcW w:w="1075" w:type="dxa"/>
                  <w:vAlign w:val="center"/>
                </w:tcPr>
                <w:p>
                  <w:pPr>
                    <w:pStyle w:val="2"/>
                    <w:spacing w:line="240" w:lineRule="auto"/>
                    <w:ind w:firstLine="0" w:firstLineChars="0"/>
                    <w:jc w:val="center"/>
                    <w:rPr>
                      <w:rFonts w:hint="default"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15m/0.5m</w:t>
                  </w:r>
                </w:p>
              </w:tc>
              <w:tc>
                <w:tcPr>
                  <w:tcW w:w="356" w:type="pct"/>
                  <w:vAlign w:val="center"/>
                </w:tcPr>
                <w:p>
                  <w:pPr>
                    <w:spacing w:line="240" w:lineRule="auto"/>
                    <w:ind w:firstLine="0" w:firstLineChars="0"/>
                    <w:jc w:val="center"/>
                    <w:rPr>
                      <w:rFonts w:hint="eastAsia" w:asci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大气</w:t>
                  </w:r>
                </w:p>
              </w:tc>
              <w:tc>
                <w:tcPr>
                  <w:tcW w:w="651" w:type="pct"/>
                  <w:vAlign w:val="center"/>
                </w:tcPr>
                <w:p>
                  <w:pPr>
                    <w:spacing w:line="240" w:lineRule="auto"/>
                    <w:ind w:firstLine="0" w:firstLineChars="0"/>
                    <w:jc w:val="center"/>
                    <w:rPr>
                      <w:rFonts w:hint="eastAsia" w:asci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已开孔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0"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410" w:type="pct"/>
                  <w:vAlign w:val="center"/>
                </w:tcPr>
                <w:p>
                  <w:pPr>
                    <w:pStyle w:val="54"/>
                    <w:adjustRightInd w:val="0"/>
                    <w:snapToGrid w:val="0"/>
                    <w:spacing w:line="240" w:lineRule="auto"/>
                    <w:ind w:left="0" w:leftChars="0" w:firstLine="0" w:firstLineChars="0"/>
                    <w:rPr>
                      <w:rFonts w:ascii="Times New Roman" w:hAnsi="Times New Roman" w:cs="Times New Roman"/>
                      <w:sz w:val="21"/>
                      <w:szCs w:val="21"/>
                    </w:rPr>
                  </w:pPr>
                  <w:r>
                    <w:rPr>
                      <w:rFonts w:hint="default" w:ascii="Times New Roman" w:hAnsi="Times New Roman" w:eastAsia="宋体" w:cs="Times New Roman"/>
                      <w:color w:val="000000"/>
                      <w:sz w:val="21"/>
                      <w:szCs w:val="21"/>
                    </w:rPr>
                    <w:t>注液</w:t>
                  </w:r>
                  <w:r>
                    <w:rPr>
                      <w:rFonts w:hint="eastAsia" w:ascii="Times New Roman" w:hAnsi="Times New Roman" w:eastAsia="宋体" w:cs="Times New Roman"/>
                      <w:color w:val="000000"/>
                      <w:sz w:val="21"/>
                      <w:szCs w:val="21"/>
                      <w:lang w:eastAsia="zh-CN"/>
                    </w:rPr>
                    <w:t>、封口</w:t>
                  </w:r>
                </w:p>
              </w:tc>
              <w:tc>
                <w:tcPr>
                  <w:tcW w:w="410" w:type="pct"/>
                  <w:vAlign w:val="center"/>
                </w:tcPr>
                <w:p>
                  <w:pPr>
                    <w:pStyle w:val="54"/>
                    <w:adjustRightInd w:val="0"/>
                    <w:snapToGrid w:val="0"/>
                    <w:spacing w:line="240" w:lineRule="auto"/>
                    <w:ind w:left="0" w:leftChars="0" w:firstLine="0" w:firstLineChars="0"/>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eastAsia="宋体" w:cs="Times New Roman"/>
                      <w:color w:val="000000"/>
                      <w:sz w:val="21"/>
                      <w:szCs w:val="21"/>
                    </w:rPr>
                    <w:t>注液</w:t>
                  </w:r>
                  <w:r>
                    <w:rPr>
                      <w:rFonts w:hint="eastAsia" w:ascii="Times New Roman" w:hAnsi="Times New Roman" w:eastAsia="宋体" w:cs="Times New Roman"/>
                      <w:color w:val="000000"/>
                      <w:sz w:val="21"/>
                      <w:szCs w:val="21"/>
                      <w:lang w:eastAsia="zh-CN"/>
                    </w:rPr>
                    <w:t>、封口</w:t>
                  </w:r>
                  <w:r>
                    <w:rPr>
                      <w:rFonts w:hint="eastAsia" w:ascii="Times New Roman" w:hAnsi="Times New Roman" w:eastAsia="宋体" w:cs="Times New Roman"/>
                      <w:color w:val="000000"/>
                      <w:sz w:val="21"/>
                      <w:szCs w:val="21"/>
                      <w:lang w:val="en-US" w:eastAsia="zh-CN"/>
                    </w:rPr>
                    <w:t>工序</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非甲烷总烃</w:t>
                  </w:r>
                </w:p>
              </w:tc>
              <w:tc>
                <w:tcPr>
                  <w:tcW w:w="337" w:type="pct"/>
                  <w:vAlign w:val="center"/>
                </w:tcPr>
                <w:p>
                  <w:pPr>
                    <w:spacing w:line="240" w:lineRule="auto"/>
                    <w:ind w:firstLine="0" w:firstLineChars="0"/>
                    <w:jc w:val="center"/>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有</w:t>
                  </w:r>
                  <w:r>
                    <w:rPr>
                      <w:rFonts w:hint="default" w:ascii="Times New Roman" w:hAnsi="Times New Roman" w:cs="Times New Roman"/>
                      <w:b w:val="0"/>
                      <w:bCs/>
                      <w:color w:val="000000" w:themeColor="text1"/>
                      <w:sz w:val="21"/>
                      <w:szCs w:val="21"/>
                      <w:vertAlign w:val="baseline"/>
                      <w:lang w:val="en-US" w:eastAsia="zh-CN"/>
                    </w:rPr>
                    <w:t>组织</w:t>
                  </w:r>
                </w:p>
              </w:tc>
              <w:tc>
                <w:tcPr>
                  <w:tcW w:w="554" w:type="pct"/>
                  <w:vAlign w:val="center"/>
                </w:tcPr>
                <w:p>
                  <w:pPr>
                    <w:pStyle w:val="2"/>
                    <w:spacing w:line="240" w:lineRule="auto"/>
                    <w:ind w:firstLine="0" w:firstLineChars="0"/>
                    <w:jc w:val="center"/>
                    <w:rPr>
                      <w:rFonts w:hint="eastAsia" w:ascii="Times New Roman" w:hAnsi="Times New Roman" w:cs="Times New Roman"/>
                      <w:b w:val="0"/>
                      <w:bCs/>
                      <w:sz w:val="21"/>
                      <w:szCs w:val="21"/>
                      <w:lang w:val="en-US" w:eastAsia="zh-CN"/>
                    </w:rPr>
                  </w:pPr>
                  <w:r>
                    <w:rPr>
                      <w:rFonts w:hint="eastAsia" w:ascii="Times New Roman" w:hAnsi="Times New Roman" w:cs="Times New Roman"/>
                      <w:b w:val="0"/>
                      <w:bCs/>
                      <w:sz w:val="21"/>
                      <w:szCs w:val="21"/>
                      <w:lang w:val="en-US" w:eastAsia="zh-CN"/>
                    </w:rPr>
                    <w:t>二级活性炭</w:t>
                  </w:r>
                </w:p>
              </w:tc>
              <w:tc>
                <w:tcPr>
                  <w:tcW w:w="327" w:type="pct"/>
                  <w:vAlign w:val="center"/>
                </w:tcPr>
                <w:p>
                  <w:pPr>
                    <w:spacing w:line="240" w:lineRule="auto"/>
                    <w:ind w:firstLine="0" w:firstLineChars="0"/>
                    <w:jc w:val="center"/>
                    <w:rPr>
                      <w:rFonts w:hint="default" w:cs="Times New Roman"/>
                      <w:b w:val="0"/>
                      <w:bCs/>
                      <w:color w:val="000000" w:themeColor="text1"/>
                      <w:sz w:val="21"/>
                      <w:szCs w:val="21"/>
                      <w:vertAlign w:val="baseline"/>
                      <w:lang w:val="en-US" w:eastAsia="zh-CN"/>
                    </w:rPr>
                  </w:pPr>
                  <w:r>
                    <w:rPr>
                      <w:rFonts w:hint="eastAsia" w:cs="Times New Roman"/>
                      <w:b w:val="0"/>
                      <w:bCs/>
                      <w:color w:val="000000" w:themeColor="text1"/>
                      <w:sz w:val="21"/>
                      <w:szCs w:val="21"/>
                      <w:vertAlign w:val="baseline"/>
                      <w:lang w:val="en-US" w:eastAsia="zh-CN"/>
                    </w:rPr>
                    <w:t>/</w:t>
                  </w:r>
                </w:p>
              </w:tc>
              <w:tc>
                <w:tcPr>
                  <w:tcW w:w="1136" w:type="dxa"/>
                  <w:vAlign w:val="center"/>
                </w:tcPr>
                <w:p>
                  <w:pPr>
                    <w:pStyle w:val="2"/>
                    <w:spacing w:line="240" w:lineRule="auto"/>
                    <w:ind w:firstLine="0" w:firstLineChars="0"/>
                    <w:jc w:val="center"/>
                    <w:rPr>
                      <w:rFonts w:hint="default" w:asci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风机风量</w:t>
                  </w:r>
                  <w:r>
                    <w:rPr>
                      <w:rFonts w:hint="eastAsia" w:ascii="Times New Roman" w:cs="Times New Roman"/>
                      <w:b w:val="0"/>
                      <w:bCs/>
                      <w:color w:val="000000" w:themeColor="text1"/>
                      <w:sz w:val="21"/>
                      <w:szCs w:val="21"/>
                      <w:vertAlign w:val="baseline"/>
                      <w:lang w:val="en-US" w:eastAsia="zh-CN"/>
                    </w:rPr>
                    <w:t>3</w:t>
                  </w:r>
                  <w:r>
                    <w:rPr>
                      <w:rFonts w:hint="default" w:ascii="Times New Roman" w:hAnsi="Times New Roman" w:cs="Times New Roman"/>
                      <w:b w:val="0"/>
                      <w:bCs/>
                      <w:color w:val="000000" w:themeColor="text1"/>
                      <w:sz w:val="21"/>
                      <w:szCs w:val="21"/>
                      <w:vertAlign w:val="baseline"/>
                      <w:lang w:val="en-US" w:eastAsia="zh-CN"/>
                    </w:rPr>
                    <w:t>000m</w:t>
                  </w:r>
                  <w:r>
                    <w:rPr>
                      <w:rFonts w:hint="default" w:ascii="Times New Roman" w:hAnsi="Times New Roman" w:cs="Times New Roman"/>
                      <w:b w:val="0"/>
                      <w:bCs/>
                      <w:color w:val="000000" w:themeColor="text1"/>
                      <w:sz w:val="21"/>
                      <w:szCs w:val="21"/>
                      <w:vertAlign w:val="superscript"/>
                      <w:lang w:val="en-US" w:eastAsia="zh-CN"/>
                    </w:rPr>
                    <w:t>3</w:t>
                  </w:r>
                  <w:r>
                    <w:rPr>
                      <w:rFonts w:hint="default" w:ascii="Times New Roman" w:hAnsi="Times New Roman" w:cs="Times New Roman"/>
                      <w:b w:val="0"/>
                      <w:bCs/>
                      <w:color w:val="000000" w:themeColor="text1"/>
                      <w:sz w:val="21"/>
                      <w:szCs w:val="21"/>
                      <w:vertAlign w:val="baseline"/>
                      <w:lang w:val="en-US" w:eastAsia="zh-CN"/>
                    </w:rPr>
                    <w:t>/h</w:t>
                  </w:r>
                </w:p>
              </w:tc>
              <w:tc>
                <w:tcPr>
                  <w:tcW w:w="1075" w:type="dxa"/>
                  <w:vAlign w:val="center"/>
                </w:tcPr>
                <w:p>
                  <w:pPr>
                    <w:pStyle w:val="2"/>
                    <w:spacing w:line="240" w:lineRule="auto"/>
                    <w:ind w:firstLine="0" w:firstLineChars="0"/>
                    <w:jc w:val="center"/>
                    <w:rPr>
                      <w:rFonts w:hint="default"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15m/0.5m</w:t>
                  </w:r>
                </w:p>
              </w:tc>
              <w:tc>
                <w:tcPr>
                  <w:tcW w:w="356" w:type="pct"/>
                  <w:vAlign w:val="center"/>
                </w:tcPr>
                <w:p>
                  <w:pPr>
                    <w:spacing w:line="240" w:lineRule="auto"/>
                    <w:ind w:firstLine="0" w:firstLineChars="0"/>
                    <w:jc w:val="center"/>
                    <w:rPr>
                      <w:rFonts w:hint="eastAsia" w:asci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大气</w:t>
                  </w:r>
                </w:p>
              </w:tc>
              <w:tc>
                <w:tcPr>
                  <w:tcW w:w="651" w:type="pct"/>
                  <w:vAlign w:val="center"/>
                </w:tcPr>
                <w:p>
                  <w:pPr>
                    <w:spacing w:line="240" w:lineRule="auto"/>
                    <w:ind w:firstLine="0" w:firstLineChars="0"/>
                    <w:jc w:val="center"/>
                    <w:rPr>
                      <w:rFonts w:hint="eastAsia" w:asci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已开孔</w:t>
                  </w:r>
                </w:p>
              </w:tc>
            </w:tr>
          </w:tbl>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3、噪声</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spacing w:line="360" w:lineRule="auto"/>
              <w:ind w:firstLine="480" w:firstLineChars="200"/>
              <w:rPr>
                <w:rFonts w:hint="default" w:ascii="Times New Roman" w:hAnsi="Times New Roman" w:cs="Times New Roman"/>
                <w:bCs/>
                <w:color w:val="000000"/>
                <w:sz w:val="24"/>
                <w:szCs w:val="32"/>
              </w:rPr>
            </w:pPr>
            <w:r>
              <w:rPr>
                <w:rFonts w:hint="default" w:ascii="Times New Roman" w:hAnsi="Times New Roman" w:cs="Times New Roman"/>
                <w:sz w:val="24"/>
                <w:szCs w:val="32"/>
              </w:rPr>
              <w:t>噪声主要来自于</w:t>
            </w:r>
            <w:r>
              <w:rPr>
                <w:rFonts w:hint="default" w:ascii="Times New Roman" w:hAnsi="Times New Roman" w:cs="Times New Roman"/>
                <w:sz w:val="24"/>
                <w:szCs w:val="32"/>
                <w:lang w:val="en-US"/>
              </w:rPr>
              <w:t>设备运转过程中产生的噪声</w:t>
            </w:r>
            <w:r>
              <w:rPr>
                <w:rFonts w:hint="default" w:ascii="Times New Roman" w:hAnsi="Times New Roman" w:cs="Times New Roman"/>
                <w:bCs/>
                <w:color w:val="000000"/>
                <w:sz w:val="24"/>
                <w:szCs w:val="32"/>
              </w:rPr>
              <w:t>，已采取基础减震、设备隔声、厂房隔声以及选用低噪声设备等措施。</w:t>
            </w:r>
          </w:p>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4、固体</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47"/>
              <w:spacing w:line="360" w:lineRule="auto"/>
              <w:ind w:firstLine="480" w:firstLineChars="200"/>
              <w:jc w:val="both"/>
              <w:rPr>
                <w:rFonts w:hint="default" w:ascii="Times New Roman" w:hAnsi="Times New Roman" w:eastAsia="宋体" w:cs="Times New Roman"/>
                <w:color w:val="000000" w:themeColor="text1"/>
                <w:sz w:val="24"/>
              </w:rPr>
            </w:pPr>
            <w:r>
              <w:rPr>
                <w:rFonts w:hint="default" w:ascii="Times New Roman" w:hAnsi="Times New Roman" w:eastAsia="宋体" w:cs="Times New Roman"/>
                <w:sz w:val="24"/>
                <w:lang w:eastAsia="zh-CN"/>
              </w:rPr>
              <w:t>固废包含一般工业固废、危险废物及生活垃圾。</w:t>
            </w:r>
          </w:p>
          <w:p>
            <w:pPr>
              <w:spacing w:line="360" w:lineRule="auto"/>
              <w:ind w:firstLine="482" w:firstLineChars="200"/>
              <w:jc w:val="center"/>
              <w:rPr>
                <w:rFonts w:hint="default" w:ascii="Times New Roman" w:hAnsi="Times New Roman" w:eastAsia="宋体" w:cs="Times New Roman"/>
                <w:b/>
                <w:bCs/>
                <w:color w:val="000000" w:themeColor="text1"/>
                <w:sz w:val="24"/>
              </w:rPr>
            </w:pPr>
            <w:r>
              <w:rPr>
                <w:rFonts w:hint="default" w:ascii="Times New Roman" w:hAnsi="Times New Roman" w:eastAsia="宋体" w:cs="Times New Roman"/>
                <w:b/>
                <w:bCs/>
                <w:color w:val="000000" w:themeColor="text1"/>
                <w:sz w:val="24"/>
              </w:rPr>
              <w:t>表3.</w:t>
            </w:r>
            <w:r>
              <w:rPr>
                <w:rFonts w:hint="default" w:ascii="Times New Roman" w:hAnsi="Times New Roman" w:eastAsia="宋体" w:cs="Times New Roman"/>
                <w:b/>
                <w:bCs/>
                <w:color w:val="000000" w:themeColor="text1"/>
                <w:sz w:val="24"/>
                <w:lang w:val="en-US" w:eastAsia="zh-CN"/>
              </w:rPr>
              <w:t>4</w:t>
            </w:r>
            <w:r>
              <w:rPr>
                <w:rFonts w:hint="default" w:ascii="Times New Roman" w:hAnsi="Times New Roman" w:eastAsia="宋体" w:cs="Times New Roman"/>
                <w:b/>
                <w:bCs/>
                <w:color w:val="000000" w:themeColor="text1"/>
                <w:sz w:val="24"/>
              </w:rPr>
              <w:t xml:space="preserve"> 固废产生及排放去向一览表</w:t>
            </w:r>
          </w:p>
          <w:tbl>
            <w:tblPr>
              <w:tblStyle w:val="22"/>
              <w:tblW w:w="4976" w:type="pct"/>
              <w:tblInd w:w="5" w:type="dxa"/>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autofit"/>
              <w:tblCellMar>
                <w:top w:w="0" w:type="dxa"/>
                <w:left w:w="0" w:type="dxa"/>
                <w:bottom w:w="0" w:type="dxa"/>
                <w:right w:w="0" w:type="dxa"/>
              </w:tblCellMar>
            </w:tblPr>
            <w:tblGrid>
              <w:gridCol w:w="377"/>
              <w:gridCol w:w="934"/>
              <w:gridCol w:w="727"/>
              <w:gridCol w:w="873"/>
              <w:gridCol w:w="916"/>
              <w:gridCol w:w="864"/>
              <w:gridCol w:w="864"/>
              <w:gridCol w:w="864"/>
              <w:gridCol w:w="868"/>
              <w:gridCol w:w="868"/>
              <w:gridCol w:w="868"/>
            </w:tblGrid>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209"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序号</w:t>
                  </w:r>
                </w:p>
              </w:tc>
              <w:tc>
                <w:tcPr>
                  <w:tcW w:w="517"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固废名</w:t>
                  </w:r>
                </w:p>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称</w:t>
                  </w:r>
                </w:p>
              </w:tc>
              <w:tc>
                <w:tcPr>
                  <w:tcW w:w="402"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性质</w:t>
                  </w:r>
                </w:p>
              </w:tc>
              <w:tc>
                <w:tcPr>
                  <w:tcW w:w="483"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来源</w:t>
                  </w:r>
                </w:p>
              </w:tc>
              <w:tc>
                <w:tcPr>
                  <w:tcW w:w="507"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产生</w:t>
                  </w:r>
                </w:p>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量</w:t>
                  </w:r>
                </w:p>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（t/a）</w:t>
                  </w:r>
                </w:p>
              </w:tc>
              <w:tc>
                <w:tcPr>
                  <w:tcW w:w="478"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处置方式</w:t>
                  </w:r>
                </w:p>
              </w:tc>
              <w:tc>
                <w:tcPr>
                  <w:tcW w:w="478"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暂存场所</w:t>
                  </w:r>
                </w:p>
              </w:tc>
              <w:tc>
                <w:tcPr>
                  <w:tcW w:w="478"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标识标牌</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GB" w:eastAsia="zh-CN"/>
                    </w:rPr>
                    <w:t>台账</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GB" w:eastAsia="zh-CN"/>
                    </w:rPr>
                    <w:t>协议签订情况</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GB" w:eastAsia="zh-CN"/>
                    </w:rPr>
                    <w:t>出入库情况</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209"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Cs/>
                      <w:color w:val="auto"/>
                      <w:sz w:val="21"/>
                      <w:szCs w:val="21"/>
                      <w:lang w:val="en-US" w:eastAsia="zh-CN"/>
                    </w:rPr>
                    <w:t>废RO膜</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sz w:val="21"/>
                      <w:szCs w:val="21"/>
                    </w:rPr>
                    <w:t>一般工业固废</w:t>
                  </w:r>
                </w:p>
              </w:tc>
              <w:tc>
                <w:tcPr>
                  <w:tcW w:w="483"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废气处</w:t>
                  </w:r>
                </w:p>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理</w:t>
                  </w:r>
                </w:p>
              </w:tc>
              <w:tc>
                <w:tcPr>
                  <w:tcW w:w="50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rPr>
                    <w:t>0.</w:t>
                  </w:r>
                  <w:r>
                    <w:rPr>
                      <w:rFonts w:hint="eastAsia" w:ascii="Times New Roman" w:hAnsi="Times New Roman" w:cs="Times New Roman"/>
                      <w:color w:val="auto"/>
                      <w:sz w:val="21"/>
                      <w:szCs w:val="21"/>
                      <w:lang w:val="en-US" w:eastAsia="zh-CN"/>
                    </w:rPr>
                    <w:t>001</w:t>
                  </w:r>
                </w:p>
              </w:tc>
              <w:tc>
                <w:tcPr>
                  <w:tcW w:w="478"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cs="Times New Roman"/>
                      <w:bCs/>
                      <w:snapToGrid w:val="0"/>
                      <w:sz w:val="21"/>
                      <w:szCs w:val="21"/>
                    </w:rPr>
                    <w:t>环卫部门定期清运</w:t>
                  </w:r>
                </w:p>
              </w:tc>
              <w:tc>
                <w:tcPr>
                  <w:tcW w:w="478" w:type="pct"/>
                  <w:vMerge w:val="restar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一般工业固废间</w:t>
                  </w:r>
                </w:p>
              </w:tc>
              <w:tc>
                <w:tcPr>
                  <w:tcW w:w="478"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09"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2</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bCs/>
                      <w:sz w:val="21"/>
                      <w:szCs w:val="21"/>
                    </w:rPr>
                    <w:t>废包装材料</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rPr>
                    <w:t>一般工业固废</w:t>
                  </w:r>
                </w:p>
              </w:tc>
              <w:tc>
                <w:tcPr>
                  <w:tcW w:w="483"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废气处</w:t>
                  </w:r>
                </w:p>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理</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cs="Times New Roman"/>
                      <w:bCs/>
                      <w:sz w:val="21"/>
                      <w:szCs w:val="21"/>
                      <w:lang w:val="en-US" w:eastAsia="zh-CN"/>
                    </w:rPr>
                    <w:t>0.5</w:t>
                  </w:r>
                </w:p>
              </w:tc>
              <w:tc>
                <w:tcPr>
                  <w:tcW w:w="47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rPr>
                    <w:t>交由物资回收单位回收继续利用</w:t>
                  </w:r>
                </w:p>
              </w:tc>
              <w:tc>
                <w:tcPr>
                  <w:tcW w:w="478"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209"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3</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bCs/>
                      <w:sz w:val="21"/>
                      <w:szCs w:val="21"/>
                    </w:rPr>
                    <w:t>废铝箔、废铜箔</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rPr>
                    <w:t>一般工业固废</w:t>
                  </w:r>
                </w:p>
              </w:tc>
              <w:tc>
                <w:tcPr>
                  <w:tcW w:w="483"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废气处</w:t>
                  </w:r>
                </w:p>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理</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cs="Times New Roman"/>
                      <w:bCs/>
                      <w:sz w:val="21"/>
                      <w:szCs w:val="21"/>
                      <w:lang w:val="en-US" w:eastAsia="zh-CN"/>
                    </w:rPr>
                    <w:t>0.011</w:t>
                  </w:r>
                </w:p>
              </w:tc>
              <w:tc>
                <w:tcPr>
                  <w:tcW w:w="47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rPr>
                    <w:t>交由物资回收单位回收继续利用</w:t>
                  </w:r>
                </w:p>
              </w:tc>
              <w:tc>
                <w:tcPr>
                  <w:tcW w:w="478"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209"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5</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cs="Times New Roman"/>
                      <w:bCs/>
                      <w:sz w:val="21"/>
                      <w:szCs w:val="21"/>
                      <w:lang w:val="en-US" w:eastAsia="zh-CN"/>
                    </w:rPr>
                    <w:t>NMP废液</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sz w:val="21"/>
                      <w:szCs w:val="21"/>
                    </w:rPr>
                    <w:t>一般工业固废</w:t>
                  </w:r>
                </w:p>
              </w:tc>
              <w:tc>
                <w:tcPr>
                  <w:tcW w:w="483"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设备维修保养</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cs="Times New Roman"/>
                      <w:bCs/>
                      <w:sz w:val="21"/>
                      <w:szCs w:val="21"/>
                      <w:lang w:val="en-US" w:eastAsia="zh-CN"/>
                    </w:rPr>
                    <w:t>0.44</w:t>
                  </w:r>
                </w:p>
              </w:tc>
              <w:tc>
                <w:tcPr>
                  <w:tcW w:w="478"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eastAsia" w:cs="Times New Roman"/>
                      <w:color w:val="auto"/>
                      <w:sz w:val="21"/>
                      <w:szCs w:val="21"/>
                      <w:lang w:eastAsia="zh-CN"/>
                    </w:rPr>
                    <w:t>原料</w:t>
                  </w:r>
                  <w:r>
                    <w:rPr>
                      <w:rFonts w:hint="eastAsia" w:ascii="Times New Roman" w:hAnsi="Times New Roman" w:cs="Times New Roman"/>
                      <w:color w:val="auto"/>
                      <w:sz w:val="21"/>
                      <w:szCs w:val="21"/>
                      <w:lang w:eastAsia="zh-CN"/>
                    </w:rPr>
                    <w:t>单位回收</w:t>
                  </w:r>
                </w:p>
              </w:tc>
              <w:tc>
                <w:tcPr>
                  <w:tcW w:w="478"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p>
              </w:tc>
              <w:tc>
                <w:tcPr>
                  <w:tcW w:w="864"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209"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6</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cs="Times New Roman"/>
                      <w:bCs/>
                      <w:sz w:val="21"/>
                      <w:szCs w:val="21"/>
                      <w:lang w:eastAsia="zh-CN"/>
                    </w:rPr>
                    <w:t>极片边角料</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sz w:val="21"/>
                      <w:szCs w:val="21"/>
                    </w:rPr>
                    <w:t>一般工业固废</w:t>
                  </w:r>
                </w:p>
              </w:tc>
              <w:tc>
                <w:tcPr>
                  <w:tcW w:w="483"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设备维修保养</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cs="Times New Roman"/>
                      <w:bCs/>
                      <w:sz w:val="21"/>
                      <w:szCs w:val="21"/>
                      <w:lang w:val="en-US" w:eastAsia="zh-CN"/>
                    </w:rPr>
                    <w:t>0.001</w:t>
                  </w:r>
                </w:p>
              </w:tc>
              <w:tc>
                <w:tcPr>
                  <w:tcW w:w="478"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eastAsia" w:ascii="Times New Roman" w:hAnsi="Times New Roman" w:cs="Times New Roman"/>
                      <w:sz w:val="21"/>
                      <w:szCs w:val="21"/>
                      <w:lang w:eastAsia="zh-CN"/>
                    </w:rPr>
                    <w:t>返回生产厂家</w:t>
                  </w:r>
                </w:p>
              </w:tc>
              <w:tc>
                <w:tcPr>
                  <w:tcW w:w="478"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p>
              </w:tc>
              <w:tc>
                <w:tcPr>
                  <w:tcW w:w="864"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09"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7</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cs="Times New Roman"/>
                      <w:bCs/>
                      <w:sz w:val="21"/>
                      <w:szCs w:val="21"/>
                      <w:lang w:eastAsia="zh-CN"/>
                    </w:rPr>
                    <w:t>废</w:t>
                  </w:r>
                  <w:r>
                    <w:rPr>
                      <w:rFonts w:hint="default" w:ascii="Times New Roman" w:hAnsi="Times New Roman" w:cs="Times New Roman"/>
                      <w:bCs/>
                      <w:sz w:val="21"/>
                      <w:szCs w:val="21"/>
                    </w:rPr>
                    <w:t>电池</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sz w:val="21"/>
                      <w:szCs w:val="21"/>
                    </w:rPr>
                    <w:t>一般工业固废</w:t>
                  </w:r>
                </w:p>
              </w:tc>
              <w:tc>
                <w:tcPr>
                  <w:tcW w:w="483"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环保设备更换</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eastAsia="Times New Roman" w:cs="Times New Roman"/>
                      <w:sz w:val="21"/>
                      <w:szCs w:val="21"/>
                      <w:lang w:val="en-US" w:eastAsia="zh-CN"/>
                    </w:rPr>
                    <w:t>0.1</w:t>
                  </w:r>
                </w:p>
              </w:tc>
              <w:tc>
                <w:tcPr>
                  <w:tcW w:w="478"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bCs/>
                      <w:sz w:val="21"/>
                      <w:szCs w:val="21"/>
                      <w:lang w:val="en-US" w:eastAsia="zh-CN"/>
                    </w:rPr>
                    <w:t>交由专业锂电池拆解单位回收</w:t>
                  </w:r>
                </w:p>
              </w:tc>
              <w:tc>
                <w:tcPr>
                  <w:tcW w:w="478"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864"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09"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8</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bCs/>
                      <w:color w:val="auto"/>
                      <w:sz w:val="21"/>
                      <w:szCs w:val="21"/>
                    </w:rPr>
                    <w:t>废抹布</w:t>
                  </w:r>
                </w:p>
              </w:tc>
              <w:tc>
                <w:tcPr>
                  <w:tcW w:w="402" w:type="pct"/>
                  <w:vMerge w:val="restar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危险</w:t>
                  </w:r>
                  <w:r>
                    <w:rPr>
                      <w:rFonts w:hint="default" w:ascii="Times New Roman" w:hAnsi="Times New Roman" w:eastAsia="宋体" w:cs="Times New Roman"/>
                      <w:b w:val="0"/>
                      <w:bCs/>
                      <w:sz w:val="21"/>
                      <w:szCs w:val="21"/>
                      <w:lang w:eastAsia="zh-CN"/>
                    </w:rPr>
                    <w:t>废物</w:t>
                  </w:r>
                </w:p>
              </w:tc>
              <w:tc>
                <w:tcPr>
                  <w:tcW w:w="483"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维修</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bCs/>
                      <w:color w:val="auto"/>
                      <w:sz w:val="21"/>
                      <w:szCs w:val="21"/>
                      <w:lang w:val="en-US" w:eastAsia="zh-CN"/>
                    </w:rPr>
                    <w:t>0.2</w:t>
                  </w:r>
                </w:p>
              </w:tc>
              <w:tc>
                <w:tcPr>
                  <w:tcW w:w="478" w:type="pct"/>
                  <w:vMerge w:val="restar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bCs/>
                      <w:sz w:val="21"/>
                      <w:szCs w:val="21"/>
                      <w:lang w:val="en-US" w:eastAsia="zh-CN"/>
                    </w:rPr>
                    <w:t>存储于项目区域危险废物临时储存设施，定期交由有资质的单位回收利用处置</w:t>
                  </w:r>
                </w:p>
              </w:tc>
              <w:tc>
                <w:tcPr>
                  <w:tcW w:w="478" w:type="pct"/>
                  <w:vMerge w:val="restar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危废暂存间</w:t>
                  </w:r>
                </w:p>
              </w:tc>
              <w:tc>
                <w:tcPr>
                  <w:tcW w:w="478"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已签</w:t>
                  </w:r>
                </w:p>
              </w:tc>
              <w:tc>
                <w:tcPr>
                  <w:tcW w:w="480"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9" w:hRule="atLeast"/>
              </w:trPr>
              <w:tc>
                <w:tcPr>
                  <w:tcW w:w="209"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eastAsia" w:eastAsia="宋体" w:cs="Times New Roman"/>
                      <w:b w:val="0"/>
                      <w:bCs/>
                      <w:sz w:val="21"/>
                      <w:szCs w:val="21"/>
                      <w:lang w:val="en-US" w:eastAsia="zh-CN"/>
                    </w:rPr>
                    <w:t>9</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bCs/>
                      <w:color w:val="auto"/>
                      <w:sz w:val="21"/>
                      <w:szCs w:val="21"/>
                    </w:rPr>
                    <w:t>废活性炭</w:t>
                  </w:r>
                </w:p>
              </w:tc>
              <w:tc>
                <w:tcPr>
                  <w:tcW w:w="402"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83"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环保设备</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Times New Roman" w:cs="Times New Roman"/>
                      <w:color w:val="auto"/>
                      <w:sz w:val="21"/>
                      <w:szCs w:val="21"/>
                      <w:lang w:val="en-US" w:eastAsia="zh-CN"/>
                    </w:rPr>
                    <w:t>0.22</w:t>
                  </w:r>
                </w:p>
              </w:tc>
              <w:tc>
                <w:tcPr>
                  <w:tcW w:w="478"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p>
              </w:tc>
              <w:tc>
                <w:tcPr>
                  <w:tcW w:w="864"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有</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已签</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9" w:hRule="atLeast"/>
              </w:trPr>
              <w:tc>
                <w:tcPr>
                  <w:tcW w:w="209"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eastAsia" w:eastAsia="宋体" w:cs="Times New Roman"/>
                      <w:b w:val="0"/>
                      <w:bCs/>
                      <w:sz w:val="21"/>
                      <w:szCs w:val="21"/>
                      <w:lang w:val="en-US" w:eastAsia="zh-CN"/>
                    </w:rPr>
                    <w:t>10</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cs="Times New Roman"/>
                      <w:bCs/>
                      <w:color w:val="auto"/>
                      <w:sz w:val="21"/>
                      <w:szCs w:val="21"/>
                      <w:lang w:val="en-US" w:eastAsia="zh-CN"/>
                    </w:rPr>
                    <w:t>液态材料废</w:t>
                  </w:r>
                  <w:r>
                    <w:rPr>
                      <w:rFonts w:hint="default" w:ascii="Times New Roman" w:hAnsi="Times New Roman" w:cs="Times New Roman"/>
                      <w:bCs/>
                      <w:color w:val="auto"/>
                      <w:sz w:val="21"/>
                      <w:szCs w:val="21"/>
                      <w:lang w:val="en-US" w:eastAsia="zh-CN"/>
                    </w:rPr>
                    <w:t>包装桶</w:t>
                  </w:r>
                </w:p>
              </w:tc>
              <w:tc>
                <w:tcPr>
                  <w:tcW w:w="402"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83" w:type="pct"/>
                  <w:vMerge w:val="restar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生产</w:t>
                  </w: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cs="Times New Roman"/>
                      <w:bCs/>
                      <w:color w:val="auto"/>
                      <w:sz w:val="21"/>
                      <w:szCs w:val="21"/>
                      <w:lang w:val="en-US" w:eastAsia="zh-CN"/>
                    </w:rPr>
                    <w:t>0.03</w:t>
                  </w:r>
                </w:p>
              </w:tc>
              <w:tc>
                <w:tcPr>
                  <w:tcW w:w="478"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p>
              </w:tc>
              <w:tc>
                <w:tcPr>
                  <w:tcW w:w="864"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有</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有</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已签</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9" w:hRule="atLeast"/>
              </w:trPr>
              <w:tc>
                <w:tcPr>
                  <w:tcW w:w="209"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eastAsia="宋体" w:cs="Times New Roman"/>
                      <w:b w:val="0"/>
                      <w:bCs/>
                      <w:sz w:val="21"/>
                      <w:szCs w:val="21"/>
                      <w:lang w:val="en-US" w:eastAsia="zh-CN"/>
                    </w:rPr>
                  </w:pPr>
                  <w:r>
                    <w:rPr>
                      <w:rFonts w:hint="eastAsia" w:eastAsia="宋体" w:cs="Times New Roman"/>
                      <w:b w:val="0"/>
                      <w:bCs/>
                      <w:sz w:val="21"/>
                      <w:szCs w:val="21"/>
                      <w:lang w:val="en-US" w:eastAsia="zh-CN"/>
                    </w:rPr>
                    <w:t>11</w:t>
                  </w:r>
                </w:p>
              </w:tc>
              <w:tc>
                <w:tcPr>
                  <w:tcW w:w="517" w:type="pct"/>
                  <w:tcBorders>
                    <w:tl2br w:val="nil"/>
                    <w:tr2bl w:val="nil"/>
                  </w:tcBorders>
                  <w:vAlign w:val="center"/>
                </w:tcPr>
                <w:p>
                  <w:pPr>
                    <w:keepNext w:val="0"/>
                    <w:keepLines w:val="0"/>
                    <w:pageBreakBefore w:val="0"/>
                    <w:widowControl w:val="0"/>
                    <w:kinsoku/>
                    <w:wordWrap/>
                    <w:overflowPunct/>
                    <w:autoSpaceDE/>
                    <w:autoSpaceDN/>
                    <w:bidi w:val="0"/>
                    <w:adjustRightInd w:val="0"/>
                    <w:snapToGrid w:val="0"/>
                    <w:spacing w:line="240" w:lineRule="auto"/>
                    <w:ind w:firstLine="0" w:firstLineChars="0"/>
                    <w:jc w:val="center"/>
                    <w:textAlignment w:val="auto"/>
                    <w:rPr>
                      <w:rFonts w:hint="eastAsia" w:cs="Times New Roman"/>
                      <w:bCs/>
                      <w:color w:val="auto"/>
                      <w:sz w:val="21"/>
                      <w:szCs w:val="21"/>
                      <w:lang w:val="en-US" w:eastAsia="zh-CN"/>
                    </w:rPr>
                  </w:pPr>
                  <w:r>
                    <w:rPr>
                      <w:rFonts w:hint="eastAsia" w:cs="Times New Roman"/>
                      <w:bCs/>
                      <w:color w:val="auto"/>
                      <w:sz w:val="21"/>
                      <w:szCs w:val="21"/>
                      <w:lang w:val="en-US" w:eastAsia="zh-CN"/>
                    </w:rPr>
                    <w:t>废电路板</w:t>
                  </w:r>
                </w:p>
              </w:tc>
              <w:tc>
                <w:tcPr>
                  <w:tcW w:w="402"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83"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eastAsia" w:eastAsia="宋体" w:cs="Times New Roman"/>
                      <w:b w:val="0"/>
                      <w:bCs/>
                      <w:sz w:val="21"/>
                      <w:szCs w:val="21"/>
                      <w:lang w:eastAsia="zh-CN"/>
                    </w:rPr>
                  </w:pPr>
                </w:p>
              </w:tc>
              <w:tc>
                <w:tcPr>
                  <w:tcW w:w="507" w:type="pct"/>
                  <w:tcBorders>
                    <w:tl2br w:val="nil"/>
                    <w:tr2bl w:val="nil"/>
                  </w:tcBorders>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center"/>
                    <w:textAlignment w:val="auto"/>
                    <w:rPr>
                      <w:rFonts w:hint="eastAsia" w:ascii="Times New Roman" w:hAnsi="Times New Roman" w:cs="Times New Roman"/>
                      <w:bCs/>
                      <w:color w:val="auto"/>
                      <w:sz w:val="21"/>
                      <w:szCs w:val="21"/>
                      <w:lang w:val="en-US" w:eastAsia="zh-CN"/>
                    </w:rPr>
                  </w:pPr>
                  <w:r>
                    <w:rPr>
                      <w:rFonts w:hint="eastAsia" w:cs="Times New Roman"/>
                      <w:bCs/>
                      <w:color w:val="auto"/>
                      <w:sz w:val="21"/>
                      <w:szCs w:val="21"/>
                      <w:lang w:val="en-US" w:eastAsia="zh-CN"/>
                    </w:rPr>
                    <w:t>0.01</w:t>
                  </w:r>
                </w:p>
              </w:tc>
              <w:tc>
                <w:tcPr>
                  <w:tcW w:w="478"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vMerge w:val="continue"/>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p>
              </w:tc>
              <w:tc>
                <w:tcPr>
                  <w:tcW w:w="864"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有</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有</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已签</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9" w:hRule="atLeast"/>
              </w:trPr>
              <w:tc>
                <w:tcPr>
                  <w:tcW w:w="209"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eastAsia" w:eastAsia="宋体" w:cs="Times New Roman"/>
                      <w:b w:val="0"/>
                      <w:bCs/>
                      <w:sz w:val="21"/>
                      <w:szCs w:val="21"/>
                      <w:lang w:val="en-US" w:eastAsia="zh-CN"/>
                    </w:rPr>
                    <w:t>12</w:t>
                  </w:r>
                </w:p>
              </w:tc>
              <w:tc>
                <w:tcPr>
                  <w:tcW w:w="517"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sz w:val="21"/>
                      <w:szCs w:val="21"/>
                    </w:rPr>
                    <w:t>生活垃圾</w:t>
                  </w:r>
                </w:p>
              </w:tc>
              <w:tc>
                <w:tcPr>
                  <w:tcW w:w="402"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生活垃圾</w:t>
                  </w:r>
                </w:p>
              </w:tc>
              <w:tc>
                <w:tcPr>
                  <w:tcW w:w="483"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eastAsia" w:eastAsia="宋体" w:cs="Times New Roman"/>
                      <w:b w:val="0"/>
                      <w:bCs/>
                      <w:sz w:val="21"/>
                      <w:szCs w:val="21"/>
                      <w:lang w:eastAsia="zh-CN"/>
                    </w:rPr>
                    <w:t>职工生活</w:t>
                  </w:r>
                </w:p>
              </w:tc>
              <w:tc>
                <w:tcPr>
                  <w:tcW w:w="507"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eastAsia" w:eastAsia="宋体" w:cs="Times New Roman"/>
                      <w:b w:val="0"/>
                      <w:bCs/>
                      <w:sz w:val="21"/>
                      <w:szCs w:val="21"/>
                      <w:lang w:val="en-US" w:eastAsia="zh-CN"/>
                    </w:rPr>
                    <w:t>7.5</w:t>
                  </w:r>
                </w:p>
              </w:tc>
              <w:tc>
                <w:tcPr>
                  <w:tcW w:w="478"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cs="Times New Roman"/>
                      <w:bCs/>
                      <w:snapToGrid w:val="0"/>
                      <w:sz w:val="21"/>
                      <w:szCs w:val="21"/>
                    </w:rPr>
                    <w:t>环卫部门定期清运</w:t>
                  </w:r>
                </w:p>
              </w:tc>
              <w:tc>
                <w:tcPr>
                  <w:tcW w:w="478" w:type="pct"/>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eastAsia" w:eastAsia="宋体" w:cs="Times New Roman"/>
                      <w:b w:val="0"/>
                      <w:bCs/>
                      <w:sz w:val="21"/>
                      <w:szCs w:val="21"/>
                      <w:lang w:eastAsia="zh-CN"/>
                    </w:rPr>
                    <w:t>垃圾桶</w:t>
                  </w:r>
                </w:p>
              </w:tc>
              <w:tc>
                <w:tcPr>
                  <w:tcW w:w="864"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868" w:type="dxa"/>
                  <w:tcBorders>
                    <w:tl2br w:val="nil"/>
                    <w:tr2bl w:val="nil"/>
                  </w:tcBorders>
                  <w:vAlign w:val="center"/>
                </w:tcPr>
                <w:p>
                  <w:pPr>
                    <w:pStyle w:val="47"/>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r>
          </w:tbl>
          <w:p>
            <w:pPr>
              <w:pStyle w:val="30"/>
              <w:snapToGrid/>
              <w:spacing w:line="240" w:lineRule="auto"/>
              <w:ind w:firstLine="482" w:firstLineChars="200"/>
              <w:rPr>
                <w:rFonts w:hint="default" w:ascii="Times New Roman" w:hAnsi="Times New Roman" w:cs="Times New Roman"/>
                <w:color w:val="auto"/>
              </w:rPr>
            </w:pPr>
            <w:r>
              <w:rPr>
                <w:rFonts w:hint="default" w:ascii="Times New Roman" w:hAnsi="Times New Roman" w:cs="Times New Roman"/>
                <w:color w:val="auto"/>
              </w:rPr>
              <w:t>5、</w:t>
            </w:r>
            <w:bookmarkEnd w:id="0"/>
            <w:bookmarkEnd w:id="1"/>
            <w:bookmarkEnd w:id="2"/>
            <w:bookmarkEnd w:id="3"/>
            <w:r>
              <w:rPr>
                <w:rFonts w:hint="default" w:ascii="Times New Roman" w:hAnsi="Times New Roman" w:cs="Times New Roman"/>
                <w:color w:val="auto"/>
              </w:rPr>
              <w:t>环保设施投资及“三同时”落实情况</w:t>
            </w:r>
            <w:bookmarkEnd w:id="4"/>
          </w:p>
          <w:p>
            <w:pPr>
              <w:widowControl/>
              <w:spacing w:line="360" w:lineRule="auto"/>
              <w:jc w:val="center"/>
              <w:rPr>
                <w:rFonts w:hint="default" w:ascii="Times New Roman" w:hAnsi="Times New Roman" w:cs="Times New Roman"/>
                <w:b/>
                <w:sz w:val="24"/>
              </w:rPr>
            </w:pPr>
            <w:bookmarkStart w:id="5" w:name="_Toc26729"/>
            <w:r>
              <w:rPr>
                <w:rFonts w:hint="default" w:ascii="Times New Roman" w:hAnsi="Times New Roman" w:cs="Times New Roman"/>
                <w:b/>
                <w:sz w:val="24"/>
              </w:rPr>
              <w:t>表3.</w:t>
            </w:r>
            <w:r>
              <w:rPr>
                <w:rFonts w:hint="eastAsia" w:cs="Times New Roman"/>
                <w:b/>
                <w:sz w:val="24"/>
                <w:lang w:val="en-US" w:eastAsia="zh-CN"/>
              </w:rPr>
              <w:t>5</w:t>
            </w:r>
            <w:bookmarkStart w:id="58" w:name="_GoBack"/>
            <w:bookmarkEnd w:id="58"/>
            <w:r>
              <w:rPr>
                <w:rFonts w:hint="default" w:ascii="Times New Roman" w:hAnsi="Times New Roman" w:cs="Times New Roman"/>
                <w:b/>
                <w:sz w:val="24"/>
              </w:rPr>
              <w:t xml:space="preserve"> 项目实际环保投资及“三同时”落实情况一览表</w:t>
            </w:r>
          </w:p>
          <w:tbl>
            <w:tblPr>
              <w:tblStyle w:val="2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1102"/>
              <w:gridCol w:w="2527"/>
              <w:gridCol w:w="1517"/>
              <w:gridCol w:w="2231"/>
              <w:gridCol w:w="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sz w:val="21"/>
                      <w:szCs w:val="21"/>
                    </w:rPr>
                  </w:pPr>
                  <w:r>
                    <w:rPr>
                      <w:rFonts w:hint="default" w:ascii="Times New Roman" w:hAnsi="Times New Roman" w:cs="Times New Roman"/>
                      <w:b/>
                      <w:sz w:val="21"/>
                      <w:szCs w:val="21"/>
                    </w:rPr>
                    <w:t>污染源</w:t>
                  </w: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sz w:val="21"/>
                      <w:szCs w:val="21"/>
                    </w:rPr>
                  </w:pPr>
                  <w:r>
                    <w:rPr>
                      <w:rFonts w:hint="eastAsia" w:cs="Times New Roman"/>
                      <w:b/>
                      <w:sz w:val="21"/>
                      <w:szCs w:val="21"/>
                      <w:lang w:eastAsia="zh-CN"/>
                    </w:rPr>
                    <w:t>环评申报</w:t>
                  </w:r>
                  <w:r>
                    <w:rPr>
                      <w:rFonts w:hint="default" w:ascii="Times New Roman" w:hAnsi="Times New Roman" w:cs="Times New Roman"/>
                      <w:b/>
                      <w:sz w:val="21"/>
                      <w:szCs w:val="21"/>
                    </w:rPr>
                    <w:t>环境污染防治项目</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rPr>
                  </w:pPr>
                  <w:r>
                    <w:rPr>
                      <w:rFonts w:hint="eastAsia" w:cs="Times New Roman"/>
                      <w:b/>
                      <w:bCs/>
                      <w:sz w:val="21"/>
                      <w:szCs w:val="21"/>
                      <w:lang w:eastAsia="zh-CN"/>
                    </w:rPr>
                    <w:t>环评申报</w:t>
                  </w:r>
                  <w:r>
                    <w:rPr>
                      <w:rFonts w:hint="default" w:ascii="Times New Roman" w:hAnsi="Times New Roman" w:cs="Times New Roman"/>
                      <w:b/>
                      <w:bCs/>
                      <w:sz w:val="21"/>
                      <w:szCs w:val="21"/>
                    </w:rPr>
                    <w:t>环保投资（万元）</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b/>
                      <w:bCs/>
                      <w:sz w:val="21"/>
                      <w:szCs w:val="21"/>
                      <w:lang w:eastAsia="zh-CN"/>
                    </w:rPr>
                  </w:pPr>
                  <w:r>
                    <w:rPr>
                      <w:rFonts w:hint="eastAsia" w:cs="Times New Roman"/>
                      <w:b/>
                      <w:bCs/>
                      <w:sz w:val="21"/>
                      <w:szCs w:val="21"/>
                      <w:lang w:eastAsia="zh-CN"/>
                    </w:rPr>
                    <w:t>实际投产</w:t>
                  </w:r>
                  <w:r>
                    <w:rPr>
                      <w:rFonts w:hint="default" w:ascii="Times New Roman" w:hAnsi="Times New Roman" w:cs="Times New Roman"/>
                      <w:b/>
                      <w:sz w:val="21"/>
                      <w:szCs w:val="21"/>
                    </w:rPr>
                    <w:t>环境污染防治项目</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rPr>
                  </w:pPr>
                  <w:r>
                    <w:rPr>
                      <w:rFonts w:hint="eastAsia" w:ascii="Times New Roman" w:hAnsi="Times New Roman" w:cs="Times New Roman"/>
                      <w:b/>
                      <w:bCs/>
                      <w:sz w:val="21"/>
                      <w:szCs w:val="21"/>
                      <w:lang w:eastAsia="zh-CN"/>
                    </w:rPr>
                    <w:t>实际</w:t>
                  </w:r>
                  <w:r>
                    <w:rPr>
                      <w:rFonts w:hint="default" w:ascii="Times New Roman" w:hAnsi="Times New Roman" w:cs="Times New Roman"/>
                      <w:b/>
                      <w:bCs/>
                      <w:sz w:val="21"/>
                      <w:szCs w:val="21"/>
                    </w:rPr>
                    <w:t>环保投资（万元）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bookmarkStart w:id="6" w:name="_Hlk437503021"/>
                  <w:bookmarkStart w:id="7" w:name="OLE_LINK2" w:colFirst="4" w:colLast="4"/>
                  <w:bookmarkStart w:id="8" w:name="OLE_LINK1" w:colFirst="4" w:colLast="4"/>
                  <w:r>
                    <w:rPr>
                      <w:rFonts w:hint="default" w:ascii="Times New Roman" w:hAnsi="Times New Roman" w:cs="Times New Roman"/>
                      <w:sz w:val="21"/>
                      <w:szCs w:val="21"/>
                    </w:rPr>
                    <w:t>废水</w:t>
                  </w: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eastAsia" w:ascii="Times New Roman" w:hAnsi="Times New Roman" w:cs="Times New Roman"/>
                      <w:sz w:val="21"/>
                      <w:szCs w:val="21"/>
                      <w:lang w:eastAsia="zh-CN"/>
                    </w:rPr>
                    <w:t>雨污分流管网；生活污水配套化粪池，清洗废水经吨桶收集后委托有资质单位处置</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5</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eastAsia="zh-CN"/>
                    </w:rPr>
                    <w:t>雨污分流管网；生活污水配套化粪池，清洗废水经吨桶收集后委托有资质单位处置</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废气</w:t>
                  </w: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投料废气：工段密闭，设备自带过滤装置</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4</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ascii="Times New Roman" w:hAnsi="Times New Roman" w:cs="Times New Roman"/>
                      <w:sz w:val="21"/>
                      <w:szCs w:val="21"/>
                      <w:lang w:val="en-US" w:eastAsia="zh-CN"/>
                    </w:rPr>
                    <w:t>投料废气：工段密闭，设备自带过滤装置</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cs="Times New Roman"/>
                      <w:sz w:val="21"/>
                      <w:szCs w:val="21"/>
                      <w:lang w:val="en-US" w:eastAsia="zh-CN"/>
                    </w:rPr>
                    <w:t>焊接烟尘：移动式焊接烟尘净化器</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1</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焊接烟尘：移动式焊接烟尘净化器</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w:t>
                  </w:r>
                </w:p>
              </w:tc>
            </w:tr>
            <w:bookmarkEnd w:id="6"/>
            <w:bookmarkEnd w:id="7"/>
            <w:bookmarkEnd w:id="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ascii="Times New Roman" w:hAnsi="Times New Roman" w:cs="Times New Roman"/>
                      <w:sz w:val="21"/>
                      <w:szCs w:val="21"/>
                      <w:lang w:val="en-US" w:eastAsia="zh-CN"/>
                    </w:rPr>
                    <w:t>涂布烘干废气：生产工段密闭，负压收集，采用三级冷凝回收+活性炭吸附，经15m高排气筒排放</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cs="Times New Roman"/>
                      <w:sz w:val="21"/>
                      <w:szCs w:val="21"/>
                      <w:lang w:val="en-US" w:eastAsia="zh-CN"/>
                    </w:rPr>
                    <w:t>1</w:t>
                  </w:r>
                  <w:r>
                    <w:rPr>
                      <w:rFonts w:hint="eastAsia" w:ascii="Times New Roman" w:hAnsi="Times New Roman" w:cs="Times New Roman"/>
                      <w:sz w:val="21"/>
                      <w:szCs w:val="21"/>
                      <w:lang w:val="en-US" w:eastAsia="zh-CN"/>
                    </w:rPr>
                    <w:t>0</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涂布烘干废气：生产工段密闭，负压收集，采用三级冷凝回收+活性炭吸附，经15m高排气筒排放</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注液封口工段</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生产工段密闭，负压收集，</w:t>
                  </w:r>
                  <w:r>
                    <w:rPr>
                      <w:rFonts w:hint="default" w:ascii="Times New Roman" w:hAnsi="Times New Roman" w:cs="Times New Roman"/>
                      <w:sz w:val="21"/>
                      <w:szCs w:val="21"/>
                      <w:lang w:eastAsia="zh-CN"/>
                    </w:rPr>
                    <w:t>产生的有机废气经</w:t>
                  </w:r>
                  <w:r>
                    <w:rPr>
                      <w:rFonts w:hint="eastAsia" w:ascii="Times New Roman" w:hAnsi="Times New Roman" w:cs="Times New Roman"/>
                      <w:sz w:val="21"/>
                      <w:szCs w:val="21"/>
                      <w:lang w:eastAsia="zh-CN"/>
                    </w:rPr>
                    <w:t>二级</w:t>
                  </w:r>
                  <w:r>
                    <w:rPr>
                      <w:rFonts w:hint="default" w:ascii="Times New Roman" w:hAnsi="Times New Roman" w:cs="Times New Roman"/>
                      <w:sz w:val="21"/>
                      <w:szCs w:val="21"/>
                      <w:lang w:eastAsia="zh-CN"/>
                    </w:rPr>
                    <w:t>活性炭吸附处理后，经15m高排气筒排放</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default" w:ascii="Times New Roman" w:hAnsi="Times New Roman" w:cs="Times New Roman"/>
                      <w:sz w:val="21"/>
                      <w:szCs w:val="21"/>
                      <w:lang w:eastAsia="zh-CN"/>
                    </w:rPr>
                    <w:t>注液封口工段</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生产工段密闭，负压收集，</w:t>
                  </w:r>
                  <w:r>
                    <w:rPr>
                      <w:rFonts w:hint="default" w:ascii="Times New Roman" w:hAnsi="Times New Roman" w:cs="Times New Roman"/>
                      <w:sz w:val="21"/>
                      <w:szCs w:val="21"/>
                      <w:lang w:eastAsia="zh-CN"/>
                    </w:rPr>
                    <w:t>产生的有机废气经</w:t>
                  </w:r>
                  <w:r>
                    <w:rPr>
                      <w:rFonts w:hint="eastAsia" w:ascii="Times New Roman" w:hAnsi="Times New Roman" w:cs="Times New Roman"/>
                      <w:sz w:val="21"/>
                      <w:szCs w:val="21"/>
                      <w:lang w:eastAsia="zh-CN"/>
                    </w:rPr>
                    <w:t>二级</w:t>
                  </w:r>
                  <w:r>
                    <w:rPr>
                      <w:rFonts w:hint="default" w:ascii="Times New Roman" w:hAnsi="Times New Roman" w:cs="Times New Roman"/>
                      <w:sz w:val="21"/>
                      <w:szCs w:val="21"/>
                      <w:lang w:eastAsia="zh-CN"/>
                    </w:rPr>
                    <w:t>活性炭吸附处理后，经15m高排气筒排放</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3629" w:type="dxa"/>
                  <w:gridSpan w:val="2"/>
                  <w:noWrap w:val="0"/>
                  <w:vAlign w:val="center"/>
                </w:tcPr>
                <w:p>
                  <w:pPr>
                    <w:pStyle w:val="11"/>
                    <w:snapToGrid/>
                    <w:spacing w:before="0" w:line="240" w:lineRule="auto"/>
                    <w:ind w:left="0" w:leftChars="0" w:firstLine="0" w:firstLineChars="0"/>
                    <w:jc w:val="center"/>
                    <w:rPr>
                      <w:rFonts w:hint="default" w:ascii="Times New Roman" w:hAnsi="Times New Roman" w:cs="Times New Roman"/>
                      <w:sz w:val="21"/>
                      <w:szCs w:val="21"/>
                      <w:lang w:eastAsia="zh-CN"/>
                    </w:rPr>
                  </w:pPr>
                  <w:r>
                    <w:rPr>
                      <w:rFonts w:hint="eastAsia" w:ascii="Times New Roman" w:hAnsi="Times New Roman" w:cs="Times New Roman"/>
                      <w:color w:val="000000"/>
                      <w:sz w:val="21"/>
                      <w:szCs w:val="21"/>
                      <w:lang w:val="en-US" w:eastAsia="zh-CN"/>
                    </w:rPr>
                    <w:t>配料：</w:t>
                  </w:r>
                  <w:r>
                    <w:rPr>
                      <w:rFonts w:hint="eastAsia" w:ascii="Times New Roman" w:hAnsi="Times New Roman" w:eastAsia="宋体" w:cs="Times New Roman"/>
                      <w:color w:val="000000"/>
                      <w:kern w:val="2"/>
                      <w:sz w:val="21"/>
                      <w:szCs w:val="21"/>
                      <w:lang w:val="en-US" w:eastAsia="zh-CN" w:bidi="ar-SA"/>
                    </w:rPr>
                    <w:t>经布袋除尘器处理后经15m高排气筒排放</w:t>
                  </w:r>
                </w:p>
              </w:tc>
              <w:tc>
                <w:tcPr>
                  <w:tcW w:w="15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20</w:t>
                  </w:r>
                </w:p>
              </w:tc>
              <w:tc>
                <w:tcPr>
                  <w:tcW w:w="2231" w:type="dxa"/>
                  <w:noWrap w:val="0"/>
                  <w:vAlign w:val="center"/>
                </w:tcPr>
                <w:p>
                  <w:pPr>
                    <w:pStyle w:val="11"/>
                    <w:snapToGrid/>
                    <w:spacing w:before="0" w:line="240" w:lineRule="auto"/>
                    <w:ind w:left="0" w:leftChars="0" w:firstLine="0" w:firstLineChars="0"/>
                    <w:jc w:val="center"/>
                    <w:rPr>
                      <w:rFonts w:hint="default" w:ascii="Times New Roman" w:hAnsi="Times New Roman" w:cs="Times New Roman"/>
                      <w:sz w:val="21"/>
                      <w:szCs w:val="21"/>
                      <w:lang w:eastAsia="zh-CN"/>
                    </w:rPr>
                  </w:pPr>
                  <w:r>
                    <w:rPr>
                      <w:rFonts w:hint="eastAsia" w:ascii="Times New Roman" w:hAnsi="Times New Roman" w:eastAsia="宋体" w:cs="Times New Roman"/>
                      <w:color w:val="000000"/>
                      <w:kern w:val="2"/>
                      <w:sz w:val="21"/>
                      <w:szCs w:val="21"/>
                      <w:lang w:val="en-US" w:eastAsia="zh-CN" w:bidi="ar-SA"/>
                    </w:rPr>
                    <w:t>经布袋除尘器处理后经15m高排气筒排放</w:t>
                  </w:r>
                </w:p>
              </w:tc>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3629" w:type="dxa"/>
                  <w:gridSpan w:val="2"/>
                  <w:noWrap w:val="0"/>
                  <w:vAlign w:val="center"/>
                </w:tcPr>
                <w:p>
                  <w:pPr>
                    <w:jc w:val="center"/>
                    <w:rPr>
                      <w:rFonts w:hint="default" w:ascii="Times New Roman" w:hAnsi="Times New Roman" w:cs="Times New Roman"/>
                      <w:sz w:val="21"/>
                      <w:szCs w:val="21"/>
                      <w:lang w:eastAsia="zh-CN"/>
                    </w:rPr>
                  </w:pPr>
                  <w:r>
                    <w:rPr>
                      <w:rFonts w:hint="eastAsia" w:ascii="Times New Roman" w:hAnsi="Times New Roman" w:cs="Times New Roman"/>
                      <w:color w:val="000000"/>
                      <w:szCs w:val="21"/>
                      <w:lang w:eastAsia="zh-CN"/>
                    </w:rPr>
                    <w:t>涂布烘干：</w:t>
                  </w:r>
                  <w:r>
                    <w:rPr>
                      <w:rFonts w:hint="eastAsia" w:ascii="Times New Roman" w:hAnsi="Times New Roman" w:eastAsia="宋体" w:cs="Times New Roman"/>
                      <w:color w:val="000000"/>
                      <w:sz w:val="21"/>
                      <w:szCs w:val="21"/>
                      <w:vertAlign w:val="baseline"/>
                      <w:lang w:val="en-US" w:eastAsia="zh-CN"/>
                    </w:rPr>
                    <w:t>冷凝+转轮吸附</w:t>
                  </w:r>
                  <w:r>
                    <w:rPr>
                      <w:rFonts w:hint="eastAsia" w:ascii="Times New Roman" w:hAnsi="Times New Roman" w:cs="Times New Roman"/>
                      <w:color w:val="000000"/>
                      <w:szCs w:val="21"/>
                      <w:lang w:val="en-US" w:eastAsia="zh-CN"/>
                    </w:rPr>
                    <w:t>+15m排气筒</w:t>
                  </w:r>
                </w:p>
              </w:tc>
              <w:tc>
                <w:tcPr>
                  <w:tcW w:w="15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p>
              </w:tc>
              <w:tc>
                <w:tcPr>
                  <w:tcW w:w="2231" w:type="dxa"/>
                  <w:noWrap w:val="0"/>
                  <w:vAlign w:val="center"/>
                </w:tcPr>
                <w:p>
                  <w:pPr>
                    <w:jc w:val="center"/>
                    <w:rPr>
                      <w:rFonts w:hint="default" w:ascii="Times New Roman" w:hAnsi="Times New Roman" w:cs="Times New Roman"/>
                      <w:sz w:val="21"/>
                      <w:szCs w:val="21"/>
                      <w:lang w:eastAsia="zh-CN"/>
                    </w:rPr>
                  </w:pPr>
                  <w:r>
                    <w:rPr>
                      <w:rFonts w:hint="eastAsia" w:ascii="Times New Roman" w:hAnsi="Times New Roman" w:eastAsia="宋体" w:cs="Times New Roman"/>
                      <w:color w:val="000000"/>
                      <w:sz w:val="21"/>
                      <w:szCs w:val="21"/>
                      <w:vertAlign w:val="baseline"/>
                      <w:lang w:val="en-US" w:eastAsia="zh-CN"/>
                    </w:rPr>
                    <w:t>冷凝+转轮吸附</w:t>
                  </w:r>
                  <w:r>
                    <w:rPr>
                      <w:rFonts w:hint="eastAsia" w:ascii="Times New Roman" w:hAnsi="Times New Roman" w:cs="Times New Roman"/>
                      <w:color w:val="000000"/>
                      <w:szCs w:val="21"/>
                      <w:lang w:val="en-US" w:eastAsia="zh-CN"/>
                    </w:rPr>
                    <w:t>+15m排气筒</w:t>
                  </w:r>
                </w:p>
              </w:tc>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3629" w:type="dxa"/>
                  <w:gridSpan w:val="2"/>
                  <w:noWrap w:val="0"/>
                  <w:vAlign w:val="center"/>
                </w:tcPr>
                <w:p>
                  <w:pPr>
                    <w:pStyle w:val="54"/>
                    <w:adjustRightInd w:val="0"/>
                    <w:snapToGrid w:val="0"/>
                    <w:spacing w:line="240" w:lineRule="auto"/>
                    <w:ind w:left="0" w:leftChars="0" w:firstLine="0" w:firstLineChars="0"/>
                    <w:rPr>
                      <w:rFonts w:hint="default" w:ascii="Times New Roman" w:hAnsi="Times New Roman" w:cs="Times New Roman"/>
                      <w:sz w:val="21"/>
                      <w:szCs w:val="21"/>
                      <w:lang w:eastAsia="zh-CN"/>
                    </w:rPr>
                  </w:pPr>
                  <w:r>
                    <w:rPr>
                      <w:rFonts w:hint="default" w:ascii="Times New Roman" w:hAnsi="Times New Roman" w:eastAsia="宋体" w:cs="Times New Roman"/>
                      <w:color w:val="000000"/>
                      <w:sz w:val="21"/>
                      <w:szCs w:val="21"/>
                    </w:rPr>
                    <w:t>注液</w:t>
                  </w:r>
                  <w:r>
                    <w:rPr>
                      <w:rFonts w:hint="eastAsia" w:ascii="Times New Roman" w:hAnsi="Times New Roman" w:eastAsia="宋体" w:cs="Times New Roman"/>
                      <w:color w:val="000000"/>
                      <w:sz w:val="21"/>
                      <w:szCs w:val="21"/>
                      <w:lang w:eastAsia="zh-CN"/>
                    </w:rPr>
                    <w:t>、封</w:t>
                  </w:r>
                  <w:r>
                    <w:rPr>
                      <w:rFonts w:hint="default" w:ascii="Times New Roman" w:hAnsi="Times New Roman" w:eastAsia="宋体" w:cs="Times New Roman"/>
                      <w:color w:val="000000"/>
                      <w:sz w:val="21"/>
                      <w:szCs w:val="21"/>
                      <w:lang w:eastAsia="zh-CN"/>
                    </w:rPr>
                    <w:t>口：二级</w:t>
                  </w:r>
                  <w:r>
                    <w:rPr>
                      <w:rFonts w:hint="default" w:ascii="Times New Roman" w:hAnsi="Times New Roman" w:eastAsia="宋体" w:cs="Times New Roman"/>
                      <w:color w:val="000000"/>
                      <w:sz w:val="21"/>
                      <w:szCs w:val="21"/>
                    </w:rPr>
                    <w:t>活性炭</w:t>
                  </w:r>
                  <w:r>
                    <w:rPr>
                      <w:rFonts w:hint="default" w:ascii="Times New Roman" w:hAnsi="Times New Roman" w:eastAsia="宋体" w:cs="Times New Roman"/>
                      <w:color w:val="000000"/>
                      <w:sz w:val="21"/>
                      <w:szCs w:val="21"/>
                      <w:lang w:val="en-US" w:eastAsia="zh-CN"/>
                    </w:rPr>
                    <w:t>+15m排气筒</w:t>
                  </w:r>
                </w:p>
              </w:tc>
              <w:tc>
                <w:tcPr>
                  <w:tcW w:w="15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p>
              </w:tc>
              <w:tc>
                <w:tcPr>
                  <w:tcW w:w="2231" w:type="dxa"/>
                  <w:noWrap w:val="0"/>
                  <w:vAlign w:val="center"/>
                </w:tcPr>
                <w:p>
                  <w:pPr>
                    <w:pStyle w:val="54"/>
                    <w:adjustRightInd w:val="0"/>
                    <w:snapToGrid w:val="0"/>
                    <w:spacing w:line="240" w:lineRule="auto"/>
                    <w:ind w:left="0" w:leftChars="0" w:firstLine="0" w:firstLineChars="0"/>
                    <w:rPr>
                      <w:rFonts w:hint="default" w:ascii="Times New Roman" w:hAnsi="Times New Roman" w:cs="Times New Roman"/>
                      <w:sz w:val="21"/>
                      <w:szCs w:val="21"/>
                      <w:lang w:eastAsia="zh-CN"/>
                    </w:rPr>
                  </w:pPr>
                  <w:r>
                    <w:rPr>
                      <w:rFonts w:hint="default" w:ascii="Times New Roman" w:hAnsi="Times New Roman" w:eastAsia="宋体" w:cs="Times New Roman"/>
                      <w:color w:val="000000"/>
                      <w:sz w:val="21"/>
                      <w:szCs w:val="21"/>
                      <w:lang w:eastAsia="zh-CN"/>
                    </w:rPr>
                    <w:t>二级</w:t>
                  </w:r>
                  <w:r>
                    <w:rPr>
                      <w:rFonts w:hint="default" w:ascii="Times New Roman" w:hAnsi="Times New Roman" w:eastAsia="宋体" w:cs="Times New Roman"/>
                      <w:color w:val="000000"/>
                      <w:sz w:val="21"/>
                      <w:szCs w:val="21"/>
                    </w:rPr>
                    <w:t>活性炭</w:t>
                  </w:r>
                  <w:r>
                    <w:rPr>
                      <w:rFonts w:hint="default" w:ascii="Times New Roman" w:hAnsi="Times New Roman" w:eastAsia="宋体" w:cs="Times New Roman"/>
                      <w:color w:val="000000"/>
                      <w:sz w:val="21"/>
                      <w:szCs w:val="21"/>
                      <w:lang w:val="en-US" w:eastAsia="zh-CN"/>
                    </w:rPr>
                    <w:t>+15m排气筒</w:t>
                  </w:r>
                </w:p>
              </w:tc>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7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噪声</w:t>
                  </w:r>
                </w:p>
              </w:tc>
              <w:tc>
                <w:tcPr>
                  <w:tcW w:w="36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选用低噪声的设备，厂房隔声、加强绿化、设备保养等</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eastAsia" w:ascii="Times New Roman" w:hAnsi="Times New Roman" w:cs="Times New Roman"/>
                      <w:sz w:val="21"/>
                      <w:szCs w:val="21"/>
                      <w:lang w:val="en-US" w:eastAsia="zh-CN"/>
                    </w:rPr>
                    <w:t>2</w:t>
                  </w:r>
                  <w:r>
                    <w:rPr>
                      <w:rFonts w:hint="default" w:ascii="Times New Roman" w:hAnsi="Times New Roman" w:cs="Times New Roman"/>
                      <w:sz w:val="21"/>
                      <w:szCs w:val="21"/>
                    </w:rPr>
                    <w:t>0</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default" w:ascii="Times New Roman" w:hAnsi="Times New Roman" w:cs="Times New Roman"/>
                      <w:sz w:val="21"/>
                      <w:szCs w:val="21"/>
                    </w:rPr>
                    <w:t>选用低噪声的设备，厂房隔声、加强绿化、设备保养等</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71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固废</w:t>
                  </w: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生活垃圾</w:t>
                  </w:r>
                </w:p>
              </w:tc>
              <w:tc>
                <w:tcPr>
                  <w:tcW w:w="25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垃圾桶等</w:t>
                  </w:r>
                </w:p>
              </w:tc>
              <w:tc>
                <w:tcPr>
                  <w:tcW w:w="15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5</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default" w:ascii="Times New Roman" w:hAnsi="Times New Roman" w:cs="Times New Roman"/>
                      <w:sz w:val="21"/>
                      <w:szCs w:val="21"/>
                    </w:rPr>
                    <w:t>垃圾桶等</w:t>
                  </w:r>
                </w:p>
              </w:tc>
              <w:tc>
                <w:tcPr>
                  <w:tcW w:w="9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废包材等一般固废</w:t>
                  </w:r>
                </w:p>
              </w:tc>
              <w:tc>
                <w:tcPr>
                  <w:tcW w:w="25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规范化一般固废临时储存场所</w:t>
                  </w:r>
                </w:p>
              </w:tc>
              <w:tc>
                <w:tcPr>
                  <w:tcW w:w="15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规范化一般固废临时储存场所</w:t>
                  </w:r>
                </w:p>
              </w:tc>
              <w:tc>
                <w:tcPr>
                  <w:tcW w:w="9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废</w:t>
                  </w:r>
                  <w:r>
                    <w:rPr>
                      <w:rFonts w:hint="default" w:ascii="Times New Roman" w:hAnsi="Times New Roman" w:cs="Times New Roman"/>
                      <w:bCs/>
                      <w:sz w:val="21"/>
                      <w:szCs w:val="21"/>
                      <w:lang w:eastAsia="zh-CN"/>
                    </w:rPr>
                    <w:t>活性炭</w:t>
                  </w:r>
                  <w:r>
                    <w:rPr>
                      <w:rFonts w:hint="default" w:ascii="Times New Roman" w:hAnsi="Times New Roman" w:cs="Times New Roman"/>
                      <w:bCs/>
                      <w:sz w:val="21"/>
                      <w:szCs w:val="21"/>
                    </w:rPr>
                    <w:t>等危废</w:t>
                  </w:r>
                </w:p>
              </w:tc>
              <w:tc>
                <w:tcPr>
                  <w:tcW w:w="25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eastAsia" w:ascii="Times New Roman" w:hAnsi="Times New Roman" w:cs="Times New Roman"/>
                      <w:sz w:val="21"/>
                      <w:szCs w:val="21"/>
                      <w:lang w:eastAsia="zh-CN"/>
                    </w:rPr>
                    <w:t>新建</w:t>
                  </w:r>
                  <w:r>
                    <w:rPr>
                      <w:rFonts w:hint="default" w:ascii="Times New Roman" w:hAnsi="Times New Roman" w:cs="Times New Roman"/>
                      <w:sz w:val="21"/>
                      <w:szCs w:val="21"/>
                    </w:rPr>
                    <w:t>危险废物</w:t>
                  </w:r>
                  <w:r>
                    <w:rPr>
                      <w:rFonts w:hint="eastAsia" w:ascii="Times New Roman" w:hAnsi="Times New Roman" w:cs="Times New Roman"/>
                      <w:sz w:val="21"/>
                      <w:szCs w:val="21"/>
                      <w:lang w:eastAsia="zh-CN"/>
                    </w:rPr>
                    <w:t>暂存间</w:t>
                  </w:r>
                  <w:r>
                    <w:rPr>
                      <w:rFonts w:hint="eastAsia" w:ascii="Times New Roman" w:hAnsi="Times New Roman" w:cs="Times New Roman"/>
                      <w:sz w:val="21"/>
                      <w:szCs w:val="21"/>
                      <w:lang w:val="en-US" w:eastAsia="zh-CN"/>
                    </w:rPr>
                    <w:t>3</w:t>
                  </w:r>
                  <w:r>
                    <w:rPr>
                      <w:rFonts w:hint="default" w:ascii="Times New Roman" w:hAnsi="Times New Roman" w:cs="Times New Roman"/>
                      <w:sz w:val="21"/>
                      <w:szCs w:val="21"/>
                    </w:rPr>
                    <w:t>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，定期交由有资质单位处置</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rPr>
                  </w:pPr>
                  <w:r>
                    <w:rPr>
                      <w:rFonts w:hint="eastAsia" w:ascii="Times New Roman" w:hAnsi="Times New Roman" w:cs="Times New Roman"/>
                      <w:sz w:val="21"/>
                      <w:szCs w:val="21"/>
                      <w:lang w:val="en-US" w:eastAsia="zh-CN"/>
                    </w:rPr>
                    <w:t>15</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eastAsia="zh-CN"/>
                    </w:rPr>
                    <w:t>新建</w:t>
                  </w:r>
                  <w:r>
                    <w:rPr>
                      <w:rFonts w:hint="default" w:ascii="Times New Roman" w:hAnsi="Times New Roman" w:cs="Times New Roman"/>
                      <w:sz w:val="21"/>
                      <w:szCs w:val="21"/>
                    </w:rPr>
                    <w:t>危险废物</w:t>
                  </w:r>
                  <w:r>
                    <w:rPr>
                      <w:rFonts w:hint="eastAsia" w:ascii="Times New Roman" w:hAnsi="Times New Roman" w:cs="Times New Roman"/>
                      <w:sz w:val="21"/>
                      <w:szCs w:val="21"/>
                      <w:lang w:eastAsia="zh-CN"/>
                    </w:rPr>
                    <w:t>暂存间</w:t>
                  </w:r>
                  <w:r>
                    <w:rPr>
                      <w:rFonts w:hint="eastAsia" w:ascii="Times New Roman" w:hAnsi="Times New Roman" w:cs="Times New Roman"/>
                      <w:sz w:val="21"/>
                      <w:szCs w:val="21"/>
                      <w:lang w:val="en-US" w:eastAsia="zh-CN"/>
                    </w:rPr>
                    <w:t>3</w:t>
                  </w:r>
                  <w:r>
                    <w:rPr>
                      <w:rFonts w:hint="default" w:ascii="Times New Roman" w:hAnsi="Times New Roman" w:cs="Times New Roman"/>
                      <w:sz w:val="21"/>
                      <w:szCs w:val="21"/>
                    </w:rPr>
                    <w:t>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，定期交由有资质单位处置</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eastAsia="zh-CN"/>
                    </w:rPr>
                    <w:t>土壤、地下水</w:t>
                  </w:r>
                </w:p>
              </w:tc>
              <w:tc>
                <w:tcPr>
                  <w:tcW w:w="11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sz w:val="21"/>
                      <w:szCs w:val="21"/>
                      <w:lang w:eastAsia="zh-CN"/>
                    </w:rPr>
                  </w:pPr>
                  <w:r>
                    <w:rPr>
                      <w:rFonts w:hint="eastAsia" w:ascii="Times New Roman" w:hAnsi="Times New Roman" w:cs="Times New Roman"/>
                      <w:bCs/>
                      <w:sz w:val="21"/>
                      <w:szCs w:val="21"/>
                      <w:lang w:eastAsia="zh-CN"/>
                    </w:rPr>
                    <w:t>分区</w:t>
                  </w:r>
                  <w:r>
                    <w:rPr>
                      <w:rFonts w:hint="default" w:ascii="Times New Roman" w:hAnsi="Times New Roman" w:cs="Times New Roman"/>
                      <w:bCs/>
                      <w:sz w:val="21"/>
                      <w:szCs w:val="21"/>
                      <w:lang w:eastAsia="zh-CN"/>
                    </w:rPr>
                    <w:t>防渗</w:t>
                  </w:r>
                </w:p>
              </w:tc>
              <w:tc>
                <w:tcPr>
                  <w:tcW w:w="25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原料区、</w:t>
                  </w:r>
                  <w:r>
                    <w:rPr>
                      <w:rFonts w:hint="default" w:ascii="Times New Roman" w:hAnsi="Times New Roman" w:cs="Times New Roman"/>
                      <w:sz w:val="21"/>
                      <w:szCs w:val="21"/>
                      <w:lang w:eastAsia="zh-CN"/>
                    </w:rPr>
                    <w:t>生产区、</w:t>
                  </w:r>
                  <w:r>
                    <w:rPr>
                      <w:rFonts w:hint="default" w:ascii="Times New Roman" w:hAnsi="Times New Roman" w:cs="Times New Roman"/>
                      <w:sz w:val="21"/>
                      <w:szCs w:val="21"/>
                    </w:rPr>
                    <w:t>成品区、厂内道路等</w:t>
                  </w:r>
                  <w:r>
                    <w:rPr>
                      <w:rFonts w:hint="eastAsia" w:ascii="Times New Roman" w:hAnsi="Times New Roman" w:cs="Times New Roman"/>
                      <w:sz w:val="21"/>
                      <w:szCs w:val="21"/>
                      <w:lang w:eastAsia="zh-CN"/>
                    </w:rPr>
                    <w:t>属于一般防渗区</w:t>
                  </w:r>
                  <w:r>
                    <w:rPr>
                      <w:rFonts w:hint="default" w:ascii="Times New Roman" w:hAnsi="Times New Roman" w:cs="Times New Roman"/>
                      <w:sz w:val="21"/>
                      <w:szCs w:val="21"/>
                    </w:rPr>
                    <w:t>。采用混凝土硬化处理，满足防渗要求，环评要求加强厂区地面的维护，防止地面破损。采取防渗措施后渗透系数K≤1.0×10</w:t>
                  </w:r>
                  <w:r>
                    <w:rPr>
                      <w:rFonts w:hint="default" w:ascii="Times New Roman" w:hAnsi="Times New Roman" w:cs="Times New Roman"/>
                      <w:sz w:val="21"/>
                      <w:szCs w:val="21"/>
                      <w:vertAlign w:val="superscript"/>
                    </w:rPr>
                    <w:t>-7</w:t>
                  </w:r>
                  <w:r>
                    <w:rPr>
                      <w:rFonts w:hint="default" w:ascii="Times New Roman" w:hAnsi="Times New Roman" w:cs="Times New Roman"/>
                      <w:sz w:val="21"/>
                      <w:szCs w:val="21"/>
                    </w:rPr>
                    <w:t>cm/s。</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NMP储罐和电解液储存区属于重点防渗区</w:t>
                  </w:r>
                  <w:r>
                    <w:rPr>
                      <w:rFonts w:hint="default" w:ascii="Times New Roman" w:hAnsi="Times New Roman" w:cs="Times New Roman"/>
                      <w:sz w:val="21"/>
                      <w:szCs w:val="21"/>
                    </w:rPr>
                    <w:t>，要求采用环氧树脂膜+抗渗混凝土进行防渗(渗透系数K≤1.0×10</w:t>
                  </w:r>
                  <w:r>
                    <w:rPr>
                      <w:rFonts w:hint="default" w:ascii="Times New Roman" w:hAnsi="Times New Roman" w:cs="Times New Roman"/>
                      <w:sz w:val="21"/>
                      <w:szCs w:val="21"/>
                      <w:vertAlign w:val="superscript"/>
                    </w:rPr>
                    <w:t>-10</w:t>
                  </w:r>
                  <w:r>
                    <w:rPr>
                      <w:rFonts w:hint="default" w:ascii="Times New Roman" w:hAnsi="Times New Roman" w:cs="Times New Roman"/>
                      <w:sz w:val="21"/>
                      <w:szCs w:val="21"/>
                    </w:rPr>
                    <w:t>cm/s)。</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30</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default" w:ascii="Times New Roman" w:hAnsi="Times New Roman" w:cs="Times New Roman"/>
                      <w:sz w:val="21"/>
                      <w:szCs w:val="21"/>
                    </w:rPr>
                    <w:t>原料区、</w:t>
                  </w:r>
                  <w:r>
                    <w:rPr>
                      <w:rFonts w:hint="default" w:ascii="Times New Roman" w:hAnsi="Times New Roman" w:cs="Times New Roman"/>
                      <w:sz w:val="21"/>
                      <w:szCs w:val="21"/>
                      <w:lang w:eastAsia="zh-CN"/>
                    </w:rPr>
                    <w:t>生产区、</w:t>
                  </w:r>
                  <w:r>
                    <w:rPr>
                      <w:rFonts w:hint="default" w:ascii="Times New Roman" w:hAnsi="Times New Roman" w:cs="Times New Roman"/>
                      <w:sz w:val="21"/>
                      <w:szCs w:val="21"/>
                    </w:rPr>
                    <w:t>成品区、厂内道路等</w:t>
                  </w:r>
                  <w:r>
                    <w:rPr>
                      <w:rFonts w:hint="eastAsia" w:ascii="Times New Roman" w:hAnsi="Times New Roman" w:cs="Times New Roman"/>
                      <w:sz w:val="21"/>
                      <w:szCs w:val="21"/>
                      <w:lang w:eastAsia="zh-CN"/>
                    </w:rPr>
                    <w:t>属于一般防渗区</w:t>
                  </w:r>
                  <w:r>
                    <w:rPr>
                      <w:rFonts w:hint="default" w:ascii="Times New Roman" w:hAnsi="Times New Roman" w:cs="Times New Roman"/>
                      <w:sz w:val="21"/>
                      <w:szCs w:val="21"/>
                    </w:rPr>
                    <w:t>。采用混凝土硬化处理，满足防渗要求，环评要求加强厂区地面的维护，防止地面破损。采取防渗措施后渗透系数K≤1.0×10</w:t>
                  </w:r>
                  <w:r>
                    <w:rPr>
                      <w:rFonts w:hint="default" w:ascii="Times New Roman" w:hAnsi="Times New Roman" w:cs="Times New Roman"/>
                      <w:sz w:val="21"/>
                      <w:szCs w:val="21"/>
                      <w:vertAlign w:val="superscript"/>
                    </w:rPr>
                    <w:t>-7</w:t>
                  </w:r>
                  <w:r>
                    <w:rPr>
                      <w:rFonts w:hint="default" w:ascii="Times New Roman" w:hAnsi="Times New Roman" w:cs="Times New Roman"/>
                      <w:sz w:val="21"/>
                      <w:szCs w:val="21"/>
                    </w:rPr>
                    <w:t>cm/s。</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NMP储罐和电解液储存区属于重点防渗区</w:t>
                  </w:r>
                  <w:r>
                    <w:rPr>
                      <w:rFonts w:hint="default" w:ascii="Times New Roman" w:hAnsi="Times New Roman" w:cs="Times New Roman"/>
                      <w:sz w:val="21"/>
                      <w:szCs w:val="21"/>
                    </w:rPr>
                    <w:t>，要求采用环氧树脂膜+抗渗混凝土进行防渗(渗透系数K≤1.0×10</w:t>
                  </w:r>
                  <w:r>
                    <w:rPr>
                      <w:rFonts w:hint="default" w:ascii="Times New Roman" w:hAnsi="Times New Roman" w:cs="Times New Roman"/>
                      <w:sz w:val="21"/>
                      <w:szCs w:val="21"/>
                      <w:vertAlign w:val="superscript"/>
                    </w:rPr>
                    <w:t>-10</w:t>
                  </w:r>
                  <w:r>
                    <w:rPr>
                      <w:rFonts w:hint="default" w:ascii="Times New Roman" w:hAnsi="Times New Roman" w:cs="Times New Roman"/>
                      <w:sz w:val="21"/>
                      <w:szCs w:val="21"/>
                    </w:rPr>
                    <w:t>cm/s)。</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sz w:val="21"/>
                      <w:szCs w:val="21"/>
                    </w:rPr>
                    <w:t>环境管理与监测</w:t>
                  </w:r>
                </w:p>
              </w:tc>
              <w:tc>
                <w:tcPr>
                  <w:tcW w:w="25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配备专职环境管理人员，委托有资质单位</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配备专职环境管理人员，委托有资质单位</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环境风险</w:t>
                  </w:r>
                </w:p>
              </w:tc>
              <w:tc>
                <w:tcPr>
                  <w:tcW w:w="25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编制突然环境事件应急预案</w:t>
                  </w:r>
                  <w:r>
                    <w:rPr>
                      <w:rFonts w:hint="eastAsia" w:ascii="Times New Roman" w:hAnsi="Times New Roman" w:cs="Times New Roman"/>
                      <w:sz w:val="21"/>
                      <w:szCs w:val="21"/>
                      <w:lang w:eastAsia="zh-CN"/>
                    </w:rPr>
                    <w:t>，应急池</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编制突然环境事件应急预案</w:t>
                  </w:r>
                  <w:r>
                    <w:rPr>
                      <w:rFonts w:hint="eastAsia" w:ascii="Times New Roman" w:hAnsi="Times New Roman" w:cs="Times New Roman"/>
                      <w:sz w:val="21"/>
                      <w:szCs w:val="21"/>
                      <w:lang w:eastAsia="zh-CN"/>
                    </w:rPr>
                    <w:t>，应急池</w:t>
                  </w: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sz w:val="21"/>
                      <w:szCs w:val="21"/>
                      <w:lang w:val="en-US" w:eastAsia="zh-CN"/>
                    </w:rPr>
                  </w:pPr>
                  <w:r>
                    <w:rPr>
                      <w:rFonts w:hint="eastAsia"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4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FF0000"/>
                      <w:sz w:val="21"/>
                      <w:szCs w:val="21"/>
                    </w:rPr>
                  </w:pPr>
                  <w:r>
                    <w:rPr>
                      <w:rFonts w:hint="default" w:ascii="Times New Roman" w:hAnsi="Times New Roman" w:cs="Times New Roman"/>
                      <w:b/>
                      <w:sz w:val="21"/>
                      <w:szCs w:val="21"/>
                    </w:rPr>
                    <w:t>合计</w:t>
                  </w:r>
                </w:p>
              </w:tc>
              <w:tc>
                <w:tcPr>
                  <w:tcW w:w="15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sz w:val="21"/>
                      <w:szCs w:val="21"/>
                      <w:lang w:val="en-US" w:eastAsia="zh-CN"/>
                    </w:rPr>
                  </w:pPr>
                  <w:r>
                    <w:rPr>
                      <w:rFonts w:hint="eastAsia" w:ascii="Times New Roman" w:hAnsi="Times New Roman" w:cs="Times New Roman"/>
                      <w:b/>
                      <w:sz w:val="21"/>
                      <w:szCs w:val="21"/>
                      <w:lang w:val="en-US" w:eastAsia="zh-CN"/>
                    </w:rPr>
                    <w:t>135</w:t>
                  </w:r>
                </w:p>
              </w:tc>
              <w:tc>
                <w:tcPr>
                  <w:tcW w:w="2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sz w:val="21"/>
                      <w:szCs w:val="21"/>
                      <w:lang w:val="en-US" w:eastAsia="zh-CN"/>
                    </w:rPr>
                  </w:pPr>
                </w:p>
              </w:tc>
              <w:tc>
                <w:tcPr>
                  <w:tcW w:w="9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sz w:val="21"/>
                      <w:szCs w:val="21"/>
                      <w:lang w:val="en-US" w:eastAsia="zh-CN"/>
                    </w:rPr>
                  </w:pPr>
                  <w:r>
                    <w:rPr>
                      <w:rFonts w:hint="eastAsia" w:cs="Times New Roman"/>
                      <w:b/>
                      <w:sz w:val="21"/>
                      <w:szCs w:val="21"/>
                      <w:lang w:val="en-US" w:eastAsia="zh-CN"/>
                    </w:rPr>
                    <w:t>170</w:t>
                  </w:r>
                </w:p>
              </w:tc>
            </w:tr>
          </w:tbl>
          <w:p>
            <w:pPr>
              <w:pStyle w:val="21"/>
              <w:rPr>
                <w:rFonts w:hint="default" w:ascii="Times New Roman" w:hAnsi="Times New Roman" w:cs="Times New Roman"/>
                <w:b/>
                <w:sz w:val="24"/>
              </w:rPr>
            </w:pPr>
          </w:p>
          <w:p>
            <w:pPr>
              <w:rPr>
                <w:rFonts w:hint="default"/>
              </w:rPr>
            </w:pPr>
          </w:p>
          <w:p>
            <w:pPr>
              <w:widowControl/>
              <w:spacing w:line="360" w:lineRule="auto"/>
              <w:jc w:val="center"/>
              <w:rPr>
                <w:rFonts w:hint="default" w:ascii="Times New Roman" w:hAnsi="Times New Roman" w:cs="Times New Roman"/>
                <w:b/>
                <w:sz w:val="24"/>
              </w:rPr>
            </w:pPr>
          </w:p>
          <w:p>
            <w:pPr>
              <w:pStyle w:val="21"/>
              <w:rPr>
                <w:rFonts w:hint="default" w:ascii="Times New Roman" w:hAnsi="Times New Roman" w:cs="Times New Roman"/>
                <w:b/>
                <w:sz w:val="24"/>
              </w:rPr>
            </w:pPr>
          </w:p>
          <w:p>
            <w:pPr>
              <w:rPr>
                <w:rFonts w:hint="default" w:ascii="Times New Roman" w:hAnsi="Times New Roman" w:cs="Times New Roman"/>
              </w:rPr>
            </w:pPr>
          </w:p>
          <w:bookmarkEnd w:id="5"/>
          <w:p>
            <w:pPr>
              <w:rPr>
                <w:rFonts w:hint="default" w:ascii="Times New Roman" w:hAnsi="Times New Roman" w:cs="Times New Roman"/>
                <w:sz w:val="24"/>
                <w:lang w:eastAsia="zh-CN"/>
              </w:rPr>
            </w:pPr>
          </w:p>
          <w:p>
            <w:pPr>
              <w:rPr>
                <w:rFonts w:hint="default" w:ascii="Times New Roman" w:hAnsi="Times New Roman" w:cs="Times New Roman" w:eastAsiaTheme="minorEastAsia"/>
                <w:sz w:val="24"/>
                <w:lang w:eastAsia="zh-CN"/>
              </w:rPr>
            </w:pPr>
          </w:p>
        </w:tc>
      </w:tr>
    </w:tbl>
    <w:p>
      <w:pPr>
        <w:rPr>
          <w:rFonts w:hint="default" w:ascii="Times New Roman" w:hAnsi="Times New Roman" w:cs="Times New Roman"/>
          <w:b/>
          <w:sz w:val="24"/>
        </w:rPr>
      </w:pPr>
      <w:r>
        <w:rPr>
          <w:rFonts w:hint="default" w:ascii="Times New Roman" w:hAnsi="Times New Roman" w:cs="Times New Roman"/>
          <w:b/>
          <w:sz w:val="24"/>
        </w:rPr>
        <w:br w:type="page"/>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表四 建设项目环境影响报告表主要结论及审批部门审批决定</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spacing w:line="360" w:lineRule="auto"/>
              <w:ind w:firstLine="482" w:firstLineChars="200"/>
              <w:rPr>
                <w:rFonts w:hint="default" w:ascii="Times New Roman" w:hAnsi="Times New Roman" w:cs="Times New Roman"/>
                <w:b/>
                <w:bCs/>
                <w:sz w:val="24"/>
                <w:szCs w:val="32"/>
              </w:rPr>
            </w:pPr>
            <w:r>
              <w:rPr>
                <w:rFonts w:hint="default" w:ascii="Times New Roman" w:hAnsi="Times New Roman" w:cs="Times New Roman"/>
                <w:b/>
                <w:bCs/>
                <w:sz w:val="24"/>
                <w:szCs w:val="32"/>
              </w:rPr>
              <w:t>1、环评主要结论</w:t>
            </w:r>
          </w:p>
          <w:p>
            <w:pPr>
              <w:pStyle w:val="21"/>
              <w:spacing w:after="0" w:line="360" w:lineRule="auto"/>
              <w:ind w:firstLine="0"/>
              <w:jc w:val="center"/>
              <w:rPr>
                <w:rFonts w:hint="default" w:ascii="Times New Roman" w:hAnsi="Times New Roman" w:cs="Times New Roman"/>
                <w:b/>
                <w:bCs/>
                <w:sz w:val="24"/>
                <w:szCs w:val="32"/>
              </w:rPr>
            </w:pPr>
            <w:r>
              <w:rPr>
                <w:rFonts w:hint="default" w:ascii="Times New Roman" w:hAnsi="Times New Roman" w:cs="Times New Roman"/>
                <w:b/>
                <w:bCs/>
                <w:sz w:val="24"/>
                <w:szCs w:val="32"/>
              </w:rPr>
              <w:t>表4.1 环评表主要结论</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5123"/>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项目</w:t>
                  </w:r>
                </w:p>
              </w:tc>
              <w:tc>
                <w:tcPr>
                  <w:tcW w:w="2827"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环评结论</w:t>
                  </w:r>
                </w:p>
              </w:tc>
              <w:tc>
                <w:tcPr>
                  <w:tcW w:w="1798"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6"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大气环境影响分析结论</w:t>
                  </w:r>
                </w:p>
              </w:tc>
              <w:tc>
                <w:tcPr>
                  <w:tcW w:w="2827" w:type="pct"/>
                  <w:vAlign w:val="center"/>
                </w:tcPr>
                <w:p>
                  <w:pPr>
                    <w:pStyle w:val="48"/>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本项目</w:t>
                  </w:r>
                  <w:r>
                    <w:rPr>
                      <w:rFonts w:hint="default" w:ascii="Times New Roman" w:hAnsi="Times New Roman" w:cs="Times New Roman"/>
                      <w:spacing w:val="0"/>
                      <w:sz w:val="21"/>
                      <w:szCs w:val="21"/>
                      <w:lang w:eastAsia="zh-CN"/>
                    </w:rPr>
                    <w:t>主要进行研发验证，废气产生于验证工段，主要包括电池验证过程中</w:t>
                  </w:r>
                  <w:r>
                    <w:rPr>
                      <w:rFonts w:hint="default" w:ascii="Times New Roman" w:hAnsi="Times New Roman" w:cs="Times New Roman"/>
                      <w:spacing w:val="0"/>
                      <w:sz w:val="21"/>
                      <w:szCs w:val="21"/>
                      <w:lang w:val="en-US" w:eastAsia="zh-CN"/>
                    </w:rPr>
                    <w:t>正极配料浆料产生的有机废气；涂布</w:t>
                  </w:r>
                  <w:r>
                    <w:rPr>
                      <w:rFonts w:hint="default" w:ascii="Times New Roman" w:hAnsi="Times New Roman" w:cs="Times New Roman"/>
                      <w:spacing w:val="0"/>
                      <w:sz w:val="21"/>
                      <w:szCs w:val="21"/>
                    </w:rPr>
                    <w:t>烘干工序产生的</w:t>
                  </w:r>
                  <w:r>
                    <w:rPr>
                      <w:rFonts w:hint="default" w:ascii="Times New Roman" w:hAnsi="Times New Roman" w:cs="Times New Roman"/>
                      <w:spacing w:val="0"/>
                      <w:sz w:val="21"/>
                      <w:szCs w:val="21"/>
                      <w:lang w:val="en-US" w:eastAsia="zh-CN"/>
                    </w:rPr>
                    <w:t>有机</w:t>
                  </w:r>
                  <w:r>
                    <w:rPr>
                      <w:rFonts w:hint="default" w:ascii="Times New Roman" w:hAnsi="Times New Roman" w:cs="Times New Roman"/>
                      <w:spacing w:val="0"/>
                      <w:sz w:val="21"/>
                      <w:szCs w:val="21"/>
                    </w:rPr>
                    <w:t>废气；注液工序产生的注液废气；</w:t>
                  </w:r>
                  <w:r>
                    <w:rPr>
                      <w:rFonts w:hint="default" w:ascii="Times New Roman" w:hAnsi="Times New Roman" w:cs="Times New Roman"/>
                      <w:spacing w:val="0"/>
                      <w:sz w:val="21"/>
                      <w:szCs w:val="21"/>
                      <w:lang w:val="en-US" w:eastAsia="zh-CN"/>
                    </w:rPr>
                    <w:t>正负极配料浆料</w:t>
                  </w:r>
                  <w:r>
                    <w:rPr>
                      <w:rFonts w:hint="default" w:ascii="Times New Roman" w:hAnsi="Times New Roman" w:cs="Times New Roman"/>
                      <w:spacing w:val="0"/>
                      <w:sz w:val="21"/>
                      <w:szCs w:val="21"/>
                    </w:rPr>
                    <w:t>时产生的粉尘</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lang w:val="en-US" w:eastAsia="zh-CN"/>
                    </w:rPr>
                    <w:t>PACK组装和梯次利用过程中的焊接烟尘</w:t>
                  </w:r>
                  <w:r>
                    <w:rPr>
                      <w:rFonts w:hint="default" w:ascii="Times New Roman" w:hAnsi="Times New Roman" w:cs="Times New Roman"/>
                      <w:spacing w:val="0"/>
                      <w:sz w:val="21"/>
                      <w:szCs w:val="21"/>
                    </w:rPr>
                    <w:t>。</w:t>
                  </w:r>
                </w:p>
                <w:p>
                  <w:pPr>
                    <w:pStyle w:val="48"/>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项目配备密闭投料间，密闭投料间设独立送风、排风系统</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rPr>
                    <w:t>投料间负压输送系统</w:t>
                  </w:r>
                  <w:r>
                    <w:rPr>
                      <w:rFonts w:hint="default" w:ascii="Times New Roman" w:hAnsi="Times New Roman" w:cs="Times New Roman"/>
                      <w:spacing w:val="0"/>
                      <w:sz w:val="21"/>
                      <w:szCs w:val="21"/>
                      <w:lang w:eastAsia="zh-CN"/>
                    </w:rPr>
                    <w:t>设置</w:t>
                  </w:r>
                  <w:r>
                    <w:rPr>
                      <w:rFonts w:hint="default" w:ascii="Times New Roman" w:hAnsi="Times New Roman" w:cs="Times New Roman"/>
                      <w:spacing w:val="0"/>
                      <w:sz w:val="21"/>
                      <w:szCs w:val="21"/>
                    </w:rPr>
                    <w:t>滤芯过滤</w:t>
                  </w:r>
                  <w:r>
                    <w:rPr>
                      <w:rFonts w:hint="default" w:ascii="Times New Roman" w:hAnsi="Times New Roman" w:cs="Times New Roman"/>
                      <w:spacing w:val="0"/>
                      <w:sz w:val="21"/>
                      <w:szCs w:val="21"/>
                      <w:lang w:eastAsia="zh-CN"/>
                    </w:rPr>
                    <w:t>装置，</w:t>
                  </w:r>
                  <w:r>
                    <w:rPr>
                      <w:rFonts w:hint="default" w:ascii="Times New Roman" w:hAnsi="Times New Roman" w:cs="Times New Roman"/>
                      <w:spacing w:val="0"/>
                      <w:sz w:val="21"/>
                      <w:szCs w:val="21"/>
                    </w:rPr>
                    <w:t>处理后的含粉尘废气先排入投料间，最终通过除湿机排风系统排出室外。</w:t>
                  </w:r>
                  <w:r>
                    <w:rPr>
                      <w:rFonts w:hint="default" w:ascii="Times New Roman" w:hAnsi="Times New Roman" w:cs="Times New Roman"/>
                      <w:spacing w:val="0"/>
                      <w:sz w:val="21"/>
                      <w:szCs w:val="21"/>
                      <w:lang w:eastAsia="zh-CN"/>
                    </w:rPr>
                    <w:t>项目对</w:t>
                  </w:r>
                  <w:r>
                    <w:rPr>
                      <w:rFonts w:hint="default" w:ascii="Times New Roman" w:hAnsi="Times New Roman" w:cs="Times New Roman"/>
                      <w:spacing w:val="0"/>
                      <w:sz w:val="21"/>
                      <w:szCs w:val="21"/>
                    </w:rPr>
                    <w:t>正极涂布烘箱段密封，前段进口、后段出口设计为负压，将烘箱内的NMP有机废气引至</w:t>
                  </w:r>
                  <w:r>
                    <w:rPr>
                      <w:rFonts w:hint="default" w:ascii="Times New Roman" w:hAnsi="Times New Roman" w:cs="Times New Roman"/>
                      <w:spacing w:val="0"/>
                      <w:sz w:val="21"/>
                      <w:szCs w:val="21"/>
                      <w:lang w:val="en-US" w:eastAsia="zh-CN"/>
                    </w:rPr>
                    <w:t>废气回收处理系统</w:t>
                  </w:r>
                  <w:r>
                    <w:rPr>
                      <w:rFonts w:hint="default" w:ascii="Times New Roman" w:hAnsi="Times New Roman" w:cs="Times New Roman"/>
                      <w:spacing w:val="0"/>
                      <w:sz w:val="21"/>
                      <w:szCs w:val="21"/>
                    </w:rPr>
                    <w:t>进行处理</w:t>
                  </w:r>
                  <w:r>
                    <w:rPr>
                      <w:rFonts w:hint="default" w:ascii="Times New Roman" w:hAnsi="Times New Roman" w:cs="Times New Roman"/>
                      <w:spacing w:val="0"/>
                      <w:sz w:val="21"/>
                      <w:szCs w:val="21"/>
                      <w:lang w:eastAsia="zh-CN"/>
                    </w:rPr>
                    <w:t>，废气处理系统设计为三级冷凝</w:t>
                  </w:r>
                  <w:r>
                    <w:rPr>
                      <w:rFonts w:hint="default" w:ascii="Times New Roman" w:hAnsi="Times New Roman" w:cs="Times New Roman"/>
                      <w:spacing w:val="0"/>
                      <w:sz w:val="21"/>
                      <w:szCs w:val="21"/>
                      <w:lang w:val="en-US" w:eastAsia="zh-CN"/>
                    </w:rPr>
                    <w:t>+活性炭吸附，经处理后的尾气通过15m高的排气筒排放。</w:t>
                  </w:r>
                  <w:r>
                    <w:rPr>
                      <w:rFonts w:hint="default" w:ascii="Times New Roman" w:hAnsi="Times New Roman" w:cs="Times New Roman"/>
                      <w:spacing w:val="0"/>
                      <w:sz w:val="21"/>
                      <w:szCs w:val="21"/>
                    </w:rPr>
                    <w:t>电解液废气主要来源于注电解液、抽气封口工序；工序处于密闭状态。</w:t>
                  </w:r>
                  <w:r>
                    <w:rPr>
                      <w:rFonts w:hint="default" w:ascii="Times New Roman" w:hAnsi="Times New Roman" w:cs="Times New Roman"/>
                      <w:spacing w:val="0"/>
                      <w:sz w:val="21"/>
                      <w:szCs w:val="21"/>
                      <w:lang w:eastAsia="zh-CN"/>
                    </w:rPr>
                    <w:t>项目区采取负压收集</w:t>
                  </w:r>
                  <w:r>
                    <w:rPr>
                      <w:rFonts w:hint="default" w:ascii="Times New Roman" w:hAnsi="Times New Roman" w:cs="Times New Roman"/>
                      <w:spacing w:val="0"/>
                      <w:sz w:val="21"/>
                      <w:szCs w:val="21"/>
                      <w:lang w:val="en-US" w:eastAsia="zh-CN"/>
                    </w:rPr>
                    <w:t>+两级活性炭吸附装置+15m排气筒对有机废气进行处理。焊接工段烟尘采取移动式焊接烟尘净化器。</w:t>
                  </w:r>
                  <w:r>
                    <w:rPr>
                      <w:rFonts w:hint="default" w:ascii="Times New Roman" w:hAnsi="Times New Roman" w:cs="Times New Roman"/>
                      <w:spacing w:val="0"/>
                      <w:sz w:val="21"/>
                      <w:szCs w:val="21"/>
                      <w:lang w:eastAsia="zh-CN"/>
                    </w:rPr>
                    <w:t>根据工程分析可知，</w:t>
                  </w:r>
                  <w:r>
                    <w:rPr>
                      <w:rFonts w:hint="default" w:ascii="Times New Roman" w:hAnsi="Times New Roman" w:cs="Times New Roman"/>
                      <w:spacing w:val="0"/>
                      <w:sz w:val="21"/>
                      <w:szCs w:val="21"/>
                    </w:rPr>
                    <w:t>本项目</w:t>
                  </w:r>
                  <w:r>
                    <w:rPr>
                      <w:rFonts w:hint="default" w:ascii="Times New Roman" w:hAnsi="Times New Roman" w:cs="Times New Roman"/>
                      <w:spacing w:val="0"/>
                      <w:sz w:val="21"/>
                      <w:szCs w:val="21"/>
                      <w:lang w:eastAsia="zh-CN"/>
                    </w:rPr>
                    <w:t>非甲烷总烃和颗粒物排放能够满足</w:t>
                  </w:r>
                  <w:r>
                    <w:rPr>
                      <w:rFonts w:hint="default" w:ascii="Times New Roman" w:hAnsi="Times New Roman" w:cs="Times New Roman"/>
                      <w:spacing w:val="0"/>
                      <w:sz w:val="21"/>
                      <w:szCs w:val="21"/>
                    </w:rPr>
                    <w:t>《电池工业污染物排放标准》（GB30484-2013）表5新建企业大气污染物排放限值中有关规定</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lang w:val="en-US" w:eastAsia="zh-CN"/>
                    </w:rPr>
                    <w:t>厂区内VOCs无组织排放监控点浓度能够满足《挥发性有机物无组织排放控制标准》（GB37822-2019）相关标准要求</w:t>
                  </w:r>
                  <w:r>
                    <w:rPr>
                      <w:rFonts w:hint="default" w:ascii="Times New Roman" w:hAnsi="Times New Roman" w:cs="Times New Roman"/>
                      <w:spacing w:val="0"/>
                      <w:sz w:val="21"/>
                      <w:szCs w:val="21"/>
                    </w:rPr>
                    <w:t>。综上所述，项目营运后大气污染物均可实现达标排放，对区域空气环境影响是可接受的。</w:t>
                  </w:r>
                </w:p>
              </w:tc>
              <w:tc>
                <w:tcPr>
                  <w:tcW w:w="1798"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lang w:val="en-US" w:eastAsia="zh-CN"/>
                    </w:rPr>
                  </w:pPr>
                  <w:r>
                    <w:rPr>
                      <w:rFonts w:hint="eastAsia" w:ascii="Times New Roman" w:hAnsi="Times New Roman" w:cs="Times New Roman"/>
                      <w:spacing w:val="0"/>
                      <w:sz w:val="21"/>
                      <w:szCs w:val="21"/>
                      <w:lang w:val="en-US" w:eastAsia="zh-CN"/>
                    </w:rPr>
                    <w:t>核心产业链</w:t>
                  </w:r>
                  <w:r>
                    <w:rPr>
                      <w:rFonts w:hint="default" w:ascii="Times New Roman" w:hAnsi="Times New Roman" w:cs="Times New Roman"/>
                      <w:spacing w:val="0"/>
                      <w:sz w:val="21"/>
                      <w:szCs w:val="21"/>
                    </w:rPr>
                    <w:t>项目配备密闭投料间，密闭投料间设独立送风、排风系统</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rPr>
                    <w:t>投料间负压输送系统</w:t>
                  </w:r>
                  <w:r>
                    <w:rPr>
                      <w:rFonts w:hint="default" w:ascii="Times New Roman" w:hAnsi="Times New Roman" w:cs="Times New Roman"/>
                      <w:spacing w:val="0"/>
                      <w:sz w:val="21"/>
                      <w:szCs w:val="21"/>
                      <w:lang w:eastAsia="zh-CN"/>
                    </w:rPr>
                    <w:t>设置</w:t>
                  </w:r>
                  <w:r>
                    <w:rPr>
                      <w:rFonts w:hint="default" w:ascii="Times New Roman" w:hAnsi="Times New Roman" w:cs="Times New Roman"/>
                      <w:spacing w:val="0"/>
                      <w:sz w:val="21"/>
                      <w:szCs w:val="21"/>
                    </w:rPr>
                    <w:t>滤芯过滤</w:t>
                  </w:r>
                  <w:r>
                    <w:rPr>
                      <w:rFonts w:hint="default" w:ascii="Times New Roman" w:hAnsi="Times New Roman" w:cs="Times New Roman"/>
                      <w:spacing w:val="0"/>
                      <w:sz w:val="21"/>
                      <w:szCs w:val="21"/>
                      <w:lang w:eastAsia="zh-CN"/>
                    </w:rPr>
                    <w:t>装置，</w:t>
                  </w:r>
                  <w:r>
                    <w:rPr>
                      <w:rFonts w:hint="default" w:ascii="Times New Roman" w:hAnsi="Times New Roman" w:cs="Times New Roman"/>
                      <w:spacing w:val="0"/>
                      <w:sz w:val="21"/>
                      <w:szCs w:val="21"/>
                    </w:rPr>
                    <w:t>处理后的含粉尘废气先排入投料间，最终通过除湿机排风系统排出室外。</w:t>
                  </w:r>
                  <w:r>
                    <w:rPr>
                      <w:rFonts w:hint="default" w:ascii="Times New Roman" w:hAnsi="Times New Roman" w:cs="Times New Roman"/>
                      <w:spacing w:val="0"/>
                      <w:sz w:val="21"/>
                      <w:szCs w:val="21"/>
                      <w:lang w:eastAsia="zh-CN"/>
                    </w:rPr>
                    <w:t>项目对</w:t>
                  </w:r>
                  <w:r>
                    <w:rPr>
                      <w:rFonts w:hint="default" w:ascii="Times New Roman" w:hAnsi="Times New Roman" w:cs="Times New Roman"/>
                      <w:spacing w:val="0"/>
                      <w:sz w:val="21"/>
                      <w:szCs w:val="21"/>
                    </w:rPr>
                    <w:t>正极涂布烘箱段密封，前段进口、后段出口设计为负压，将烘箱内的NMP有机废气引至</w:t>
                  </w:r>
                  <w:r>
                    <w:rPr>
                      <w:rFonts w:hint="default" w:ascii="Times New Roman" w:hAnsi="Times New Roman" w:cs="Times New Roman"/>
                      <w:spacing w:val="0"/>
                      <w:sz w:val="21"/>
                      <w:szCs w:val="21"/>
                      <w:lang w:val="en-US" w:eastAsia="zh-CN"/>
                    </w:rPr>
                    <w:t>废气回收处理系统</w:t>
                  </w:r>
                  <w:r>
                    <w:rPr>
                      <w:rFonts w:hint="default" w:ascii="Times New Roman" w:hAnsi="Times New Roman" w:cs="Times New Roman"/>
                      <w:spacing w:val="0"/>
                      <w:sz w:val="21"/>
                      <w:szCs w:val="21"/>
                    </w:rPr>
                    <w:t>进行处理</w:t>
                  </w:r>
                  <w:r>
                    <w:rPr>
                      <w:rFonts w:hint="default" w:ascii="Times New Roman" w:hAnsi="Times New Roman" w:cs="Times New Roman"/>
                      <w:spacing w:val="0"/>
                      <w:sz w:val="21"/>
                      <w:szCs w:val="21"/>
                      <w:lang w:eastAsia="zh-CN"/>
                    </w:rPr>
                    <w:t>，废气处理系统设计为三级冷凝</w:t>
                  </w:r>
                  <w:r>
                    <w:rPr>
                      <w:rFonts w:hint="default" w:ascii="Times New Roman" w:hAnsi="Times New Roman" w:cs="Times New Roman"/>
                      <w:spacing w:val="0"/>
                      <w:sz w:val="21"/>
                      <w:szCs w:val="21"/>
                      <w:lang w:val="en-US" w:eastAsia="zh-CN"/>
                    </w:rPr>
                    <w:t>+活性炭吸附，经处理后的尾气通过15m高的排气筒排放。</w:t>
                  </w:r>
                  <w:r>
                    <w:rPr>
                      <w:rFonts w:hint="default" w:ascii="Times New Roman" w:hAnsi="Times New Roman" w:cs="Times New Roman"/>
                      <w:spacing w:val="0"/>
                      <w:sz w:val="21"/>
                      <w:szCs w:val="21"/>
                    </w:rPr>
                    <w:t>电解液废气主要来源于注电解液、抽气封口工序；工序处于密闭状态。</w:t>
                  </w:r>
                  <w:r>
                    <w:rPr>
                      <w:rFonts w:hint="default" w:ascii="Times New Roman" w:hAnsi="Times New Roman" w:cs="Times New Roman"/>
                      <w:spacing w:val="0"/>
                      <w:sz w:val="21"/>
                      <w:szCs w:val="21"/>
                      <w:lang w:eastAsia="zh-CN"/>
                    </w:rPr>
                    <w:t>项目区采取负压收集</w:t>
                  </w:r>
                  <w:r>
                    <w:rPr>
                      <w:rFonts w:hint="default" w:ascii="Times New Roman" w:hAnsi="Times New Roman" w:cs="Times New Roman"/>
                      <w:spacing w:val="0"/>
                      <w:sz w:val="21"/>
                      <w:szCs w:val="21"/>
                      <w:lang w:val="en-US" w:eastAsia="zh-CN"/>
                    </w:rPr>
                    <w:t>+两级活性炭吸附装置+15m排气筒对有机废气进行处理。焊接工段烟尘采取移动式焊接烟尘净化器。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Theme="minorEastAsia" w:cstheme="minorBidi"/>
                      <w:b w:val="0"/>
                      <w:bCs w:val="0"/>
                      <w:kern w:val="0"/>
                      <w:sz w:val="21"/>
                      <w:szCs w:val="21"/>
                      <w:lang w:val="en-US" w:eastAsia="zh-CN" w:bidi="ar-SA"/>
                    </w:rPr>
                  </w:pPr>
                  <w:r>
                    <w:rPr>
                      <w:rFonts w:hint="eastAsia" w:cs="Times New Roman"/>
                      <w:spacing w:val="0"/>
                      <w:sz w:val="21"/>
                      <w:szCs w:val="21"/>
                      <w:lang w:val="en-US" w:eastAsia="zh-CN"/>
                    </w:rPr>
                    <w:t>中试车间（</w:t>
                  </w:r>
                  <w:r>
                    <w:rPr>
                      <w:rFonts w:hint="eastAsia" w:ascii="Times New Roman" w:hAnsi="Times New Roman" w:cs="Times New Roman"/>
                      <w:spacing w:val="0"/>
                      <w:sz w:val="21"/>
                      <w:szCs w:val="21"/>
                      <w:lang w:val="en-US" w:eastAsia="zh-CN"/>
                    </w:rPr>
                    <w:t>电池</w:t>
                  </w:r>
                  <w:r>
                    <w:rPr>
                      <w:rFonts w:hint="eastAsia" w:cs="Times New Roman"/>
                      <w:spacing w:val="0"/>
                      <w:sz w:val="21"/>
                      <w:szCs w:val="21"/>
                      <w:lang w:val="en-US" w:eastAsia="zh-CN"/>
                    </w:rPr>
                    <w:t>组</w:t>
                  </w:r>
                  <w:r>
                    <w:rPr>
                      <w:rFonts w:hint="eastAsia" w:ascii="Times New Roman" w:hAnsi="Times New Roman" w:cs="Times New Roman"/>
                      <w:spacing w:val="0"/>
                      <w:sz w:val="21"/>
                      <w:szCs w:val="21"/>
                      <w:lang w:val="en-US" w:eastAsia="zh-CN"/>
                    </w:rPr>
                    <w:t>生产线</w:t>
                  </w:r>
                  <w:r>
                    <w:rPr>
                      <w:rFonts w:hint="eastAsia" w:cs="Times New Roman"/>
                      <w:spacing w:val="0"/>
                      <w:sz w:val="21"/>
                      <w:szCs w:val="21"/>
                      <w:lang w:val="en-US" w:eastAsia="zh-CN"/>
                    </w:rPr>
                    <w:t>）</w:t>
                  </w:r>
                  <w:r>
                    <w:rPr>
                      <w:rFonts w:hint="eastAsia" w:ascii="Times New Roman" w:hAnsi="Times New Roman" w:cs="Times New Roman"/>
                      <w:spacing w:val="0"/>
                      <w:sz w:val="21"/>
                      <w:szCs w:val="21"/>
                      <w:lang w:val="en-US" w:eastAsia="zh-CN"/>
                    </w:rPr>
                    <w:t>：</w:t>
                  </w:r>
                  <w:r>
                    <w:rPr>
                      <w:rFonts w:hint="eastAsia" w:ascii="Times New Roman" w:hAnsi="Times New Roman" w:eastAsiaTheme="minorEastAsia" w:cstheme="minorBidi"/>
                      <w:b w:val="0"/>
                      <w:bCs w:val="0"/>
                      <w:kern w:val="0"/>
                      <w:sz w:val="21"/>
                      <w:szCs w:val="21"/>
                      <w:lang w:val="en-US" w:eastAsia="zh-CN" w:bidi="ar-SA"/>
                    </w:rPr>
                    <w:t>涂布烘干：经1套“冷凝+转轮吸附+15m排气筒”处理后排放</w:t>
                  </w:r>
                </w:p>
                <w:p>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Theme="minorEastAsia" w:cstheme="minorBidi"/>
                      <w:b w:val="0"/>
                      <w:bCs w:val="0"/>
                      <w:kern w:val="0"/>
                      <w:sz w:val="21"/>
                      <w:szCs w:val="21"/>
                      <w:lang w:val="en-US" w:eastAsia="zh-CN" w:bidi="ar-SA"/>
                    </w:rPr>
                  </w:pPr>
                  <w:r>
                    <w:rPr>
                      <w:rFonts w:hint="default" w:ascii="Times New Roman" w:hAnsi="Times New Roman" w:eastAsiaTheme="minorEastAsia" w:cstheme="minorBidi"/>
                      <w:b w:val="0"/>
                      <w:bCs w:val="0"/>
                      <w:kern w:val="0"/>
                      <w:sz w:val="21"/>
                      <w:szCs w:val="21"/>
                      <w:lang w:val="en-US" w:eastAsia="zh-CN" w:bidi="ar-SA"/>
                    </w:rPr>
                    <w:t>注液</w:t>
                  </w:r>
                  <w:r>
                    <w:rPr>
                      <w:rFonts w:hint="eastAsia" w:ascii="Times New Roman" w:hAnsi="Times New Roman" w:eastAsiaTheme="minorEastAsia" w:cstheme="minorBidi"/>
                      <w:b w:val="0"/>
                      <w:bCs w:val="0"/>
                      <w:kern w:val="0"/>
                      <w:sz w:val="21"/>
                      <w:szCs w:val="21"/>
                      <w:lang w:val="en-US" w:eastAsia="zh-CN" w:bidi="ar-SA"/>
                    </w:rPr>
                    <w:t>、封口：经1套“二级</w:t>
                  </w:r>
                  <w:r>
                    <w:rPr>
                      <w:rFonts w:hint="default" w:ascii="Times New Roman" w:hAnsi="Times New Roman" w:eastAsiaTheme="minorEastAsia" w:cstheme="minorBidi"/>
                      <w:b w:val="0"/>
                      <w:bCs w:val="0"/>
                      <w:kern w:val="0"/>
                      <w:sz w:val="21"/>
                      <w:szCs w:val="21"/>
                      <w:lang w:val="en-US" w:eastAsia="zh-CN" w:bidi="ar-SA"/>
                    </w:rPr>
                    <w:t>活性炭</w:t>
                  </w:r>
                  <w:r>
                    <w:rPr>
                      <w:rFonts w:hint="eastAsia" w:ascii="Times New Roman" w:hAnsi="Times New Roman" w:eastAsiaTheme="minorEastAsia" w:cstheme="minorBidi"/>
                      <w:b w:val="0"/>
                      <w:bCs w:val="0"/>
                      <w:kern w:val="0"/>
                      <w:sz w:val="21"/>
                      <w:szCs w:val="21"/>
                      <w:lang w:val="en-US" w:eastAsia="zh-CN" w:bidi="ar-SA"/>
                    </w:rPr>
                    <w:t>+15m排气筒”处理后排放</w:t>
                  </w:r>
                </w:p>
                <w:p>
                  <w:pPr>
                    <w:pStyle w:val="48"/>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lang w:val="en-US" w:eastAsia="zh-CN"/>
                    </w:rPr>
                  </w:pPr>
                  <w:r>
                    <w:rPr>
                      <w:rFonts w:hint="eastAsia" w:ascii="Times New Roman" w:hAnsi="Times New Roman" w:eastAsiaTheme="minorEastAsia" w:cstheme="minorBidi"/>
                      <w:b w:val="0"/>
                      <w:bCs w:val="0"/>
                      <w:kern w:val="0"/>
                      <w:sz w:val="21"/>
                      <w:szCs w:val="21"/>
                      <w:lang w:val="en-US" w:eastAsia="zh-CN" w:bidi="ar-SA"/>
                    </w:rPr>
                    <w:t>配料：经1套“脉冲布袋除尘”处理后由1根15m排气筒排放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地表水环境影响分析结论</w:t>
                  </w:r>
                </w:p>
              </w:tc>
              <w:tc>
                <w:tcPr>
                  <w:tcW w:w="282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项目区实行雨污分流排水制度，项目区实行雨污分流排水制度，根据工程分析，项目</w:t>
                  </w:r>
                  <w:r>
                    <w:rPr>
                      <w:rFonts w:hint="default" w:ascii="Times New Roman" w:hAnsi="Times New Roman" w:cs="Times New Roman"/>
                      <w:sz w:val="21"/>
                      <w:szCs w:val="21"/>
                      <w:lang w:eastAsia="zh-CN"/>
                    </w:rPr>
                    <w:t>搅拌桶清洗废水、电池清洗废水经吨桶收集后委托有资质单位处理，冷却水循环使用，纯水制备产生的反冲洗废水用于厂区绿化。项目</w:t>
                  </w:r>
                  <w:r>
                    <w:rPr>
                      <w:rFonts w:hint="default" w:ascii="Times New Roman" w:hAnsi="Times New Roman" w:cs="Times New Roman"/>
                      <w:sz w:val="21"/>
                      <w:szCs w:val="21"/>
                    </w:rPr>
                    <w:t>外排废水主要为职工生活污水，</w:t>
                  </w:r>
                  <w:r>
                    <w:rPr>
                      <w:rFonts w:hint="default" w:ascii="Times New Roman" w:hAnsi="Times New Roman" w:cs="Times New Roman"/>
                      <w:sz w:val="21"/>
                      <w:szCs w:val="21"/>
                      <w:lang w:eastAsia="zh-CN"/>
                    </w:rPr>
                    <w:t>经</w:t>
                  </w:r>
                  <w:r>
                    <w:rPr>
                      <w:rFonts w:hint="default" w:ascii="Times New Roman" w:hAnsi="Times New Roman" w:cs="Times New Roman"/>
                      <w:sz w:val="21"/>
                      <w:szCs w:val="21"/>
                    </w:rPr>
                    <w:t>化粪池收集处理</w:t>
                  </w:r>
                  <w:r>
                    <w:rPr>
                      <w:rFonts w:hint="default" w:ascii="Times New Roman" w:hAnsi="Times New Roman" w:cs="Times New Roman"/>
                      <w:sz w:val="21"/>
                      <w:szCs w:val="21"/>
                      <w:lang w:eastAsia="zh-CN"/>
                    </w:rPr>
                    <w:t>后接入市政污水管网</w:t>
                  </w:r>
                  <w:r>
                    <w:rPr>
                      <w:rFonts w:hint="default" w:ascii="Times New Roman" w:hAnsi="Times New Roman" w:cs="Times New Roman"/>
                      <w:sz w:val="21"/>
                      <w:szCs w:val="21"/>
                    </w:rPr>
                    <w:t>。鉴于杭埠镇污水处理厂可以接纳项目区域的污水，因此，本项目的外排废水达到《污水综合排放标准》（GB8978-1996）表4中三级标准，其中氨氮、总磷参照</w:t>
                  </w:r>
                  <w:r>
                    <w:rPr>
                      <w:rFonts w:hint="default" w:ascii="Times New Roman" w:hAnsi="Times New Roman" w:cs="Times New Roman"/>
                      <w:sz w:val="21"/>
                      <w:szCs w:val="21"/>
                      <w:lang w:eastAsia="zh-CN"/>
                    </w:rPr>
                    <w:t>满足</w:t>
                  </w:r>
                  <w:r>
                    <w:rPr>
                      <w:rFonts w:hint="default" w:ascii="Times New Roman" w:hAnsi="Times New Roman" w:cs="Times New Roman"/>
                      <w:sz w:val="21"/>
                      <w:szCs w:val="21"/>
                    </w:rPr>
                    <w:t>《污水排入城镇下水道水质标准》（GB/T 31962-2015）中B等级标准</w:t>
                  </w:r>
                  <w:r>
                    <w:rPr>
                      <w:rFonts w:hint="default" w:ascii="Times New Roman" w:hAnsi="Times New Roman" w:cs="Times New Roman"/>
                      <w:sz w:val="21"/>
                      <w:szCs w:val="21"/>
                      <w:lang w:eastAsia="zh-CN"/>
                    </w:rPr>
                    <w:t>。</w:t>
                  </w:r>
                  <w:r>
                    <w:rPr>
                      <w:rFonts w:hint="default" w:ascii="Times New Roman" w:hAnsi="Times New Roman" w:cs="Times New Roman"/>
                      <w:sz w:val="21"/>
                      <w:szCs w:val="21"/>
                    </w:rPr>
                    <w:t>项目在落实各项污水处理措施后，项目运营期废水可做到达标排放，对区域水环境影响是可接受的。</w:t>
                  </w:r>
                </w:p>
              </w:tc>
              <w:tc>
                <w:tcPr>
                  <w:tcW w:w="1798"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项目</w:t>
                  </w:r>
                  <w:r>
                    <w:rPr>
                      <w:rFonts w:hint="default" w:ascii="Times New Roman" w:hAnsi="Times New Roman" w:cs="Times New Roman"/>
                      <w:sz w:val="21"/>
                      <w:szCs w:val="21"/>
                      <w:lang w:eastAsia="zh-CN"/>
                    </w:rPr>
                    <w:t>搅拌桶清洗废水、电池清洗废水经吨桶收集后委托有资质单位处理，冷却水循环使用，纯水制备产生的反冲洗废水用于厂区绿化。项目</w:t>
                  </w:r>
                  <w:r>
                    <w:rPr>
                      <w:rFonts w:hint="default" w:ascii="Times New Roman" w:hAnsi="Times New Roman" w:cs="Times New Roman"/>
                      <w:sz w:val="21"/>
                      <w:szCs w:val="21"/>
                    </w:rPr>
                    <w:t>外排废水主要为职工生活污水，</w:t>
                  </w:r>
                  <w:r>
                    <w:rPr>
                      <w:rFonts w:hint="default" w:ascii="Times New Roman" w:hAnsi="Times New Roman" w:cs="Times New Roman"/>
                      <w:sz w:val="21"/>
                      <w:szCs w:val="21"/>
                      <w:lang w:eastAsia="zh-CN"/>
                    </w:rPr>
                    <w:t>经</w:t>
                  </w:r>
                  <w:r>
                    <w:rPr>
                      <w:rFonts w:hint="default" w:ascii="Times New Roman" w:hAnsi="Times New Roman" w:cs="Times New Roman"/>
                      <w:sz w:val="21"/>
                      <w:szCs w:val="21"/>
                    </w:rPr>
                    <w:t>化粪池收集处理</w:t>
                  </w:r>
                  <w:r>
                    <w:rPr>
                      <w:rFonts w:hint="default" w:ascii="Times New Roman" w:hAnsi="Times New Roman" w:cs="Times New Roman"/>
                      <w:sz w:val="21"/>
                      <w:szCs w:val="21"/>
                      <w:lang w:eastAsia="zh-CN"/>
                    </w:rPr>
                    <w:t>后接入市政污水管网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噪声治理</w:t>
                  </w:r>
                </w:p>
              </w:tc>
              <w:tc>
                <w:tcPr>
                  <w:tcW w:w="282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rPr>
                  </w:pPr>
                  <w:bookmarkStart w:id="9" w:name="_Toc19938"/>
                  <w:bookmarkStart w:id="10" w:name="_Toc22055"/>
                  <w:bookmarkStart w:id="11" w:name="_Toc20302"/>
                  <w:r>
                    <w:t>项目运营期的噪声主要是</w:t>
                  </w:r>
                  <w:r>
                    <w:rPr>
                      <w:rFonts w:hint="eastAsia"/>
                    </w:rPr>
                    <w:t>机械设备</w:t>
                  </w:r>
                  <w:r>
                    <w:t>运行噪声。根据类比调查，其噪声值在</w:t>
                  </w:r>
                  <w:r>
                    <w:rPr>
                      <w:rFonts w:hint="eastAsia"/>
                      <w:lang w:val="en-US" w:eastAsia="zh-CN"/>
                    </w:rPr>
                    <w:t>7</w:t>
                  </w:r>
                  <w:r>
                    <w:rPr>
                      <w:rFonts w:hint="eastAsia"/>
                    </w:rPr>
                    <w:t>0</w:t>
                  </w:r>
                  <w:r>
                    <w:t>～9</w:t>
                  </w:r>
                  <w:r>
                    <w:rPr>
                      <w:rFonts w:hint="eastAsia"/>
                    </w:rPr>
                    <w:t>5</w:t>
                  </w:r>
                  <w:r>
                    <w:t>dB(A)之间</w:t>
                  </w:r>
                  <w:r>
                    <w:rPr>
                      <w:rFonts w:hint="eastAsia"/>
                    </w:rPr>
                    <w:t>，在选用低噪设备、基础减震、消声、厂房隔声等降噪措施后，</w:t>
                  </w:r>
                  <w:r>
                    <w:rPr>
                      <w:rFonts w:hAnsi="宋体"/>
                    </w:rPr>
                    <w:t>运营期各厂界噪声排放均可达到《工业企业厂界环境噪声排放标准》（</w:t>
                  </w:r>
                  <w:r>
                    <w:t>GB12348-2008</w:t>
                  </w:r>
                  <w:r>
                    <w:rPr>
                      <w:rFonts w:hAnsi="宋体"/>
                    </w:rPr>
                    <w:t>）中</w:t>
                  </w:r>
                  <w:r>
                    <w:t>3</w:t>
                  </w:r>
                  <w:r>
                    <w:rPr>
                      <w:rFonts w:hAnsi="宋体"/>
                    </w:rPr>
                    <w:t>类</w:t>
                  </w:r>
                  <w:r>
                    <w:rPr>
                      <w:rFonts w:hint="eastAsia" w:hAnsi="宋体"/>
                    </w:rPr>
                    <w:t>区</w:t>
                  </w:r>
                  <w:r>
                    <w:rPr>
                      <w:rFonts w:hAnsi="宋体"/>
                    </w:rPr>
                    <w:t>标准要求</w:t>
                  </w:r>
                  <w:r>
                    <w:rPr>
                      <w:rFonts w:hint="eastAsia"/>
                    </w:rPr>
                    <w:t>。</w:t>
                  </w:r>
                  <w:bookmarkEnd w:id="9"/>
                  <w:bookmarkEnd w:id="10"/>
                  <w:bookmarkEnd w:id="11"/>
                </w:p>
              </w:tc>
              <w:tc>
                <w:tcPr>
                  <w:tcW w:w="1798" w:type="pct"/>
                  <w:vAlign w:val="center"/>
                </w:tcPr>
                <w:p>
                  <w:pPr>
                    <w:pStyle w:val="48"/>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eastAsia="宋体" w:cs="Times New Roman"/>
                      <w:spacing w:val="0"/>
                      <w:sz w:val="21"/>
                      <w:szCs w:val="21"/>
                      <w:lang w:eastAsia="zh-CN"/>
                    </w:rPr>
                  </w:pPr>
                  <w:r>
                    <w:rPr>
                      <w:rFonts w:hint="default" w:ascii="Times New Roman" w:hAnsi="Times New Roman" w:eastAsia="宋体" w:cs="Times New Roman"/>
                      <w:sz w:val="21"/>
                      <w:szCs w:val="21"/>
                      <w:lang w:eastAsia="zh-CN"/>
                    </w:rPr>
                    <w:t>项目已</w:t>
                  </w:r>
                  <w:r>
                    <w:rPr>
                      <w:rFonts w:hint="default" w:ascii="Times New Roman" w:hAnsi="Times New Roman" w:eastAsia="宋体" w:cs="Times New Roman"/>
                      <w:sz w:val="21"/>
                      <w:szCs w:val="21"/>
                    </w:rPr>
                    <w:t>通过合理布局、距离衰减</w:t>
                  </w:r>
                  <w:r>
                    <w:rPr>
                      <w:rFonts w:hint="default" w:ascii="Times New Roman" w:hAnsi="Times New Roman" w:eastAsia="宋体" w:cs="Times New Roman"/>
                      <w:sz w:val="21"/>
                      <w:szCs w:val="21"/>
                      <w:lang w:eastAsia="zh-CN"/>
                    </w:rPr>
                    <w:t>等措施降低噪声对周边环境的影响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固废治理</w:t>
                  </w:r>
                </w:p>
              </w:tc>
              <w:tc>
                <w:tcPr>
                  <w:tcW w:w="2827"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项目营运期产生的固体废物主要包括：</w:t>
                  </w:r>
                  <w:r>
                    <w:rPr>
                      <w:rFonts w:hint="default" w:ascii="Times New Roman" w:hAnsi="Times New Roman" w:cs="Times New Roman"/>
                      <w:spacing w:val="0"/>
                      <w:sz w:val="21"/>
                      <w:szCs w:val="21"/>
                      <w:lang w:eastAsia="zh-CN"/>
                    </w:rPr>
                    <w:t>电池研发过程产生废电池；电池验证过程产生的</w:t>
                  </w:r>
                  <w:r>
                    <w:rPr>
                      <w:rFonts w:hint="default" w:ascii="Times New Roman" w:hAnsi="Times New Roman" w:cs="Times New Roman"/>
                      <w:spacing w:val="0"/>
                      <w:sz w:val="21"/>
                      <w:szCs w:val="21"/>
                    </w:rPr>
                    <w:t>废铝箔、废铜箔、废电池</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lang w:val="en-US" w:eastAsia="zh-CN"/>
                    </w:rPr>
                    <w:t>NMP废液</w:t>
                  </w:r>
                  <w:r>
                    <w:rPr>
                      <w:rFonts w:hint="default" w:ascii="Times New Roman" w:hAnsi="Times New Roman" w:cs="Times New Roman"/>
                      <w:spacing w:val="0"/>
                      <w:sz w:val="21"/>
                      <w:szCs w:val="21"/>
                    </w:rPr>
                    <w:t>、</w:t>
                  </w:r>
                  <w:r>
                    <w:rPr>
                      <w:rFonts w:hint="default" w:ascii="Times New Roman" w:hAnsi="Times New Roman" w:cs="Times New Roman"/>
                      <w:spacing w:val="0"/>
                      <w:sz w:val="21"/>
                      <w:szCs w:val="21"/>
                      <w:lang w:eastAsia="zh-CN"/>
                    </w:rPr>
                    <w:t>废</w:t>
                  </w:r>
                  <w:r>
                    <w:rPr>
                      <w:rFonts w:hint="default" w:ascii="Times New Roman" w:hAnsi="Times New Roman" w:cs="Times New Roman"/>
                      <w:spacing w:val="0"/>
                      <w:sz w:val="21"/>
                      <w:szCs w:val="21"/>
                      <w:lang w:val="en-US" w:eastAsia="zh-CN"/>
                    </w:rPr>
                    <w:t>RO膜、</w:t>
                  </w:r>
                  <w:r>
                    <w:rPr>
                      <w:rFonts w:hint="default" w:ascii="Times New Roman" w:hAnsi="Times New Roman" w:cs="Times New Roman"/>
                      <w:spacing w:val="0"/>
                      <w:sz w:val="21"/>
                      <w:szCs w:val="21"/>
                    </w:rPr>
                    <w:t>废抹布、废活性炭、废包装材料</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lang w:val="en-US" w:eastAsia="zh-CN"/>
                    </w:rPr>
                    <w:t>PACK验证工段、梯次利用工段产生的废导线、废电路板以及</w:t>
                  </w:r>
                  <w:r>
                    <w:rPr>
                      <w:rFonts w:hint="default" w:ascii="Times New Roman" w:hAnsi="Times New Roman" w:cs="Times New Roman"/>
                      <w:spacing w:val="0"/>
                      <w:sz w:val="21"/>
                      <w:szCs w:val="21"/>
                    </w:rPr>
                    <w:t>员工生活垃圾等。</w:t>
                  </w:r>
                </w:p>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pacing w:val="0"/>
                      <w:sz w:val="21"/>
                      <w:szCs w:val="21"/>
                      <w:lang w:eastAsia="zh-CN"/>
                    </w:rPr>
                  </w:pPr>
                  <w:r>
                    <w:rPr>
                      <w:rFonts w:hint="default" w:ascii="Times New Roman" w:hAnsi="Times New Roman" w:cs="Times New Roman"/>
                      <w:spacing w:val="0"/>
                      <w:sz w:val="21"/>
                      <w:szCs w:val="21"/>
                    </w:rPr>
                    <w:t>废包装材料、废铝箔、废铜箔、</w:t>
                  </w:r>
                  <w:r>
                    <w:rPr>
                      <w:rFonts w:hint="default" w:ascii="Times New Roman" w:hAnsi="Times New Roman" w:cs="Times New Roman"/>
                      <w:spacing w:val="0"/>
                      <w:sz w:val="21"/>
                      <w:szCs w:val="21"/>
                      <w:lang w:eastAsia="zh-CN"/>
                    </w:rPr>
                    <w:t>极片边角料、</w:t>
                  </w:r>
                  <w:r>
                    <w:rPr>
                      <w:rFonts w:hint="default" w:ascii="Times New Roman" w:hAnsi="Times New Roman" w:cs="Times New Roman"/>
                      <w:spacing w:val="0"/>
                      <w:sz w:val="21"/>
                      <w:szCs w:val="21"/>
                      <w:lang w:val="en-US" w:eastAsia="zh-CN"/>
                    </w:rPr>
                    <w:t>NMP废液、</w:t>
                  </w:r>
                  <w:r>
                    <w:rPr>
                      <w:rFonts w:hint="default" w:ascii="Times New Roman" w:hAnsi="Times New Roman" w:cs="Times New Roman"/>
                      <w:spacing w:val="0"/>
                      <w:sz w:val="21"/>
                      <w:szCs w:val="21"/>
                    </w:rPr>
                    <w:t>废电池</w:t>
                  </w:r>
                  <w:r>
                    <w:rPr>
                      <w:rFonts w:hint="default" w:ascii="Times New Roman" w:hAnsi="Times New Roman" w:cs="Times New Roman"/>
                      <w:spacing w:val="0"/>
                      <w:sz w:val="21"/>
                      <w:szCs w:val="21"/>
                      <w:lang w:eastAsia="zh-CN"/>
                    </w:rPr>
                    <w:t>和废</w:t>
                  </w:r>
                  <w:r>
                    <w:rPr>
                      <w:rFonts w:hint="default" w:ascii="Times New Roman" w:hAnsi="Times New Roman" w:cs="Times New Roman"/>
                      <w:spacing w:val="0"/>
                      <w:sz w:val="21"/>
                      <w:szCs w:val="21"/>
                      <w:lang w:val="en-US" w:eastAsia="zh-CN"/>
                    </w:rPr>
                    <w:t>RO膜</w:t>
                  </w:r>
                  <w:r>
                    <w:rPr>
                      <w:rFonts w:hint="default" w:ascii="Times New Roman" w:hAnsi="Times New Roman" w:cs="Times New Roman"/>
                      <w:spacing w:val="0"/>
                      <w:sz w:val="21"/>
                      <w:szCs w:val="21"/>
                    </w:rPr>
                    <w:t>属于一般</w:t>
                  </w:r>
                  <w:r>
                    <w:rPr>
                      <w:rFonts w:hint="default" w:ascii="Times New Roman" w:hAnsi="Times New Roman" w:cs="Times New Roman"/>
                      <w:spacing w:val="0"/>
                      <w:sz w:val="21"/>
                      <w:szCs w:val="21"/>
                      <w:lang w:eastAsia="zh-CN"/>
                    </w:rPr>
                    <w:t>工业</w:t>
                  </w:r>
                  <w:r>
                    <w:rPr>
                      <w:rFonts w:hint="default" w:ascii="Times New Roman" w:hAnsi="Times New Roman" w:cs="Times New Roman"/>
                      <w:spacing w:val="0"/>
                      <w:sz w:val="21"/>
                      <w:szCs w:val="21"/>
                    </w:rPr>
                    <w:t>固废，应按照《一般工业固体废物贮存、处置场污染控制标准》（GB18599-2001）及2013年修改单要求建设规范的一般固废贮存场所，设置防渗、防雨、防风吹措施，并设置标牌。根据国家环保部</w:t>
                  </w:r>
                  <w:r>
                    <w:rPr>
                      <w:rFonts w:hint="default" w:ascii="Times New Roman" w:hAnsi="Times New Roman" w:cs="Times New Roman"/>
                      <w:spacing w:val="0"/>
                      <w:sz w:val="21"/>
                      <w:szCs w:val="21"/>
                      <w:lang w:val="en-US" w:eastAsia="zh-CN"/>
                    </w:rPr>
                    <w:t>发布</w:t>
                  </w:r>
                  <w:r>
                    <w:rPr>
                      <w:rFonts w:hint="default" w:ascii="Times New Roman" w:hAnsi="Times New Roman" w:cs="Times New Roman"/>
                      <w:spacing w:val="0"/>
                      <w:sz w:val="21"/>
                      <w:szCs w:val="21"/>
                    </w:rPr>
                    <w:t>《关于废旧锂电池手机处置有关问题的复函》环办函[2014]1621号</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rPr>
                    <w:t>废旧锂电池池未列入《国家危险废物名录》，其收集、贮存、处置应参照一般工业固体废物的相关环境管理与污染防治要求，防治环境污染</w:t>
                  </w:r>
                  <w:r>
                    <w:rPr>
                      <w:rFonts w:hint="default" w:ascii="Times New Roman" w:hAnsi="Times New Roman" w:cs="Times New Roman"/>
                      <w:spacing w:val="0"/>
                      <w:sz w:val="21"/>
                      <w:szCs w:val="21"/>
                      <w:lang w:eastAsia="zh-CN"/>
                    </w:rPr>
                    <w:t>。</w:t>
                  </w:r>
                </w:p>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lang w:eastAsia="zh-CN"/>
                    </w:rPr>
                    <w:t>企业</w:t>
                  </w:r>
                  <w:r>
                    <w:rPr>
                      <w:rFonts w:hint="default" w:ascii="Times New Roman" w:hAnsi="Times New Roman" w:cs="Times New Roman"/>
                      <w:spacing w:val="0"/>
                      <w:sz w:val="21"/>
                      <w:szCs w:val="21"/>
                    </w:rPr>
                    <w:t>应按照《一般工业固体废物贮存、处置场污染控制标准》（GB18599-2001）及2013年修改单要求建设规范的一般固废贮存场所，设置防渗、防雨、防风吹措施，并设置标牌。废包装材料、废铝箔、废铜箔等物资回收，</w:t>
                  </w:r>
                  <w:r>
                    <w:rPr>
                      <w:rFonts w:hint="default" w:ascii="Times New Roman" w:hAnsi="Times New Roman" w:cs="Times New Roman"/>
                      <w:spacing w:val="0"/>
                      <w:sz w:val="21"/>
                      <w:szCs w:val="21"/>
                      <w:lang w:val="en-US" w:eastAsia="zh-CN"/>
                    </w:rPr>
                    <w:t>NMP废液桶装返回生产厂家，极片边角料收集后返回生产厂家，</w:t>
                  </w:r>
                  <w:r>
                    <w:rPr>
                      <w:rFonts w:hint="default" w:ascii="Times New Roman" w:hAnsi="Times New Roman" w:cs="Times New Roman"/>
                      <w:spacing w:val="0"/>
                      <w:sz w:val="21"/>
                      <w:szCs w:val="21"/>
                    </w:rPr>
                    <w:t>不合格锂电池</w:t>
                  </w:r>
                  <w:r>
                    <w:rPr>
                      <w:rFonts w:hint="default" w:ascii="Times New Roman" w:hAnsi="Times New Roman" w:cs="Times New Roman"/>
                      <w:spacing w:val="0"/>
                      <w:sz w:val="21"/>
                      <w:szCs w:val="21"/>
                      <w:lang w:eastAsia="zh-CN"/>
                    </w:rPr>
                    <w:t>暂存</w:t>
                  </w:r>
                  <w:r>
                    <w:rPr>
                      <w:rFonts w:hint="default" w:ascii="Times New Roman" w:hAnsi="Times New Roman" w:cs="Times New Roman"/>
                      <w:spacing w:val="0"/>
                      <w:sz w:val="21"/>
                      <w:szCs w:val="21"/>
                    </w:rPr>
                    <w:t>交由</w:t>
                  </w:r>
                  <w:r>
                    <w:rPr>
                      <w:rFonts w:hint="default" w:ascii="Times New Roman" w:hAnsi="Times New Roman" w:cs="Times New Roman"/>
                      <w:spacing w:val="0"/>
                      <w:sz w:val="21"/>
                      <w:szCs w:val="21"/>
                      <w:lang w:eastAsia="zh-CN"/>
                    </w:rPr>
                    <w:t>有资质单位</w:t>
                  </w:r>
                  <w:r>
                    <w:rPr>
                      <w:rFonts w:hint="default" w:ascii="Times New Roman" w:hAnsi="Times New Roman" w:cs="Times New Roman"/>
                      <w:spacing w:val="0"/>
                      <w:sz w:val="21"/>
                      <w:szCs w:val="21"/>
                    </w:rPr>
                    <w:t>回收处理</w:t>
                  </w:r>
                  <w:r>
                    <w:rPr>
                      <w:rFonts w:hint="default" w:ascii="Times New Roman" w:hAnsi="Times New Roman" w:cs="Times New Roman"/>
                      <w:spacing w:val="0"/>
                      <w:sz w:val="21"/>
                      <w:szCs w:val="21"/>
                      <w:lang w:eastAsia="zh-CN"/>
                    </w:rPr>
                    <w:t>，废</w:t>
                  </w:r>
                  <w:r>
                    <w:rPr>
                      <w:rFonts w:hint="default" w:ascii="Times New Roman" w:hAnsi="Times New Roman" w:cs="Times New Roman"/>
                      <w:spacing w:val="0"/>
                      <w:sz w:val="21"/>
                      <w:szCs w:val="21"/>
                      <w:lang w:val="en-US" w:eastAsia="zh-CN"/>
                    </w:rPr>
                    <w:t>RO膜交由环卫部门统一清运</w:t>
                  </w:r>
                  <w:r>
                    <w:rPr>
                      <w:rFonts w:hint="default" w:ascii="Times New Roman" w:hAnsi="Times New Roman" w:cs="Times New Roman"/>
                      <w:spacing w:val="0"/>
                      <w:sz w:val="21"/>
                      <w:szCs w:val="21"/>
                    </w:rPr>
                    <w:t>。</w:t>
                  </w:r>
                </w:p>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lang w:eastAsia="zh-CN"/>
                    </w:rPr>
                    <w:t>废</w:t>
                  </w:r>
                  <w:r>
                    <w:rPr>
                      <w:rFonts w:hint="default" w:ascii="Times New Roman" w:hAnsi="Times New Roman" w:cs="Times New Roman"/>
                      <w:spacing w:val="0"/>
                      <w:sz w:val="21"/>
                      <w:szCs w:val="21"/>
                    </w:rPr>
                    <w:t>抹布</w:t>
                  </w:r>
                  <w:r>
                    <w:rPr>
                      <w:rFonts w:hint="default" w:ascii="Times New Roman" w:hAnsi="Times New Roman" w:cs="Times New Roman"/>
                      <w:spacing w:val="0"/>
                      <w:sz w:val="21"/>
                      <w:szCs w:val="21"/>
                      <w:lang w:eastAsia="zh-CN"/>
                    </w:rPr>
                    <w:t>、</w:t>
                  </w:r>
                  <w:r>
                    <w:rPr>
                      <w:rFonts w:hint="default" w:ascii="Times New Roman" w:hAnsi="Times New Roman" w:cs="Times New Roman"/>
                      <w:spacing w:val="0"/>
                      <w:sz w:val="21"/>
                      <w:szCs w:val="21"/>
                    </w:rPr>
                    <w:t>废活性炭</w:t>
                  </w:r>
                  <w:r>
                    <w:rPr>
                      <w:rFonts w:hint="default" w:ascii="Times New Roman" w:hAnsi="Times New Roman" w:cs="Times New Roman"/>
                      <w:spacing w:val="0"/>
                      <w:sz w:val="21"/>
                      <w:szCs w:val="21"/>
                      <w:lang w:eastAsia="zh-CN"/>
                    </w:rPr>
                    <w:t>、化学品包装桶、废电路板</w:t>
                  </w:r>
                  <w:r>
                    <w:rPr>
                      <w:rFonts w:hint="default" w:ascii="Times New Roman" w:hAnsi="Times New Roman" w:cs="Times New Roman"/>
                      <w:spacing w:val="0"/>
                      <w:sz w:val="21"/>
                      <w:szCs w:val="21"/>
                    </w:rPr>
                    <w:t>属于危险废物，</w:t>
                  </w:r>
                  <w:r>
                    <w:rPr>
                      <w:rFonts w:hint="default" w:ascii="Times New Roman" w:hAnsi="Times New Roman" w:cs="Times New Roman"/>
                      <w:spacing w:val="0"/>
                      <w:sz w:val="21"/>
                      <w:szCs w:val="21"/>
                      <w:lang w:eastAsia="zh-CN"/>
                    </w:rPr>
                    <w:t>项目应根据</w:t>
                  </w:r>
                  <w:r>
                    <w:rPr>
                      <w:rFonts w:hint="default" w:ascii="Times New Roman" w:hAnsi="Times New Roman" w:cs="Times New Roman"/>
                      <w:spacing w:val="0"/>
                      <w:sz w:val="21"/>
                      <w:szCs w:val="21"/>
                      <w:lang w:val="en-US"/>
                    </w:rPr>
                    <w:t>根据《危险废物贮存污染控制标准》（G18597-2001）要求</w:t>
                  </w:r>
                  <w:r>
                    <w:rPr>
                      <w:rFonts w:hint="default" w:ascii="Times New Roman" w:hAnsi="Times New Roman" w:cs="Times New Roman"/>
                      <w:spacing w:val="0"/>
                      <w:sz w:val="21"/>
                      <w:szCs w:val="21"/>
                      <w:lang w:val="en-US" w:eastAsia="zh-CN"/>
                    </w:rPr>
                    <w:t>，规范收集危险废物，各类危险废物</w:t>
                  </w:r>
                  <w:r>
                    <w:rPr>
                      <w:rFonts w:hint="default" w:ascii="Times New Roman" w:hAnsi="Times New Roman" w:cs="Times New Roman"/>
                      <w:spacing w:val="0"/>
                      <w:sz w:val="21"/>
                      <w:szCs w:val="21"/>
                    </w:rPr>
                    <w:t>要求交由有危险固废处理资质的单位进行</w:t>
                  </w:r>
                  <w:r>
                    <w:rPr>
                      <w:rFonts w:hint="default" w:ascii="Times New Roman" w:hAnsi="Times New Roman" w:cs="Times New Roman"/>
                      <w:spacing w:val="0"/>
                      <w:sz w:val="21"/>
                      <w:szCs w:val="21"/>
                      <w:lang w:eastAsia="zh-CN"/>
                    </w:rPr>
                    <w:t>处置</w:t>
                  </w:r>
                  <w:r>
                    <w:rPr>
                      <w:rFonts w:hint="default" w:ascii="Times New Roman" w:hAnsi="Times New Roman" w:cs="Times New Roman"/>
                      <w:spacing w:val="0"/>
                      <w:sz w:val="21"/>
                      <w:szCs w:val="21"/>
                    </w:rPr>
                    <w:t>。</w:t>
                  </w:r>
                </w:p>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综上，项目生产过程中各固废经采取相应的措施后均得到合理的利用和处置，不会对外环境造成二次污染。</w:t>
                  </w:r>
                </w:p>
              </w:tc>
              <w:tc>
                <w:tcPr>
                  <w:tcW w:w="1798" w:type="pct"/>
                  <w:vAlign w:val="center"/>
                </w:tcPr>
                <w:p>
                  <w:pPr>
                    <w:pStyle w:val="48"/>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z w:val="21"/>
                      <w:szCs w:val="21"/>
                      <w:lang w:val="zh-CN" w:eastAsia="zh-CN"/>
                    </w:rPr>
                    <w:t>设置</w:t>
                  </w:r>
                  <w:r>
                    <w:rPr>
                      <w:rFonts w:hint="default" w:ascii="Times New Roman" w:hAnsi="Times New Roman" w:cs="Times New Roman"/>
                      <w:sz w:val="21"/>
                      <w:szCs w:val="21"/>
                      <w:lang w:val="en-US" w:eastAsia="zh-CN"/>
                    </w:rPr>
                    <w:t>1间一般工业固废暂存间和1间危废暂存间对一般工业固废和危险废物进行临时贮存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环评总结论</w:t>
                  </w:r>
                </w:p>
              </w:tc>
              <w:tc>
                <w:tcPr>
                  <w:tcW w:w="2827" w:type="pct"/>
                  <w:vAlign w:val="center"/>
                </w:tcPr>
                <w:p>
                  <w:pPr>
                    <w:pStyle w:val="48"/>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本项目从环境保护角度可行</w:t>
                  </w:r>
                </w:p>
              </w:tc>
              <w:tc>
                <w:tcPr>
                  <w:tcW w:w="1798" w:type="pct"/>
                  <w:vAlign w:val="center"/>
                </w:tcPr>
                <w:p>
                  <w:pPr>
                    <w:pStyle w:val="48"/>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w:t>
                  </w:r>
                </w:p>
              </w:tc>
            </w:tr>
          </w:tbl>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pStyle w:val="21"/>
              <w:ind w:left="0" w:leftChars="0" w:firstLine="0" w:firstLineChars="0"/>
              <w:rPr>
                <w:rFonts w:hint="default"/>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sz w:val="24"/>
              </w:rPr>
            </w:pPr>
            <w:r>
              <w:rPr>
                <w:rFonts w:hint="default" w:ascii="Times New Roman" w:hAnsi="Times New Roman" w:cs="Times New Roman"/>
                <w:b/>
                <w:bCs/>
                <w:sz w:val="24"/>
              </w:rPr>
              <w:t>2、环境影响报告表审批决定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一、项目概况及批复意见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安徽绿沃循环能源科技有限公司锂电池核心产业链协同制造与在线服务融合发展项目位于舒城经济开发区杭埠园区六舒三路与百合路交叉口，项目总投资26000万元，占地面积90783.37平方米。新建数据服务中心、创新研究院、展示中心、试制验证厂房、标准化厂房、综合楼等建筑，并购置研发设备、检测设备及试制验整设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项目建设符合国家产业政策、区域环境政策及舒城经济开发区杭埠园区总体规划及其规划环评要求。在全面落实环评文件提出的各项污染防治措施和风险防范措施的前提下，结合专家审查意见，从环境管理角度</w:t>
            </w:r>
            <w:r>
              <w:rPr>
                <w:rFonts w:hint="eastAsia" w:cs="Times New Roman"/>
                <w:sz w:val="24"/>
                <w:lang w:eastAsia="zh-CN"/>
              </w:rPr>
              <w:t>，</w:t>
            </w:r>
            <w:r>
              <w:rPr>
                <w:rFonts w:hint="default" w:ascii="Times New Roman" w:hAnsi="Times New Roman" w:cs="Times New Roman"/>
                <w:sz w:val="24"/>
              </w:rPr>
              <w:t>原则同意项目按照安徽锦环环境科技有限公司编制的《报告表》及本审批意见要求进行建设。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二、污染防治措施要求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为保护区域环境质量不因本项目建设而降低，项目设计、建设和运行须做到以下要求: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1、本项目为锂电池产业链上下游企业提供研发设计，同时提供检验检测、厂房租赁、信息共享等服务，不进行规模化生产加工。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2、切实做好项目废气的有效收集和规范处置.投料配料、涂布烘干、注液工段密闭，投料配料废气经滤芯过滤装置处理后排放;涂布烘干废气经负压收集+冷凝回收(NMP回收系统)+活性炭吸附装置处理后，通过15米高排气简排放;注液废气经负压收集+二级活性炭处理后，通过15米高排气筒排放;焊接烟尘采用移动式焊接烟尘净化器处理.确保废气排放满足《电池工业污染物排放标准》(GB30484-2013)中的标准要求，厂区内VOCs无组织排放执行《挥发性有机物无组织排放控制标准》(GB37822--2019)中的标准要求。与杭埠镇人民政府和县规划部门协调，卫生防护距离范围内不得建设学校.居民医院等环境敏感目标和食品生产企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3、严格按照“雨污分流，一口对外”的标准要求,规范管网建设。生活废水经化粪池处理达到《污水综合排放标准》(GB8978-1996)三级标准，总磷、氨氮等达到《污水排入城镇下水道水质标准》(GB/T31962-2015)</w:t>
            </w:r>
            <w:r>
              <w:rPr>
                <w:rFonts w:hint="eastAsia" w:cs="Times New Roman"/>
                <w:sz w:val="24"/>
                <w:lang w:eastAsia="zh-CN"/>
              </w:rPr>
              <w:t>，</w:t>
            </w:r>
            <w:r>
              <w:rPr>
                <w:rFonts w:hint="default" w:ascii="Times New Roman" w:hAnsi="Times New Roman" w:cs="Times New Roman"/>
                <w:sz w:val="24"/>
              </w:rPr>
              <w:t>并达到杭埠镇污水处理厂接管要求后，进入杭埠镇污水处理厂深度处理，达标排放.搅拌桶清洗用水、电池清洗废水规范收集，交有资质单位处理。循环冷却水定期补充，不外排。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4、规范废活性炭、化学品废包装桶、废电路板、废抹布等危险废物的收集、暂存、处置和管理</w:t>
            </w:r>
            <w:r>
              <w:rPr>
                <w:rFonts w:hint="eastAsia" w:cs="Times New Roman"/>
                <w:sz w:val="24"/>
                <w:lang w:eastAsia="zh-CN"/>
              </w:rPr>
              <w:t>；</w:t>
            </w:r>
            <w:r>
              <w:rPr>
                <w:rFonts w:hint="default" w:ascii="Times New Roman" w:hAnsi="Times New Roman" w:cs="Times New Roman"/>
                <w:sz w:val="24"/>
              </w:rPr>
              <w:t>切实做好废RO膜、废包装材料、废铝箔、废铜箔、NMP废液、极片边角料、废电池等工业固废的综合利用或规范处置;生活垃圾统一纳入城乡环卫一体化管理，日产日清。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5、切实做好搅拌机、辊压机、空压机等噪声源强的减振、降噪及其生产车间封闭,强化企业内部环境管理</w:t>
            </w:r>
            <w:r>
              <w:rPr>
                <w:rFonts w:hint="eastAsia" w:cs="Times New Roman"/>
                <w:sz w:val="24"/>
                <w:lang w:eastAsia="zh-CN"/>
              </w:rPr>
              <w:t>，</w:t>
            </w:r>
            <w:r>
              <w:rPr>
                <w:rFonts w:hint="default" w:ascii="Times New Roman" w:hAnsi="Times New Roman" w:cs="Times New Roman"/>
                <w:sz w:val="24"/>
              </w:rPr>
              <w:t>规范操作行为</w:t>
            </w:r>
            <w:r>
              <w:rPr>
                <w:rFonts w:hint="eastAsia" w:cs="Times New Roman"/>
                <w:sz w:val="24"/>
                <w:lang w:eastAsia="zh-CN"/>
              </w:rPr>
              <w:t>，</w:t>
            </w:r>
            <w:r>
              <w:rPr>
                <w:rFonts w:hint="default" w:ascii="Times New Roman" w:hAnsi="Times New Roman" w:cs="Times New Roman"/>
                <w:sz w:val="24"/>
              </w:rPr>
              <w:t>确保厂界环境噪声达到《工业企业厂界环境噪声排放标准》(GB12348-2008)中3类标准，敏感目标执行2类标准，沿交通主干道一侧执行4类标准。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6、项目单位须严格按照市生态环境局批复的VOCs:0.0055吨/年总量指标要求组织生产、治污，不得以任何理由超总量排污。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7、严格施工期的噪声管理和扬尘、有机废气的污染防治,规范材料及泥土外运，避免夜间作业，尽可能减少开挖面，严防水土流失，强化生态环境保护措施。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三、环境管理要求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1、项目建设过程中应严格执行环境保护“三同时”制度，依据《固定污染源排污许可分类管理名录》要求，办理排污许可证(含简化、登记)，不得无证排污。项目竣工试运行和污染治理设施同步投入运转正常后，建设单位应当按照《建设项目竣工环境保护验收暂行办法》</w:t>
            </w:r>
            <w:r>
              <w:rPr>
                <w:rFonts w:hint="eastAsia" w:cs="Times New Roman"/>
                <w:sz w:val="24"/>
                <w:lang w:eastAsia="zh-CN"/>
              </w:rPr>
              <w:t>，</w:t>
            </w:r>
            <w:r>
              <w:rPr>
                <w:rFonts w:hint="default" w:ascii="Times New Roman" w:hAnsi="Times New Roman" w:cs="Times New Roman"/>
                <w:sz w:val="24"/>
              </w:rPr>
              <w:t>对配套建设的环境保护设施进行验收，经验收合格后，项目方可正式投入生产或者使用。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2、按照安徽省生态环境厅《关于进一步做好排污单位自行监测和监督性监测工作及信息公开的通知》(皖环函[2019]805号)文件和监测技术规范要求，开展自行监测工作。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eastAsiaTheme="minorEastAsia"/>
                <w:sz w:val="24"/>
                <w:lang w:eastAsia="zh-CN"/>
              </w:rPr>
            </w:pPr>
            <w:r>
              <w:rPr>
                <w:rFonts w:hint="default" w:ascii="Times New Roman" w:hAnsi="Times New Roman" w:cs="Times New Roman"/>
                <w:sz w:val="24"/>
              </w:rPr>
              <w:t>3、在项目建设运营过程中，建设单位须自觉接受我局的日常监督管理，进一步规范企业内部环境管理</w:t>
            </w:r>
            <w:r>
              <w:rPr>
                <w:rFonts w:hint="eastAsia" w:cs="Times New Roman"/>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四、事中事后监管舒城县杭埠镇人民政府负责对该项目实施属地管理,县生态环境保护综合行政执法大队、县环境监测站分别负责日常环境监察和监督性监测等工作。</w:t>
            </w:r>
          </w:p>
          <w:p>
            <w:pPr>
              <w:spacing w:line="360" w:lineRule="auto"/>
              <w:rPr>
                <w:rFonts w:hint="eastAsia" w:cs="Times New Roman"/>
                <w:sz w:val="24"/>
                <w:lang w:eastAsia="zh-CN"/>
              </w:rPr>
            </w:pPr>
          </w:p>
          <w:p>
            <w:pPr>
              <w:spacing w:line="360" w:lineRule="auto"/>
              <w:rPr>
                <w:rFonts w:hint="eastAsia" w:cs="Times New Roman"/>
                <w:sz w:val="24"/>
                <w:lang w:eastAsia="zh-CN"/>
              </w:rPr>
            </w:pPr>
          </w:p>
          <w:p>
            <w:pPr>
              <w:spacing w:line="360" w:lineRule="auto"/>
              <w:rPr>
                <w:rFonts w:hint="eastAsia" w:ascii="Times New Roman" w:hAnsi="Times New Roman" w:cs="Times New Roman" w:eastAsiaTheme="minorEastAsia"/>
                <w:sz w:val="24"/>
                <w:lang w:eastAsia="zh-CN"/>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rPr>
                <w:rFonts w:hint="default" w:ascii="Times New Roman" w:hAnsi="Times New Roman" w:cs="Times New Roman"/>
                <w:b/>
                <w:sz w:val="24"/>
              </w:rPr>
            </w:pP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表五 验收监测质量保证及质量控制</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51" w:hRule="atLeast"/>
        </w:trPr>
        <w:tc>
          <w:tcPr>
            <w:tcW w:w="9288" w:type="dxa"/>
          </w:tcPr>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color w:val="auto"/>
                <w:sz w:val="24"/>
              </w:rPr>
            </w:pPr>
            <w:r>
              <w:rPr>
                <w:rFonts w:hint="default" w:ascii="Times New Roman" w:hAnsi="Times New Roman" w:cs="Times New Roman"/>
                <w:b/>
                <w:bCs/>
                <w:color w:val="auto"/>
                <w:kern w:val="0"/>
                <w:sz w:val="24"/>
              </w:rPr>
              <w:t>1、监测分析过程中的质量保证和质量控制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kern w:val="0"/>
                <w:sz w:val="24"/>
              </w:rPr>
              <w:t>本次验收监测采样及分析过程均严格按照《环境空气监测质量保证手册》及《环境监测技术规范》等要求进行，实施全程序质量控制。具体质控要求如下：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（1）及时组织</w:t>
            </w:r>
            <w:r>
              <w:rPr>
                <w:rFonts w:hint="default" w:ascii="Times New Roman" w:hAnsi="Times New Roman" w:cs="Times New Roman"/>
                <w:color w:val="auto"/>
                <w:sz w:val="24"/>
                <w:szCs w:val="44"/>
              </w:rPr>
              <w:t>监测</w:t>
            </w:r>
            <w:r>
              <w:rPr>
                <w:rFonts w:hint="default" w:ascii="Times New Roman" w:hAnsi="Times New Roman" w:cs="Times New Roman"/>
                <w:color w:val="auto"/>
                <w:sz w:val="24"/>
              </w:rPr>
              <w:t>人员到现场勘察，进行现场点位确认。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sz w:val="24"/>
              </w:rPr>
            </w:pPr>
            <w:r>
              <w:rPr>
                <w:rFonts w:hint="default" w:ascii="Times New Roman" w:hAnsi="Times New Roman" w:cs="Times New Roman"/>
                <w:color w:val="auto"/>
                <w:sz w:val="24"/>
              </w:rPr>
              <w:t>（2）</w:t>
            </w:r>
            <w:r>
              <w:rPr>
                <w:rFonts w:hint="default" w:ascii="Times New Roman" w:hAnsi="Times New Roman" w:cs="Times New Roman"/>
                <w:color w:val="auto"/>
                <w:kern w:val="0"/>
                <w:sz w:val="24"/>
              </w:rPr>
              <w:t>根据现场</w:t>
            </w:r>
            <w:r>
              <w:rPr>
                <w:rFonts w:hint="default" w:ascii="Times New Roman" w:hAnsi="Times New Roman" w:cs="Times New Roman"/>
                <w:color w:val="auto"/>
                <w:sz w:val="24"/>
              </w:rPr>
              <w:t>勘察</w:t>
            </w:r>
            <w:r>
              <w:rPr>
                <w:rFonts w:hint="default" w:ascii="Times New Roman" w:hAnsi="Times New Roman" w:cs="Times New Roman"/>
                <w:color w:val="auto"/>
                <w:kern w:val="0"/>
                <w:sz w:val="24"/>
              </w:rPr>
              <w:t>的情况，按照</w:t>
            </w:r>
            <w:r>
              <w:rPr>
                <w:rFonts w:hint="default" w:ascii="Times New Roman" w:hAnsi="Times New Roman" w:cs="Times New Roman"/>
                <w:color w:val="auto"/>
                <w:sz w:val="24"/>
              </w:rPr>
              <w:t>《大气污染物无组织排放监测技术导则》（HJ/T 55-2000）</w:t>
            </w:r>
            <w:r>
              <w:rPr>
                <w:rFonts w:hint="default" w:ascii="Times New Roman" w:hAnsi="Times New Roman" w:cs="Times New Roman"/>
                <w:color w:val="auto"/>
                <w:kern w:val="0"/>
                <w:sz w:val="24"/>
              </w:rPr>
              <w:t>、《固定污染源监测技术规范》（HJ/T 397-2007）</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rPr>
              <w:t>《工业企业厂界环境噪声排放标准》（GB 12348-2008），编制现场监测方案和现场监测实施方案。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（3）使用的标准方法均为现行有效的方法，且方法最低检出限能满足各项监测因子的最高质量标准。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（4）所有的</w:t>
            </w:r>
            <w:r>
              <w:rPr>
                <w:rFonts w:hint="default" w:ascii="Times New Roman" w:hAnsi="Times New Roman" w:cs="Times New Roman"/>
                <w:color w:val="auto"/>
                <w:sz w:val="24"/>
                <w:szCs w:val="44"/>
              </w:rPr>
              <w:t>监测</w:t>
            </w:r>
            <w:r>
              <w:rPr>
                <w:rFonts w:hint="default" w:ascii="Times New Roman" w:hAnsi="Times New Roman" w:cs="Times New Roman"/>
                <w:color w:val="auto"/>
                <w:sz w:val="24"/>
              </w:rPr>
              <w:t>人员均能持证上岗，对监测过程中涉及的重要技术环节进行了严格的培训。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（5）实验室分析仪器均经过省级计量部门鉴定，保证了监测数据的准确性和代表性。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（6）数据进行三级审核（室主任审核、质量负责人复审、技术负责人签发）。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（7）样品的采集、运输均按相关的技术规范要求进行。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sz w:val="24"/>
              </w:rPr>
            </w:pPr>
            <w:r>
              <w:rPr>
                <w:rFonts w:hint="default" w:ascii="Times New Roman" w:hAnsi="Times New Roman" w:cs="Times New Roman"/>
                <w:color w:val="auto"/>
                <w:sz w:val="24"/>
              </w:rPr>
              <w:t>（8）</w:t>
            </w:r>
            <w:r>
              <w:rPr>
                <w:rFonts w:hint="default" w:ascii="Times New Roman" w:hAnsi="Times New Roman" w:cs="Times New Roman"/>
                <w:bCs/>
                <w:color w:val="auto"/>
                <w:sz w:val="24"/>
              </w:rPr>
              <w:t>样品</w:t>
            </w:r>
            <w:r>
              <w:rPr>
                <w:rFonts w:hint="default" w:ascii="Times New Roman" w:hAnsi="Times New Roman" w:cs="Times New Roman"/>
                <w:color w:val="auto"/>
                <w:sz w:val="24"/>
              </w:rPr>
              <w:t>分析质量控制</w:t>
            </w:r>
            <w:r>
              <w:rPr>
                <w:rFonts w:hint="default" w:ascii="Times New Roman" w:hAnsi="Times New Roman" w:cs="Times New Roman"/>
                <w:bCs/>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bCs/>
                <w:color w:val="auto"/>
                <w:sz w:val="24"/>
              </w:rPr>
              <w:t>用空白值、标准曲线的相关、截距、斜率评价实验过程的一致性。</w:t>
            </w:r>
            <w:bookmarkStart w:id="12" w:name="_Toc513795210"/>
            <w:bookmarkStart w:id="13" w:name="_Toc6074"/>
            <w:bookmarkStart w:id="14" w:name="_Toc512519570"/>
          </w:p>
          <w:p>
            <w:pPr>
              <w:pStyle w:val="30"/>
              <w:ind w:firstLine="482" w:firstLineChars="200"/>
              <w:rPr>
                <w:rFonts w:hint="default" w:ascii="Times New Roman" w:hAnsi="Times New Roman" w:cs="Times New Roman"/>
                <w:color w:val="auto"/>
              </w:rPr>
            </w:pPr>
          </w:p>
          <w:p>
            <w:pPr>
              <w:pStyle w:val="30"/>
              <w:ind w:firstLine="482" w:firstLineChars="200"/>
              <w:rPr>
                <w:rFonts w:hint="default" w:ascii="Times New Roman" w:hAnsi="Times New Roman" w:cs="Times New Roman"/>
                <w:color w:val="auto"/>
              </w:rPr>
            </w:pPr>
          </w:p>
          <w:p>
            <w:pPr>
              <w:pStyle w:val="30"/>
              <w:ind w:firstLine="482" w:firstLineChars="200"/>
              <w:rPr>
                <w:rFonts w:hint="default" w:ascii="Times New Roman" w:hAnsi="Times New Roman" w:cs="Times New Roman"/>
                <w:color w:val="auto"/>
              </w:rPr>
            </w:pPr>
          </w:p>
          <w:p>
            <w:pPr>
              <w:pStyle w:val="30"/>
              <w:ind w:firstLine="482" w:firstLineChars="200"/>
              <w:rPr>
                <w:rFonts w:hint="default" w:ascii="Times New Roman" w:hAnsi="Times New Roman" w:cs="Times New Roman"/>
                <w:color w:val="auto"/>
              </w:rPr>
            </w:pPr>
          </w:p>
          <w:p>
            <w:pPr>
              <w:pStyle w:val="30"/>
              <w:ind w:firstLine="482" w:firstLineChars="200"/>
              <w:rPr>
                <w:rFonts w:hint="default" w:ascii="Times New Roman" w:hAnsi="Times New Roman" w:cs="Times New Roman"/>
                <w:color w:val="auto"/>
              </w:rPr>
            </w:pPr>
          </w:p>
          <w:p>
            <w:pPr>
              <w:pStyle w:val="30"/>
              <w:ind w:firstLine="482" w:firstLineChars="200"/>
              <w:rPr>
                <w:rFonts w:hint="default" w:ascii="Times New Roman" w:hAnsi="Times New Roman" w:cs="Times New Roman"/>
                <w:color w:val="auto"/>
              </w:rPr>
            </w:pPr>
          </w:p>
          <w:p>
            <w:pPr>
              <w:pStyle w:val="30"/>
              <w:ind w:firstLine="482" w:firstLineChars="200"/>
              <w:rPr>
                <w:rFonts w:hint="default" w:ascii="Times New Roman" w:hAnsi="Times New Roman" w:cs="Times New Roman"/>
                <w:color w:val="auto"/>
              </w:rPr>
            </w:pPr>
          </w:p>
          <w:p>
            <w:pPr>
              <w:pStyle w:val="30"/>
              <w:ind w:firstLine="482" w:firstLineChars="200"/>
              <w:rPr>
                <w:rFonts w:hint="default" w:ascii="Times New Roman" w:hAnsi="Times New Roman" w:cs="Times New Roman"/>
                <w:color w:val="auto"/>
              </w:rPr>
            </w:pPr>
          </w:p>
          <w:p>
            <w:pPr>
              <w:pStyle w:val="30"/>
              <w:ind w:firstLine="482" w:firstLineChars="200"/>
              <w:rPr>
                <w:rFonts w:hint="default" w:ascii="Times New Roman" w:hAnsi="Times New Roman" w:cs="Times New Roman"/>
                <w:color w:val="auto"/>
              </w:rPr>
            </w:pPr>
          </w:p>
          <w:p>
            <w:pPr>
              <w:pStyle w:val="30"/>
              <w:ind w:firstLine="482" w:firstLineChars="200"/>
              <w:rPr>
                <w:rFonts w:hint="default" w:ascii="Times New Roman" w:hAnsi="Times New Roman" w:cs="Times New Roman"/>
                <w:color w:val="auto"/>
              </w:rPr>
            </w:pPr>
          </w:p>
          <w:p>
            <w:pPr>
              <w:pStyle w:val="30"/>
              <w:ind w:firstLine="482" w:firstLineChars="200"/>
              <w:rPr>
                <w:rFonts w:hint="default" w:ascii="Times New Roman" w:hAnsi="Times New Roman" w:cs="Times New Roman"/>
                <w:color w:val="auto"/>
              </w:rPr>
            </w:pPr>
          </w:p>
          <w:p>
            <w:pPr>
              <w:pStyle w:val="30"/>
              <w:ind w:firstLine="482" w:firstLineChars="200"/>
              <w:rPr>
                <w:rFonts w:hint="default" w:ascii="Times New Roman" w:hAnsi="Times New Roman" w:cs="Times New Roman"/>
                <w:color w:val="auto"/>
              </w:rPr>
            </w:pPr>
          </w:p>
          <w:p>
            <w:pPr>
              <w:pStyle w:val="30"/>
              <w:ind w:firstLine="482" w:firstLineChars="200"/>
              <w:rPr>
                <w:rFonts w:hint="default" w:ascii="Times New Roman" w:hAnsi="Times New Roman" w:cs="Times New Roman"/>
                <w:b w:val="0"/>
                <w:color w:val="auto"/>
              </w:rPr>
            </w:pPr>
            <w:r>
              <w:rPr>
                <w:rFonts w:hint="default" w:ascii="Times New Roman" w:hAnsi="Times New Roman" w:cs="Times New Roman"/>
                <w:color w:val="auto"/>
              </w:rPr>
              <w:t>2、 监测分析方法</w:t>
            </w:r>
            <w:bookmarkEnd w:id="12"/>
            <w:bookmarkEnd w:id="13"/>
            <w:bookmarkEnd w:id="14"/>
          </w:p>
          <w:p>
            <w:pPr>
              <w:spacing w:line="360" w:lineRule="auto"/>
              <w:jc w:val="center"/>
              <w:rPr>
                <w:rFonts w:hint="default" w:ascii="Times New Roman" w:hAnsi="Times New Roman" w:cs="Times New Roman"/>
                <w:b/>
                <w:color w:val="auto"/>
                <w:sz w:val="24"/>
              </w:rPr>
            </w:pPr>
            <w:bookmarkStart w:id="15" w:name="_Toc25009"/>
            <w:r>
              <w:rPr>
                <w:rFonts w:hint="default" w:ascii="Times New Roman" w:hAnsi="Times New Roman" w:cs="Times New Roman"/>
                <w:b/>
                <w:color w:val="auto"/>
                <w:sz w:val="24"/>
              </w:rPr>
              <w:t>表5.1   监测分析方法一览表</w:t>
            </w:r>
            <w:bookmarkEnd w:id="15"/>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
              <w:gridCol w:w="1531"/>
              <w:gridCol w:w="4376"/>
              <w:gridCol w:w="1327"/>
              <w:gridCol w:w="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494"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类别</w:t>
                  </w:r>
                </w:p>
              </w:tc>
              <w:tc>
                <w:tcPr>
                  <w:tcW w:w="845"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检测指标</w:t>
                  </w:r>
                </w:p>
              </w:tc>
              <w:tc>
                <w:tcPr>
                  <w:tcW w:w="2415"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检测方法和依据</w:t>
                  </w:r>
                </w:p>
              </w:tc>
              <w:tc>
                <w:tcPr>
                  <w:tcW w:w="73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检出限或最低检测浓度</w:t>
                  </w:r>
                </w:p>
              </w:tc>
              <w:tc>
                <w:tcPr>
                  <w:tcW w:w="51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94" w:type="pct"/>
                  <w:vMerge w:val="restar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w:t>
                  </w:r>
                </w:p>
              </w:tc>
              <w:tc>
                <w:tcPr>
                  <w:tcW w:w="845"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颗粒物</w:t>
                  </w:r>
                </w:p>
              </w:tc>
              <w:tc>
                <w:tcPr>
                  <w:tcW w:w="2415"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环境空气 总悬浮颗粒物的测定 重量法 GB/T 15432-1995</w:t>
                  </w:r>
                </w:p>
              </w:tc>
              <w:tc>
                <w:tcPr>
                  <w:tcW w:w="73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0.001</w:t>
                  </w:r>
                </w:p>
              </w:tc>
              <w:tc>
                <w:tcPr>
                  <w:tcW w:w="51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94" w:type="pct"/>
                  <w:vMerge w:val="continue"/>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p>
              </w:tc>
              <w:tc>
                <w:tcPr>
                  <w:tcW w:w="845"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p>
              </w:tc>
              <w:tc>
                <w:tcPr>
                  <w:tcW w:w="2415"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固定污染源排气中颗粒物测定与</w:t>
                  </w:r>
                </w:p>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气态污染物采样方法 GB/T 16157-1996</w:t>
                  </w:r>
                </w:p>
              </w:tc>
              <w:tc>
                <w:tcPr>
                  <w:tcW w:w="73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w:t>
                  </w:r>
                </w:p>
              </w:tc>
              <w:tc>
                <w:tcPr>
                  <w:tcW w:w="51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94" w:type="pct"/>
                  <w:vMerge w:val="continue"/>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p>
              </w:tc>
              <w:tc>
                <w:tcPr>
                  <w:tcW w:w="845" w:type="pct"/>
                  <w:vAlign w:val="center"/>
                </w:tcPr>
                <w:p>
                  <w:pPr>
                    <w:widowControl/>
                    <w:jc w:val="center"/>
                    <w:rPr>
                      <w:rFonts w:hint="default" w:ascii="Times New Roman" w:hAnsi="Times New Roman" w:eastAsia="宋体" w:cs="Times New Roman"/>
                      <w:color w:val="auto"/>
                      <w:sz w:val="21"/>
                      <w:szCs w:val="21"/>
                    </w:rPr>
                  </w:pPr>
                  <w:r>
                    <w:rPr>
                      <w:rFonts w:eastAsia="宋体" w:cs="Times New Roman"/>
                      <w:color w:val="auto"/>
                      <w:szCs w:val="21"/>
                    </w:rPr>
                    <w:t>非甲烷总烃</w:t>
                  </w:r>
                </w:p>
              </w:tc>
              <w:tc>
                <w:tcPr>
                  <w:tcW w:w="2415" w:type="pct"/>
                  <w:vAlign w:val="center"/>
                </w:tcPr>
                <w:p>
                  <w:pPr>
                    <w:widowControl/>
                    <w:spacing w:line="120" w:lineRule="atLeast"/>
                    <w:jc w:val="center"/>
                    <w:rPr>
                      <w:rFonts w:hint="default" w:ascii="Times New Roman" w:hAnsi="Times New Roman" w:eastAsia="宋体" w:cs="Times New Roman"/>
                      <w:color w:val="auto"/>
                      <w:sz w:val="21"/>
                      <w:szCs w:val="21"/>
                    </w:rPr>
                  </w:pPr>
                  <w:r>
                    <w:rPr>
                      <w:rFonts w:eastAsia="宋体" w:cs="Times New Roman"/>
                      <w:color w:val="auto"/>
                      <w:szCs w:val="21"/>
                    </w:rPr>
                    <w:t>固定污染源废气 总烃、甲烷和非甲烷总烃的测定 气相色谱法 HJ 38-2017</w:t>
                  </w:r>
                </w:p>
              </w:tc>
              <w:tc>
                <w:tcPr>
                  <w:tcW w:w="732" w:type="pct"/>
                  <w:vAlign w:val="center"/>
                </w:tcPr>
                <w:p>
                  <w:pPr>
                    <w:jc w:val="center"/>
                    <w:rPr>
                      <w:rFonts w:hint="default" w:ascii="Times New Roman" w:hAnsi="Times New Roman" w:eastAsia="宋体" w:cs="Times New Roman"/>
                      <w:color w:val="auto"/>
                      <w:sz w:val="21"/>
                      <w:szCs w:val="21"/>
                    </w:rPr>
                  </w:pPr>
                  <w:r>
                    <w:rPr>
                      <w:rFonts w:eastAsia="宋体" w:cs="Times New Roman"/>
                      <w:color w:val="auto"/>
                      <w:szCs w:val="21"/>
                    </w:rPr>
                    <w:t>0.07</w:t>
                  </w:r>
                </w:p>
              </w:tc>
              <w:tc>
                <w:tcPr>
                  <w:tcW w:w="512" w:type="pct"/>
                  <w:vAlign w:val="center"/>
                </w:tcPr>
                <w:p>
                  <w:pPr>
                    <w:jc w:val="center"/>
                    <w:rPr>
                      <w:rFonts w:hint="default" w:ascii="Times New Roman" w:hAnsi="Times New Roman" w:eastAsia="宋体" w:cs="Times New Roman"/>
                      <w:color w:val="auto"/>
                      <w:sz w:val="21"/>
                      <w:szCs w:val="21"/>
                    </w:rPr>
                  </w:pPr>
                  <w:r>
                    <w:rPr>
                      <w:rFonts w:eastAsia="宋体" w:cs="Times New Roman"/>
                      <w:color w:val="auto"/>
                      <w:szCs w:val="21"/>
                    </w:rPr>
                    <w:t>mg/m</w:t>
                  </w:r>
                  <w:r>
                    <w:rPr>
                      <w:rFonts w:eastAsia="宋体" w:cs="Times New Roman"/>
                      <w:color w:val="auto"/>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94"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845"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工业企业厂界噪声</w:t>
                  </w:r>
                </w:p>
              </w:tc>
              <w:tc>
                <w:tcPr>
                  <w:tcW w:w="2415"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工业企业厂界环境噪声排放标准</w:t>
                  </w:r>
                </w:p>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GB 12348-2008</w:t>
                  </w:r>
                </w:p>
              </w:tc>
              <w:tc>
                <w:tcPr>
                  <w:tcW w:w="73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512" w:type="pct"/>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dB（A）</w:t>
                  </w:r>
                </w:p>
              </w:tc>
            </w:tr>
          </w:tbl>
          <w:p>
            <w:pPr>
              <w:spacing w:line="360" w:lineRule="auto"/>
              <w:jc w:val="left"/>
              <w:rPr>
                <w:rFonts w:hint="default" w:ascii="Times New Roman" w:hAnsi="Times New Roman" w:cs="Times New Roman"/>
                <w:b/>
                <w:color w:val="auto"/>
                <w:sz w:val="24"/>
              </w:rPr>
            </w:pPr>
          </w:p>
          <w:p>
            <w:pPr>
              <w:spacing w:line="360" w:lineRule="auto"/>
              <w:jc w:val="left"/>
              <w:rPr>
                <w:rFonts w:hint="default" w:ascii="Times New Roman" w:hAnsi="Times New Roman" w:cs="Times New Roman"/>
                <w:b/>
                <w:color w:val="auto"/>
                <w:sz w:val="24"/>
              </w:rPr>
            </w:pPr>
          </w:p>
          <w:p>
            <w:pPr>
              <w:spacing w:line="360" w:lineRule="auto"/>
              <w:jc w:val="left"/>
              <w:rPr>
                <w:rFonts w:hint="default" w:ascii="Times New Roman" w:hAnsi="Times New Roman" w:cs="Times New Roman"/>
                <w:b/>
                <w:color w:val="auto"/>
                <w:sz w:val="24"/>
              </w:rPr>
            </w:pPr>
          </w:p>
          <w:p>
            <w:pPr>
              <w:spacing w:line="360" w:lineRule="auto"/>
              <w:jc w:val="left"/>
              <w:rPr>
                <w:rFonts w:hint="default" w:ascii="Times New Roman" w:hAnsi="Times New Roman" w:cs="Times New Roman"/>
                <w:b/>
                <w:color w:val="auto"/>
                <w:sz w:val="24"/>
              </w:rPr>
            </w:pPr>
          </w:p>
          <w:p>
            <w:pPr>
              <w:spacing w:line="360" w:lineRule="auto"/>
              <w:jc w:val="left"/>
              <w:rPr>
                <w:rFonts w:hint="default" w:ascii="Times New Roman" w:hAnsi="Times New Roman" w:cs="Times New Roman"/>
                <w:b/>
                <w:color w:val="auto"/>
                <w:sz w:val="24"/>
                <w:lang w:eastAsia="zh-CN"/>
              </w:rPr>
            </w:pPr>
          </w:p>
          <w:p>
            <w:pPr>
              <w:spacing w:line="360" w:lineRule="auto"/>
              <w:jc w:val="left"/>
              <w:rPr>
                <w:rFonts w:hint="default" w:ascii="Times New Roman" w:hAnsi="Times New Roman" w:cs="Times New Roman" w:eastAsiaTheme="minorEastAsia"/>
                <w:b/>
                <w:color w:val="auto"/>
                <w:sz w:val="24"/>
                <w:lang w:eastAsia="zh-CN"/>
              </w:rPr>
            </w:pPr>
          </w:p>
          <w:p>
            <w:pPr>
              <w:spacing w:line="360" w:lineRule="auto"/>
              <w:jc w:val="left"/>
              <w:rPr>
                <w:rFonts w:hint="default" w:ascii="Times New Roman" w:hAnsi="Times New Roman" w:cs="Times New Roman"/>
                <w:b/>
                <w:color w:val="auto"/>
                <w:sz w:val="24"/>
                <w:lang w:eastAsia="zh-CN"/>
              </w:rPr>
            </w:pPr>
          </w:p>
          <w:p>
            <w:pPr>
              <w:spacing w:line="360" w:lineRule="auto"/>
              <w:jc w:val="left"/>
              <w:rPr>
                <w:rFonts w:hint="default" w:ascii="Times New Roman" w:hAnsi="Times New Roman" w:cs="Times New Roman"/>
                <w:b/>
                <w:color w:val="auto"/>
                <w:sz w:val="24"/>
                <w:lang w:eastAsia="zh-CN"/>
              </w:rPr>
            </w:pPr>
          </w:p>
          <w:p>
            <w:pPr>
              <w:spacing w:line="360" w:lineRule="auto"/>
              <w:jc w:val="left"/>
              <w:rPr>
                <w:rFonts w:hint="default" w:ascii="Times New Roman" w:hAnsi="Times New Roman" w:cs="Times New Roman"/>
                <w:b/>
                <w:color w:val="auto"/>
                <w:sz w:val="24"/>
                <w:lang w:eastAsia="zh-CN"/>
              </w:rPr>
            </w:pPr>
          </w:p>
          <w:p>
            <w:pPr>
              <w:spacing w:line="360" w:lineRule="auto"/>
              <w:jc w:val="left"/>
              <w:rPr>
                <w:rFonts w:hint="default" w:ascii="Times New Roman" w:hAnsi="Times New Roman" w:cs="Times New Roman"/>
                <w:b/>
                <w:color w:val="auto"/>
                <w:sz w:val="24"/>
                <w:lang w:eastAsia="zh-CN"/>
              </w:rPr>
            </w:pPr>
          </w:p>
          <w:p>
            <w:pPr>
              <w:spacing w:line="360" w:lineRule="auto"/>
              <w:jc w:val="left"/>
              <w:rPr>
                <w:rFonts w:hint="default" w:ascii="Times New Roman" w:hAnsi="Times New Roman"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eastAsia" w:cs="Times New Roman"/>
                <w:b/>
                <w:color w:val="auto"/>
                <w:sz w:val="24"/>
                <w:lang w:eastAsia="zh-CN"/>
              </w:rPr>
            </w:pPr>
          </w:p>
          <w:p>
            <w:pPr>
              <w:spacing w:line="360" w:lineRule="auto"/>
              <w:jc w:val="left"/>
              <w:rPr>
                <w:rFonts w:hint="default" w:ascii="Times New Roman" w:hAnsi="Times New Roman" w:cs="Times New Roman" w:eastAsiaTheme="minorEastAsia"/>
                <w:b/>
                <w:color w:val="auto"/>
                <w:sz w:val="24"/>
                <w:lang w:eastAsia="zh-CN"/>
              </w:rPr>
            </w:pPr>
          </w:p>
        </w:tc>
      </w:tr>
    </w:tbl>
    <w:p>
      <w:pPr>
        <w:widowControl/>
        <w:jc w:val="left"/>
        <w:rPr>
          <w:rFonts w:hint="default" w:ascii="Times New Roman" w:hAnsi="Times New Roman" w:cs="Times New Roman"/>
          <w:b/>
          <w:color w:val="auto"/>
          <w:sz w:val="28"/>
          <w:szCs w:val="28"/>
        </w:rPr>
      </w:pPr>
      <w:r>
        <w:rPr>
          <w:rFonts w:hint="default" w:ascii="Times New Roman" w:hAnsi="Times New Roman" w:cs="Times New Roman"/>
          <w:b/>
          <w:color w:val="auto"/>
          <w:sz w:val="28"/>
          <w:szCs w:val="28"/>
        </w:rPr>
        <w:t>表六 验收监测内容</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142" w:hRule="atLeast"/>
        </w:trPr>
        <w:tc>
          <w:tcPr>
            <w:tcW w:w="9288" w:type="dxa"/>
          </w:tcPr>
          <w:p>
            <w:pPr>
              <w:spacing w:line="360" w:lineRule="auto"/>
              <w:jc w:val="center"/>
              <w:rPr>
                <w:rFonts w:hint="default" w:ascii="Times New Roman" w:hAnsi="Times New Roman" w:cs="Times New Roman" w:eastAsiaTheme="minorEastAsia"/>
                <w:b/>
                <w:bCs/>
                <w:color w:val="auto"/>
                <w:sz w:val="24"/>
                <w:vertAlign w:val="baseline"/>
                <w:lang w:val="en-US" w:eastAsia="zh-CN"/>
              </w:rPr>
            </w:pPr>
            <w:r>
              <w:rPr>
                <w:rFonts w:hint="default" w:ascii="Times New Roman" w:hAnsi="Times New Roman" w:cs="Times New Roman"/>
                <w:b/>
                <w:bCs/>
                <w:color w:val="auto"/>
                <w:sz w:val="24"/>
                <w:lang w:eastAsia="zh-CN"/>
              </w:rPr>
              <w:t>表</w:t>
            </w:r>
            <w:r>
              <w:rPr>
                <w:rFonts w:hint="default" w:ascii="Times New Roman" w:hAnsi="Times New Roman" w:cs="Times New Roman"/>
                <w:b/>
                <w:bCs/>
                <w:color w:val="auto"/>
                <w:sz w:val="24"/>
                <w:lang w:val="en-US" w:eastAsia="zh-CN"/>
              </w:rPr>
              <w:t>6.1有组织废气排放监测内容</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5"/>
              <w:gridCol w:w="1622"/>
              <w:gridCol w:w="1328"/>
              <w:gridCol w:w="2895"/>
              <w:gridCol w:w="2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5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废气产生位置</w:t>
                  </w:r>
                </w:p>
              </w:tc>
              <w:tc>
                <w:tcPr>
                  <w:tcW w:w="8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监测点位</w:t>
                  </w:r>
                </w:p>
              </w:tc>
              <w:tc>
                <w:tcPr>
                  <w:tcW w:w="73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监测项目</w:t>
                  </w:r>
                </w:p>
              </w:tc>
              <w:tc>
                <w:tcPr>
                  <w:tcW w:w="1598"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排放标准</w:t>
                  </w:r>
                </w:p>
              </w:tc>
              <w:tc>
                <w:tcPr>
                  <w:tcW w:w="111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eastAsia="zh-CN"/>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65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DA001</w:t>
                  </w:r>
                </w:p>
              </w:tc>
              <w:tc>
                <w:tcPr>
                  <w:tcW w:w="8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eastAsia" w:cs="Times New Roman"/>
                      <w:b w:val="0"/>
                      <w:bCs w:val="0"/>
                      <w:color w:val="auto"/>
                      <w:sz w:val="21"/>
                      <w:szCs w:val="21"/>
                      <w:vertAlign w:val="baseline"/>
                      <w:lang w:eastAsia="zh-CN"/>
                    </w:rPr>
                    <w:t>废气处理设施</w:t>
                  </w:r>
                  <w:r>
                    <w:rPr>
                      <w:rFonts w:hint="default" w:ascii="Times New Roman" w:hAnsi="Times New Roman" w:cs="Times New Roman"/>
                      <w:b w:val="0"/>
                      <w:bCs w:val="0"/>
                      <w:color w:val="auto"/>
                      <w:sz w:val="21"/>
                      <w:szCs w:val="21"/>
                      <w:vertAlign w:val="baseline"/>
                      <w:lang w:eastAsia="zh-CN"/>
                    </w:rPr>
                    <w:t>废气进、</w:t>
                  </w:r>
                  <w:r>
                    <w:rPr>
                      <w:rFonts w:hint="default" w:ascii="Times New Roman" w:hAnsi="Times New Roman" w:eastAsia="宋体" w:cs="Times New Roman"/>
                      <w:b w:val="0"/>
                      <w:bCs w:val="0"/>
                      <w:color w:val="auto"/>
                      <w:sz w:val="21"/>
                      <w:szCs w:val="21"/>
                      <w:vertAlign w:val="baseline"/>
                      <w:lang w:eastAsia="zh-CN"/>
                    </w:rPr>
                    <w:t>出口</w:t>
                  </w:r>
                </w:p>
              </w:tc>
              <w:tc>
                <w:tcPr>
                  <w:tcW w:w="73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eastAsia" w:eastAsia="宋体" w:cs="Times New Roman"/>
                      <w:b w:val="0"/>
                      <w:bCs w:val="0"/>
                      <w:color w:val="auto"/>
                      <w:sz w:val="21"/>
                      <w:szCs w:val="21"/>
                      <w:vertAlign w:val="baseline"/>
                      <w:lang w:eastAsia="zh-CN"/>
                    </w:rPr>
                    <w:t>非甲烷总烃</w:t>
                  </w:r>
                </w:p>
              </w:tc>
              <w:tc>
                <w:tcPr>
                  <w:tcW w:w="1598"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《电池工业污染物排放标准》（GB30484-2013）</w:t>
                  </w:r>
                </w:p>
              </w:tc>
              <w:tc>
                <w:tcPr>
                  <w:tcW w:w="1119"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sz w:val="21"/>
                      <w:szCs w:val="21"/>
                    </w:rPr>
                    <w:t>连续监测2天，每天监测3次，共6次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65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DA002</w:t>
                  </w:r>
                </w:p>
              </w:tc>
              <w:tc>
                <w:tcPr>
                  <w:tcW w:w="8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color w:val="auto"/>
                      <w:sz w:val="21"/>
                      <w:szCs w:val="21"/>
                      <w:vertAlign w:val="baseline"/>
                      <w:lang w:eastAsia="zh-CN"/>
                    </w:rPr>
                  </w:pPr>
                  <w:r>
                    <w:rPr>
                      <w:rFonts w:hint="eastAsia" w:cs="Times New Roman"/>
                      <w:b w:val="0"/>
                      <w:bCs w:val="0"/>
                      <w:color w:val="auto"/>
                      <w:sz w:val="21"/>
                      <w:szCs w:val="21"/>
                      <w:vertAlign w:val="baseline"/>
                      <w:lang w:eastAsia="zh-CN"/>
                    </w:rPr>
                    <w:t>废气处理设施</w:t>
                  </w:r>
                  <w:r>
                    <w:rPr>
                      <w:rFonts w:hint="default" w:ascii="Times New Roman" w:hAnsi="Times New Roman" w:cs="Times New Roman"/>
                      <w:b w:val="0"/>
                      <w:bCs w:val="0"/>
                      <w:color w:val="auto"/>
                      <w:sz w:val="21"/>
                      <w:szCs w:val="21"/>
                      <w:vertAlign w:val="baseline"/>
                      <w:lang w:eastAsia="zh-CN"/>
                    </w:rPr>
                    <w:t>废气进、</w:t>
                  </w:r>
                  <w:r>
                    <w:rPr>
                      <w:rFonts w:hint="default" w:ascii="Times New Roman" w:hAnsi="Times New Roman" w:eastAsia="宋体" w:cs="Times New Roman"/>
                      <w:b w:val="0"/>
                      <w:bCs w:val="0"/>
                      <w:color w:val="auto"/>
                      <w:sz w:val="21"/>
                      <w:szCs w:val="21"/>
                      <w:vertAlign w:val="baseline"/>
                      <w:lang w:eastAsia="zh-CN"/>
                    </w:rPr>
                    <w:t>出口</w:t>
                  </w:r>
                </w:p>
              </w:tc>
              <w:tc>
                <w:tcPr>
                  <w:tcW w:w="73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eastAsia" w:eastAsia="宋体" w:cs="Times New Roman"/>
                      <w:b w:val="0"/>
                      <w:bCs w:val="0"/>
                      <w:color w:val="auto"/>
                      <w:sz w:val="21"/>
                      <w:szCs w:val="21"/>
                      <w:vertAlign w:val="baseline"/>
                      <w:lang w:eastAsia="zh-CN"/>
                    </w:rPr>
                    <w:t>非甲烷总烃</w:t>
                  </w:r>
                </w:p>
              </w:tc>
              <w:tc>
                <w:tcPr>
                  <w:tcW w:w="1598"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《电池工业污染物排放标准》（GB30484-2013）</w:t>
                  </w:r>
                </w:p>
              </w:tc>
              <w:tc>
                <w:tcPr>
                  <w:tcW w:w="1119"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连续监测2天，每天监测3次，共6次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65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DA00</w:t>
                  </w:r>
                  <w:r>
                    <w:rPr>
                      <w:rFonts w:hint="eastAsia" w:ascii="Times New Roman" w:hAnsi="Times New Roman" w:eastAsia="宋体" w:cs="Times New Roman"/>
                      <w:b w:val="0"/>
                      <w:bCs w:val="0"/>
                      <w:color w:val="auto"/>
                      <w:sz w:val="21"/>
                      <w:szCs w:val="21"/>
                      <w:vertAlign w:val="baseline"/>
                      <w:lang w:val="en-US" w:eastAsia="zh-CN"/>
                    </w:rPr>
                    <w:t>3</w:t>
                  </w:r>
                </w:p>
              </w:tc>
              <w:tc>
                <w:tcPr>
                  <w:tcW w:w="8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b w:val="0"/>
                      <w:bCs w:val="0"/>
                      <w:color w:val="auto"/>
                      <w:sz w:val="21"/>
                      <w:szCs w:val="21"/>
                      <w:vertAlign w:val="baseline"/>
                      <w:lang w:eastAsia="zh-CN"/>
                    </w:rPr>
                  </w:pPr>
                  <w:r>
                    <w:rPr>
                      <w:rFonts w:hint="eastAsia" w:cs="Times New Roman"/>
                      <w:b w:val="0"/>
                      <w:bCs w:val="0"/>
                      <w:color w:val="auto"/>
                      <w:sz w:val="21"/>
                      <w:szCs w:val="21"/>
                      <w:vertAlign w:val="baseline"/>
                      <w:lang w:eastAsia="zh-CN"/>
                    </w:rPr>
                    <w:t>废气处理设施</w:t>
                  </w:r>
                  <w:r>
                    <w:rPr>
                      <w:rFonts w:hint="default" w:ascii="Times New Roman" w:hAnsi="Times New Roman" w:cs="Times New Roman"/>
                      <w:b w:val="0"/>
                      <w:bCs w:val="0"/>
                      <w:color w:val="auto"/>
                      <w:sz w:val="21"/>
                      <w:szCs w:val="21"/>
                      <w:vertAlign w:val="baseline"/>
                      <w:lang w:eastAsia="zh-CN"/>
                    </w:rPr>
                    <w:t>废气进、</w:t>
                  </w:r>
                  <w:r>
                    <w:rPr>
                      <w:rFonts w:hint="default" w:ascii="Times New Roman" w:hAnsi="Times New Roman" w:eastAsia="宋体" w:cs="Times New Roman"/>
                      <w:b w:val="0"/>
                      <w:bCs w:val="0"/>
                      <w:color w:val="auto"/>
                      <w:sz w:val="21"/>
                      <w:szCs w:val="21"/>
                      <w:vertAlign w:val="baseline"/>
                      <w:lang w:eastAsia="zh-CN"/>
                    </w:rPr>
                    <w:t>出口</w:t>
                  </w:r>
                </w:p>
              </w:tc>
              <w:tc>
                <w:tcPr>
                  <w:tcW w:w="73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cs="Times New Roman"/>
                      <w:b w:val="0"/>
                      <w:bCs w:val="0"/>
                      <w:color w:val="auto"/>
                      <w:sz w:val="21"/>
                      <w:szCs w:val="21"/>
                      <w:vertAlign w:val="baseline"/>
                      <w:lang w:eastAsia="zh-CN"/>
                    </w:rPr>
                  </w:pPr>
                  <w:r>
                    <w:rPr>
                      <w:rFonts w:hint="eastAsia" w:eastAsia="宋体" w:cs="Times New Roman"/>
                      <w:b w:val="0"/>
                      <w:bCs w:val="0"/>
                      <w:color w:val="auto"/>
                      <w:sz w:val="21"/>
                      <w:szCs w:val="21"/>
                      <w:vertAlign w:val="baseline"/>
                      <w:lang w:eastAsia="zh-CN"/>
                    </w:rPr>
                    <w:t>非甲烷总烃</w:t>
                  </w:r>
                </w:p>
              </w:tc>
              <w:tc>
                <w:tcPr>
                  <w:tcW w:w="1598"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《电池工业污染物排放标准》（GB30484-2013）</w:t>
                  </w:r>
                </w:p>
              </w:tc>
              <w:tc>
                <w:tcPr>
                  <w:tcW w:w="1119"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连续监测2天，每天监测3次，共6次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65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DA00</w:t>
                  </w:r>
                  <w:r>
                    <w:rPr>
                      <w:rFonts w:hint="eastAsia" w:ascii="Times New Roman" w:hAnsi="Times New Roman" w:eastAsia="宋体" w:cs="Times New Roman"/>
                      <w:b w:val="0"/>
                      <w:bCs w:val="0"/>
                      <w:color w:val="auto"/>
                      <w:sz w:val="21"/>
                      <w:szCs w:val="21"/>
                      <w:vertAlign w:val="baseline"/>
                      <w:lang w:val="en-US" w:eastAsia="zh-CN"/>
                    </w:rPr>
                    <w:t>4</w:t>
                  </w:r>
                </w:p>
              </w:tc>
              <w:tc>
                <w:tcPr>
                  <w:tcW w:w="8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b w:val="0"/>
                      <w:bCs w:val="0"/>
                      <w:color w:val="auto"/>
                      <w:sz w:val="21"/>
                      <w:szCs w:val="21"/>
                      <w:vertAlign w:val="baseline"/>
                      <w:lang w:eastAsia="zh-CN"/>
                    </w:rPr>
                  </w:pPr>
                  <w:r>
                    <w:rPr>
                      <w:rFonts w:hint="eastAsia" w:cs="Times New Roman"/>
                      <w:b w:val="0"/>
                      <w:bCs w:val="0"/>
                      <w:color w:val="auto"/>
                      <w:sz w:val="21"/>
                      <w:szCs w:val="21"/>
                      <w:vertAlign w:val="baseline"/>
                      <w:lang w:eastAsia="zh-CN"/>
                    </w:rPr>
                    <w:t>废气处理设施</w:t>
                  </w:r>
                  <w:r>
                    <w:rPr>
                      <w:rFonts w:hint="default" w:ascii="Times New Roman" w:hAnsi="Times New Roman" w:cs="Times New Roman"/>
                      <w:b w:val="0"/>
                      <w:bCs w:val="0"/>
                      <w:color w:val="auto"/>
                      <w:sz w:val="21"/>
                      <w:szCs w:val="21"/>
                      <w:vertAlign w:val="baseline"/>
                      <w:lang w:eastAsia="zh-CN"/>
                    </w:rPr>
                    <w:t>废气进、</w:t>
                  </w:r>
                  <w:r>
                    <w:rPr>
                      <w:rFonts w:hint="default" w:ascii="Times New Roman" w:hAnsi="Times New Roman" w:eastAsia="宋体" w:cs="Times New Roman"/>
                      <w:b w:val="0"/>
                      <w:bCs w:val="0"/>
                      <w:color w:val="auto"/>
                      <w:sz w:val="21"/>
                      <w:szCs w:val="21"/>
                      <w:vertAlign w:val="baseline"/>
                      <w:lang w:eastAsia="zh-CN"/>
                    </w:rPr>
                    <w:t>出口</w:t>
                  </w:r>
                </w:p>
              </w:tc>
              <w:tc>
                <w:tcPr>
                  <w:tcW w:w="73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cs="Times New Roman"/>
                      <w:b w:val="0"/>
                      <w:bCs w:val="0"/>
                      <w:color w:val="auto"/>
                      <w:sz w:val="21"/>
                      <w:szCs w:val="21"/>
                      <w:vertAlign w:val="baseline"/>
                      <w:lang w:eastAsia="zh-CN"/>
                    </w:rPr>
                  </w:pPr>
                  <w:r>
                    <w:rPr>
                      <w:rFonts w:hint="eastAsia" w:eastAsia="宋体" w:cs="Times New Roman"/>
                      <w:b w:val="0"/>
                      <w:bCs w:val="0"/>
                      <w:color w:val="auto"/>
                      <w:sz w:val="21"/>
                      <w:szCs w:val="21"/>
                      <w:vertAlign w:val="baseline"/>
                      <w:lang w:eastAsia="zh-CN"/>
                    </w:rPr>
                    <w:t>非甲烷总烃</w:t>
                  </w:r>
                </w:p>
              </w:tc>
              <w:tc>
                <w:tcPr>
                  <w:tcW w:w="1598"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《电池工业污染物排放标准》（GB30484-2013）</w:t>
                  </w:r>
                </w:p>
              </w:tc>
              <w:tc>
                <w:tcPr>
                  <w:tcW w:w="1119"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连续监测2天，每天监测3次，共6次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65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DA00</w:t>
                  </w:r>
                  <w:r>
                    <w:rPr>
                      <w:rFonts w:hint="eastAsia" w:ascii="Times New Roman" w:hAnsi="Times New Roman" w:eastAsia="宋体" w:cs="Times New Roman"/>
                      <w:b w:val="0"/>
                      <w:bCs w:val="0"/>
                      <w:color w:val="auto"/>
                      <w:sz w:val="21"/>
                      <w:szCs w:val="21"/>
                      <w:vertAlign w:val="baseline"/>
                      <w:lang w:val="en-US" w:eastAsia="zh-CN"/>
                    </w:rPr>
                    <w:t>5</w:t>
                  </w:r>
                </w:p>
              </w:tc>
              <w:tc>
                <w:tcPr>
                  <w:tcW w:w="8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b w:val="0"/>
                      <w:bCs w:val="0"/>
                      <w:color w:val="auto"/>
                      <w:sz w:val="21"/>
                      <w:szCs w:val="21"/>
                      <w:vertAlign w:val="baseline"/>
                      <w:lang w:eastAsia="zh-CN"/>
                    </w:rPr>
                  </w:pPr>
                  <w:r>
                    <w:rPr>
                      <w:rFonts w:hint="eastAsia" w:cs="Times New Roman"/>
                      <w:b w:val="0"/>
                      <w:bCs w:val="0"/>
                      <w:color w:val="auto"/>
                      <w:sz w:val="21"/>
                      <w:szCs w:val="21"/>
                      <w:vertAlign w:val="baseline"/>
                      <w:lang w:eastAsia="zh-CN"/>
                    </w:rPr>
                    <w:t>废气处理设施</w:t>
                  </w:r>
                  <w:r>
                    <w:rPr>
                      <w:rFonts w:hint="default" w:ascii="Times New Roman" w:hAnsi="Times New Roman" w:cs="Times New Roman"/>
                      <w:b w:val="0"/>
                      <w:bCs w:val="0"/>
                      <w:color w:val="auto"/>
                      <w:sz w:val="21"/>
                      <w:szCs w:val="21"/>
                      <w:vertAlign w:val="baseline"/>
                      <w:lang w:eastAsia="zh-CN"/>
                    </w:rPr>
                    <w:t>废气进、</w:t>
                  </w:r>
                  <w:r>
                    <w:rPr>
                      <w:rFonts w:hint="default" w:ascii="Times New Roman" w:hAnsi="Times New Roman" w:eastAsia="宋体" w:cs="Times New Roman"/>
                      <w:b w:val="0"/>
                      <w:bCs w:val="0"/>
                      <w:color w:val="auto"/>
                      <w:sz w:val="21"/>
                      <w:szCs w:val="21"/>
                      <w:vertAlign w:val="baseline"/>
                      <w:lang w:eastAsia="zh-CN"/>
                    </w:rPr>
                    <w:t>出口</w:t>
                  </w:r>
                </w:p>
              </w:tc>
              <w:tc>
                <w:tcPr>
                  <w:tcW w:w="73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cs="Times New Roman"/>
                      <w:b w:val="0"/>
                      <w:bCs w:val="0"/>
                      <w:color w:val="auto"/>
                      <w:sz w:val="21"/>
                      <w:szCs w:val="21"/>
                      <w:vertAlign w:val="baseline"/>
                      <w:lang w:eastAsia="zh-CN"/>
                    </w:rPr>
                  </w:pPr>
                  <w:r>
                    <w:rPr>
                      <w:rFonts w:hint="eastAsia" w:eastAsia="宋体" w:cs="Times New Roman"/>
                      <w:b w:val="0"/>
                      <w:bCs w:val="0"/>
                      <w:color w:val="auto"/>
                      <w:sz w:val="21"/>
                      <w:szCs w:val="21"/>
                      <w:vertAlign w:val="baseline"/>
                      <w:lang w:val="en-US" w:eastAsia="zh-CN"/>
                    </w:rPr>
                    <w:t>颗粒物</w:t>
                  </w:r>
                </w:p>
              </w:tc>
              <w:tc>
                <w:tcPr>
                  <w:tcW w:w="1598"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《电池工业污染物排放标准》（GB30484-2013）</w:t>
                  </w:r>
                </w:p>
              </w:tc>
              <w:tc>
                <w:tcPr>
                  <w:tcW w:w="1119"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连续监测2天，每天监测3次，共6次</w:t>
                  </w:r>
                </w:p>
              </w:tc>
            </w:tr>
          </w:tbl>
          <w:p>
            <w:pPr>
              <w:spacing w:line="360" w:lineRule="auto"/>
              <w:jc w:val="center"/>
              <w:rPr>
                <w:rFonts w:hint="default" w:ascii="Times New Roman" w:hAnsi="Times New Roman" w:cs="Times New Roman" w:eastAsiaTheme="minorEastAsia"/>
                <w:b/>
                <w:bCs/>
                <w:color w:val="auto"/>
                <w:sz w:val="24"/>
                <w:lang w:val="en-US" w:eastAsia="zh-CN"/>
              </w:rPr>
            </w:pPr>
            <w:r>
              <w:rPr>
                <w:rFonts w:hint="default" w:ascii="Times New Roman" w:hAnsi="Times New Roman" w:cs="Times New Roman"/>
                <w:b/>
                <w:bCs/>
                <w:color w:val="auto"/>
                <w:sz w:val="24"/>
                <w:lang w:eastAsia="zh-CN"/>
              </w:rPr>
              <w:t>表</w:t>
            </w:r>
            <w:r>
              <w:rPr>
                <w:rFonts w:hint="default" w:ascii="Times New Roman" w:hAnsi="Times New Roman" w:cs="Times New Roman"/>
                <w:b/>
                <w:bCs/>
                <w:color w:val="auto"/>
                <w:sz w:val="24"/>
                <w:lang w:val="en-US" w:eastAsia="zh-CN"/>
              </w:rPr>
              <w:t>6.2无组织废气排放监测内容</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4203"/>
              <w:gridCol w:w="4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0" w:hRule="atLeast"/>
              </w:trPr>
              <w:tc>
                <w:tcPr>
                  <w:tcW w:w="358" w:type="pct"/>
                  <w:vAlign w:val="center"/>
                </w:tcPr>
                <w:p>
                  <w:pPr>
                    <w:spacing w:line="240" w:lineRule="auto"/>
                    <w:jc w:val="center"/>
                    <w:rPr>
                      <w:rFonts w:hint="default" w:ascii="Times New Roman" w:hAnsi="Times New Roman" w:eastAsia="宋体" w:cs="Times New Roman"/>
                      <w:b w:val="0"/>
                      <w:bCs/>
                      <w:color w:val="auto"/>
                      <w:sz w:val="21"/>
                      <w:szCs w:val="21"/>
                      <w:vertAlign w:val="baseline"/>
                    </w:rPr>
                  </w:pPr>
                  <w:r>
                    <w:rPr>
                      <w:rFonts w:hint="default" w:ascii="Times New Roman" w:hAnsi="Times New Roman" w:eastAsia="宋体" w:cs="Times New Roman"/>
                      <w:b w:val="0"/>
                      <w:bCs/>
                      <w:color w:val="auto"/>
                      <w:sz w:val="21"/>
                      <w:szCs w:val="21"/>
                    </w:rPr>
                    <w:t>监测项目</w:t>
                  </w:r>
                </w:p>
              </w:tc>
              <w:tc>
                <w:tcPr>
                  <w:tcW w:w="2320" w:type="pct"/>
                  <w:vAlign w:val="center"/>
                </w:tcPr>
                <w:p>
                  <w:pPr>
                    <w:spacing w:line="240" w:lineRule="auto"/>
                    <w:jc w:val="center"/>
                    <w:rPr>
                      <w:rFonts w:hint="default" w:ascii="Times New Roman" w:hAnsi="Times New Roman" w:eastAsia="宋体" w:cs="Times New Roman"/>
                      <w:b/>
                      <w:color w:val="auto"/>
                      <w:sz w:val="21"/>
                      <w:szCs w:val="21"/>
                      <w:vertAlign w:val="baseline"/>
                    </w:rPr>
                  </w:pPr>
                  <w:r>
                    <w:rPr>
                      <w:rFonts w:hint="default" w:ascii="Times New Roman" w:hAnsi="Times New Roman" w:eastAsia="宋体" w:cs="Times New Roman"/>
                      <w:color w:val="auto"/>
                      <w:sz w:val="21"/>
                      <w:szCs w:val="21"/>
                    </w:rPr>
                    <w:t>颗粒物</w:t>
                  </w:r>
                </w:p>
              </w:tc>
              <w:tc>
                <w:tcPr>
                  <w:tcW w:w="2320" w:type="pct"/>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8" w:type="pct"/>
                  <w:vAlign w:val="center"/>
                </w:tcPr>
                <w:p>
                  <w:pPr>
                    <w:spacing w:line="240" w:lineRule="auto"/>
                    <w:jc w:val="center"/>
                    <w:rPr>
                      <w:rFonts w:hint="default" w:ascii="Times New Roman" w:hAnsi="Times New Roman" w:eastAsia="宋体" w:cs="Times New Roman"/>
                      <w:b w:val="0"/>
                      <w:bCs/>
                      <w:color w:val="auto"/>
                      <w:sz w:val="21"/>
                      <w:szCs w:val="21"/>
                      <w:vertAlign w:val="baseline"/>
                    </w:rPr>
                  </w:pPr>
                  <w:r>
                    <w:rPr>
                      <w:rFonts w:hint="default" w:ascii="Times New Roman" w:hAnsi="Times New Roman" w:eastAsia="宋体" w:cs="Times New Roman"/>
                      <w:b w:val="0"/>
                      <w:bCs/>
                      <w:color w:val="auto"/>
                      <w:sz w:val="21"/>
                      <w:szCs w:val="21"/>
                    </w:rPr>
                    <w:t>监测点位</w:t>
                  </w:r>
                </w:p>
              </w:tc>
              <w:tc>
                <w:tcPr>
                  <w:tcW w:w="2320" w:type="pct"/>
                  <w:vAlign w:val="center"/>
                </w:tcPr>
                <w:p>
                  <w:pPr>
                    <w:spacing w:line="240" w:lineRule="auto"/>
                    <w:jc w:val="center"/>
                    <w:rPr>
                      <w:rFonts w:hint="default" w:ascii="Times New Roman" w:hAnsi="Times New Roman" w:eastAsia="宋体" w:cs="Times New Roman"/>
                      <w:b/>
                      <w:color w:val="auto"/>
                      <w:sz w:val="21"/>
                      <w:szCs w:val="21"/>
                      <w:vertAlign w:val="baseline"/>
                      <w:lang w:val="en-US" w:eastAsia="zh-CN"/>
                    </w:rPr>
                  </w:pPr>
                  <w:r>
                    <w:rPr>
                      <w:rFonts w:hint="default" w:ascii="Times New Roman" w:hAnsi="Times New Roman" w:eastAsia="宋体" w:cs="Times New Roman"/>
                      <w:color w:val="auto"/>
                      <w:sz w:val="21"/>
                      <w:szCs w:val="21"/>
                    </w:rPr>
                    <w:t>在项目厂界上风向设置1个参照点（G0），厂界下风向设置</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个监控点（G1，G2</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G3</w:t>
                  </w:r>
                  <w:r>
                    <w:rPr>
                      <w:rFonts w:hint="default" w:ascii="Times New Roman" w:hAnsi="Times New Roman" w:eastAsia="宋体" w:cs="Times New Roman"/>
                      <w:color w:val="auto"/>
                      <w:sz w:val="21"/>
                      <w:szCs w:val="21"/>
                    </w:rPr>
                    <w:t>）</w:t>
                  </w:r>
                </w:p>
              </w:tc>
              <w:tc>
                <w:tcPr>
                  <w:tcW w:w="2320" w:type="pct"/>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在项目厂界上风向设置1个参照点（G0），厂界下风向设置</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个监控点（G1，G2</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G3</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eastAsia="zh-CN"/>
                    </w:rPr>
                    <w:t>，厂区内设置</w:t>
                  </w:r>
                  <w:r>
                    <w:rPr>
                      <w:rFonts w:hint="default" w:ascii="Times New Roman" w:hAnsi="Times New Roman" w:eastAsia="宋体" w:cs="Times New Roman"/>
                      <w:color w:val="auto"/>
                      <w:sz w:val="21"/>
                      <w:szCs w:val="21"/>
                      <w:lang w:val="en-US" w:eastAsia="zh-CN"/>
                    </w:rPr>
                    <w:t>G5监控点（测非甲烷总烃，在厂房门窗或通风口、其他开口（孔）排放口外1m，距离地面1.5m以上位置进行监测）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8" w:type="pct"/>
                  <w:vAlign w:val="center"/>
                </w:tcPr>
                <w:p>
                  <w:pPr>
                    <w:spacing w:line="240" w:lineRule="auto"/>
                    <w:jc w:val="center"/>
                    <w:rPr>
                      <w:rFonts w:hint="default" w:ascii="Times New Roman" w:hAnsi="Times New Roman" w:eastAsia="宋体" w:cs="Times New Roman"/>
                      <w:b w:val="0"/>
                      <w:bCs/>
                      <w:color w:val="auto"/>
                      <w:sz w:val="21"/>
                      <w:szCs w:val="21"/>
                      <w:vertAlign w:val="baseline"/>
                    </w:rPr>
                  </w:pPr>
                  <w:r>
                    <w:rPr>
                      <w:rFonts w:hint="default" w:ascii="Times New Roman" w:hAnsi="Times New Roman" w:eastAsia="宋体" w:cs="Times New Roman"/>
                      <w:b w:val="0"/>
                      <w:bCs/>
                      <w:color w:val="auto"/>
                      <w:sz w:val="21"/>
                      <w:szCs w:val="21"/>
                    </w:rPr>
                    <w:t>监测频次</w:t>
                  </w:r>
                </w:p>
              </w:tc>
              <w:tc>
                <w:tcPr>
                  <w:tcW w:w="2320" w:type="pct"/>
                  <w:vAlign w:val="center"/>
                </w:tcPr>
                <w:p>
                  <w:pPr>
                    <w:spacing w:line="240" w:lineRule="auto"/>
                    <w:ind w:firstLine="420" w:firstLineChars="200"/>
                    <w:jc w:val="center"/>
                    <w:rPr>
                      <w:rFonts w:hint="default" w:ascii="Times New Roman" w:hAnsi="Times New Roman" w:eastAsia="宋体" w:cs="Times New Roman"/>
                      <w:b/>
                      <w:color w:val="auto"/>
                      <w:sz w:val="21"/>
                      <w:szCs w:val="21"/>
                      <w:vertAlign w:val="baseline"/>
                    </w:rPr>
                  </w:pPr>
                  <w:r>
                    <w:rPr>
                      <w:rFonts w:hint="default" w:ascii="Times New Roman" w:hAnsi="Times New Roman" w:cs="Times New Roman"/>
                      <w:bCs/>
                      <w:color w:val="auto"/>
                      <w:sz w:val="21"/>
                      <w:szCs w:val="21"/>
                    </w:rPr>
                    <w:t>连续监测2天，每天监测3次</w:t>
                  </w:r>
                </w:p>
              </w:tc>
              <w:tc>
                <w:tcPr>
                  <w:tcW w:w="2320" w:type="pct"/>
                  <w:vAlign w:val="center"/>
                </w:tcPr>
                <w:p>
                  <w:pPr>
                    <w:spacing w:line="240" w:lineRule="auto"/>
                    <w:ind w:firstLine="420" w:firstLineChars="20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8" w:type="pct"/>
                  <w:vAlign w:val="center"/>
                </w:tcPr>
                <w:p>
                  <w:pPr>
                    <w:spacing w:line="240" w:lineRule="auto"/>
                    <w:jc w:val="center"/>
                    <w:rPr>
                      <w:rFonts w:hint="default" w:ascii="Times New Roman" w:hAnsi="Times New Roman" w:eastAsia="宋体" w:cs="Times New Roman"/>
                      <w:b w:val="0"/>
                      <w:bCs/>
                      <w:color w:val="auto"/>
                      <w:sz w:val="21"/>
                      <w:szCs w:val="21"/>
                      <w:vertAlign w:val="baseline"/>
                    </w:rPr>
                  </w:pPr>
                  <w:r>
                    <w:rPr>
                      <w:rFonts w:hint="default" w:ascii="Times New Roman" w:hAnsi="Times New Roman" w:cs="Times New Roman"/>
                      <w:b w:val="0"/>
                      <w:bCs/>
                      <w:color w:val="auto"/>
                      <w:sz w:val="21"/>
                      <w:szCs w:val="21"/>
                    </w:rPr>
                    <w:t>排放标准</w:t>
                  </w:r>
                </w:p>
              </w:tc>
              <w:tc>
                <w:tcPr>
                  <w:tcW w:w="4641" w:type="pct"/>
                  <w:gridSpan w:val="2"/>
                  <w:vAlign w:val="center"/>
                </w:tcPr>
                <w:p>
                  <w:pPr>
                    <w:spacing w:line="240" w:lineRule="auto"/>
                    <w:jc w:val="center"/>
                    <w:rPr>
                      <w:rFonts w:hint="default" w:ascii="Times New Roman" w:hAnsi="Times New Roman" w:cs="Times New Roman"/>
                      <w:b w:val="0"/>
                      <w:bCs/>
                      <w:color w:val="auto"/>
                      <w:sz w:val="21"/>
                      <w:szCs w:val="21"/>
                    </w:rPr>
                  </w:pPr>
                  <w:r>
                    <w:rPr>
                      <w:rFonts w:hint="default" w:ascii="Times New Roman" w:hAnsi="Times New Roman" w:eastAsia="宋体" w:cs="Times New Roman"/>
                      <w:b w:val="0"/>
                      <w:bCs/>
                      <w:color w:val="auto"/>
                      <w:sz w:val="21"/>
                      <w:szCs w:val="21"/>
                      <w:vertAlign w:val="baseline"/>
                      <w:lang w:val="en-US" w:eastAsia="zh-CN"/>
                    </w:rPr>
                    <w:t>颗粒物、</w:t>
                  </w:r>
                  <w:r>
                    <w:rPr>
                      <w:rFonts w:hint="default" w:ascii="Times New Roman" w:hAnsi="Times New Roman" w:eastAsia="宋体" w:cs="Times New Roman"/>
                      <w:b w:val="0"/>
                      <w:bCs/>
                      <w:color w:val="auto"/>
                      <w:sz w:val="21"/>
                      <w:szCs w:val="21"/>
                      <w:vertAlign w:val="baseline"/>
                    </w:rPr>
                    <w:t>VOCs</w:t>
                  </w:r>
                  <w:r>
                    <w:rPr>
                      <w:rFonts w:hint="default" w:ascii="Times New Roman" w:hAnsi="Times New Roman" w:eastAsia="宋体" w:cs="Times New Roman"/>
                      <w:b w:val="0"/>
                      <w:bCs/>
                      <w:color w:val="auto"/>
                      <w:sz w:val="21"/>
                      <w:szCs w:val="21"/>
                      <w:vertAlign w:val="baseline"/>
                      <w:lang w:eastAsia="zh-CN"/>
                    </w:rPr>
                    <w:t>（非甲烷总烃）</w:t>
                  </w:r>
                  <w:r>
                    <w:rPr>
                      <w:rFonts w:hint="default" w:ascii="Times New Roman" w:hAnsi="Times New Roman" w:eastAsia="宋体" w:cs="Times New Roman"/>
                      <w:b w:val="0"/>
                      <w:bCs/>
                      <w:color w:val="auto"/>
                      <w:sz w:val="21"/>
                      <w:szCs w:val="21"/>
                      <w:vertAlign w:val="baseline"/>
                    </w:rPr>
                    <w:t>执行</w:t>
                  </w:r>
                  <w:r>
                    <w:rPr>
                      <w:rFonts w:hint="default" w:ascii="Times New Roman" w:hAnsi="Times New Roman" w:eastAsia="宋体" w:cs="Times New Roman"/>
                      <w:b w:val="0"/>
                      <w:bCs w:val="0"/>
                      <w:color w:val="auto"/>
                      <w:sz w:val="21"/>
                      <w:szCs w:val="21"/>
                      <w:vertAlign w:val="baseline"/>
                      <w:lang w:eastAsia="zh-CN"/>
                    </w:rPr>
                    <w:t>《电池工业污染物排放标准》（GB30484-2013）</w:t>
                  </w:r>
                  <w:r>
                    <w:rPr>
                      <w:rFonts w:hint="default" w:ascii="Times New Roman" w:hAnsi="Times New Roman" w:eastAsia="宋体" w:cs="Times New Roman"/>
                      <w:b w:val="0"/>
                      <w:bCs/>
                      <w:color w:val="auto"/>
                      <w:sz w:val="21"/>
                      <w:szCs w:val="21"/>
                      <w:vertAlign w:val="baseline"/>
                    </w:rPr>
                    <w:t>浓度限值，厂区内VOCs</w:t>
                  </w:r>
                  <w:r>
                    <w:rPr>
                      <w:rFonts w:hint="default" w:ascii="Times New Roman" w:hAnsi="Times New Roman" w:eastAsia="宋体" w:cs="Times New Roman"/>
                      <w:b w:val="0"/>
                      <w:bCs/>
                      <w:color w:val="auto"/>
                      <w:sz w:val="21"/>
                      <w:szCs w:val="21"/>
                      <w:vertAlign w:val="baseline"/>
                      <w:lang w:eastAsia="zh-CN"/>
                    </w:rPr>
                    <w:t>（非甲烷总烃）</w:t>
                  </w:r>
                  <w:r>
                    <w:rPr>
                      <w:rFonts w:hint="default" w:ascii="Times New Roman" w:hAnsi="Times New Roman" w:eastAsia="宋体" w:cs="Times New Roman"/>
                      <w:b w:val="0"/>
                      <w:bCs/>
                      <w:color w:val="auto"/>
                      <w:sz w:val="21"/>
                      <w:szCs w:val="21"/>
                      <w:vertAlign w:val="baseline"/>
                    </w:rPr>
                    <w:t>无组织排放执行《挥发性有机物无组织排放控制标准》（GB37822-2019）中相关规定</w:t>
                  </w:r>
                </w:p>
              </w:tc>
            </w:tr>
          </w:tbl>
          <w:p>
            <w:pPr>
              <w:spacing w:after="0" w:line="360" w:lineRule="auto"/>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表6.</w:t>
            </w:r>
            <w:r>
              <w:rPr>
                <w:rFonts w:hint="eastAsia" w:cs="Times New Roman"/>
                <w:b/>
                <w:color w:val="auto"/>
                <w:sz w:val="24"/>
                <w:szCs w:val="24"/>
                <w:lang w:val="en-US" w:eastAsia="zh-CN"/>
              </w:rPr>
              <w:t>3</w:t>
            </w:r>
            <w:r>
              <w:rPr>
                <w:rFonts w:hint="default" w:ascii="Times New Roman" w:hAnsi="Times New Roman" w:cs="Times New Roman" w:eastAsiaTheme="minorEastAsia"/>
                <w:b/>
                <w:color w:val="auto"/>
                <w:sz w:val="24"/>
                <w:szCs w:val="24"/>
              </w:rPr>
              <w:t xml:space="preserve">  厂界噪声验收监测内容</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82"/>
              <w:gridCol w:w="6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pct"/>
                  <w:vAlign w:val="center"/>
                </w:tcPr>
                <w:p>
                  <w:pPr>
                    <w:spacing w:after="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监测点位</w:t>
                  </w:r>
                </w:p>
              </w:tc>
              <w:tc>
                <w:tcPr>
                  <w:tcW w:w="3464" w:type="pct"/>
                  <w:vAlign w:val="center"/>
                </w:tcPr>
                <w:p>
                  <w:pPr>
                    <w:spacing w:after="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四至厂界外1m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35" w:type="pct"/>
                  <w:vAlign w:val="center"/>
                </w:tcPr>
                <w:p>
                  <w:pPr>
                    <w:spacing w:after="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监测因子</w:t>
                  </w:r>
                </w:p>
              </w:tc>
              <w:tc>
                <w:tcPr>
                  <w:tcW w:w="3464" w:type="pct"/>
                  <w:vAlign w:val="center"/>
                </w:tcPr>
                <w:p>
                  <w:pPr>
                    <w:spacing w:after="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Cs/>
                      <w:color w:val="auto"/>
                      <w:sz w:val="21"/>
                      <w:szCs w:val="21"/>
                    </w:rPr>
                    <w:t>Laeq（A）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pct"/>
                  <w:vAlign w:val="center"/>
                </w:tcPr>
                <w:p>
                  <w:pPr>
                    <w:spacing w:after="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监测频次</w:t>
                  </w:r>
                </w:p>
              </w:tc>
              <w:tc>
                <w:tcPr>
                  <w:tcW w:w="3464" w:type="pct"/>
                  <w:vAlign w:val="center"/>
                </w:tcPr>
                <w:p>
                  <w:pPr>
                    <w:spacing w:after="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连续监测2天，每天昼间</w:t>
                  </w:r>
                  <w:r>
                    <w:rPr>
                      <w:rFonts w:hint="default" w:ascii="Times New Roman" w:hAnsi="Times New Roman" w:cs="Times New Roman"/>
                      <w:bCs/>
                      <w:color w:val="auto"/>
                      <w:sz w:val="21"/>
                      <w:szCs w:val="21"/>
                      <w:lang w:eastAsia="zh-CN"/>
                    </w:rPr>
                    <w:t>、夜间</w:t>
                  </w:r>
                  <w:r>
                    <w:rPr>
                      <w:rFonts w:hint="default" w:ascii="Times New Roman" w:hAnsi="Times New Roman" w:cs="Times New Roman" w:eastAsiaTheme="minorEastAsia"/>
                      <w:bCs/>
                      <w:color w:val="auto"/>
                      <w:sz w:val="21"/>
                      <w:szCs w:val="21"/>
                    </w:rPr>
                    <w:t>生产期间</w:t>
                  </w:r>
                  <w:r>
                    <w:rPr>
                      <w:rFonts w:hint="default" w:ascii="Times New Roman" w:hAnsi="Times New Roman" w:cs="Times New Roman"/>
                      <w:bCs/>
                      <w:color w:val="auto"/>
                      <w:sz w:val="21"/>
                      <w:szCs w:val="21"/>
                      <w:lang w:eastAsia="zh-CN"/>
                    </w:rPr>
                    <w:t>各</w:t>
                  </w:r>
                  <w:r>
                    <w:rPr>
                      <w:rFonts w:hint="default" w:ascii="Times New Roman" w:hAnsi="Times New Roman" w:cs="Times New Roman" w:eastAsiaTheme="minorEastAsia"/>
                      <w:bCs/>
                      <w:color w:val="auto"/>
                      <w:sz w:val="21"/>
                      <w:szCs w:val="21"/>
                    </w:rPr>
                    <w:t>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pct"/>
                  <w:vAlign w:val="center"/>
                </w:tcPr>
                <w:p>
                  <w:pPr>
                    <w:spacing w:after="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排放标准</w:t>
                  </w:r>
                </w:p>
              </w:tc>
              <w:tc>
                <w:tcPr>
                  <w:tcW w:w="3464" w:type="pct"/>
                  <w:vAlign w:val="center"/>
                </w:tcPr>
                <w:p>
                  <w:pPr>
                    <w:spacing w:after="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《工业企业厂界环境噪声排放标准》（GB12348-2008）中的</w:t>
                  </w:r>
                  <w:r>
                    <w:rPr>
                      <w:rFonts w:hint="eastAsia" w:cs="Times New Roman"/>
                      <w:bCs/>
                      <w:color w:val="auto"/>
                      <w:sz w:val="21"/>
                      <w:szCs w:val="21"/>
                      <w:lang w:val="en-US" w:eastAsia="zh-CN"/>
                    </w:rPr>
                    <w:t>3</w:t>
                  </w:r>
                  <w:r>
                    <w:rPr>
                      <w:rFonts w:hint="default" w:ascii="Times New Roman" w:hAnsi="Times New Roman" w:cs="Times New Roman" w:eastAsiaTheme="minorEastAsia"/>
                      <w:bCs/>
                      <w:color w:val="auto"/>
                      <w:sz w:val="21"/>
                      <w:szCs w:val="21"/>
                    </w:rPr>
                    <w:t>类标准限值</w:t>
                  </w:r>
                </w:p>
              </w:tc>
            </w:tr>
          </w:tbl>
          <w:p>
            <w:pPr>
              <w:spacing w:line="360" w:lineRule="auto"/>
              <w:jc w:val="center"/>
              <w:rPr>
                <w:rFonts w:hint="default" w:ascii="Times New Roman" w:hAnsi="Times New Roman" w:cs="Times New Roman"/>
                <w:b/>
                <w:bCs/>
                <w:color w:val="auto"/>
                <w:sz w:val="24"/>
              </w:rPr>
            </w:pPr>
          </w:p>
          <w:p>
            <w:pPr>
              <w:spacing w:line="360" w:lineRule="auto"/>
              <w:jc w:val="center"/>
              <w:rPr>
                <w:rFonts w:hint="default" w:ascii="Times New Roman" w:hAnsi="Times New Roman" w:cs="Times New Roman"/>
                <w:b/>
                <w:bCs/>
                <w:color w:val="auto"/>
                <w:sz w:val="24"/>
              </w:rPr>
            </w:pPr>
          </w:p>
          <w:p>
            <w:pPr>
              <w:spacing w:line="360" w:lineRule="auto"/>
              <w:jc w:val="center"/>
              <w:rPr>
                <w:rFonts w:hint="default" w:ascii="Times New Roman" w:hAnsi="Times New Roman" w:cs="Times New Roman"/>
                <w:b/>
                <w:bCs/>
                <w:color w:val="auto"/>
                <w:sz w:val="24"/>
              </w:rPr>
            </w:pPr>
          </w:p>
          <w:p>
            <w:pPr>
              <w:spacing w:line="360" w:lineRule="auto"/>
              <w:jc w:val="center"/>
              <w:rPr>
                <w:rFonts w:hint="default" w:ascii="Times New Roman" w:hAnsi="Times New Roman" w:cs="Times New Roman"/>
                <w:b/>
                <w:bCs/>
                <w:color w:val="auto"/>
                <w:sz w:val="24"/>
              </w:rPr>
            </w:pPr>
          </w:p>
          <w:p>
            <w:pPr>
              <w:spacing w:line="360" w:lineRule="auto"/>
              <w:jc w:val="both"/>
              <w:rPr>
                <w:rFonts w:hint="default" w:ascii="Times New Roman" w:hAnsi="Times New Roman" w:cs="Times New Roman" w:eastAsiaTheme="minorEastAsia"/>
                <w:b/>
                <w:bCs/>
                <w:color w:val="auto"/>
                <w:lang w:eastAsia="zh-CN"/>
              </w:rPr>
            </w:pPr>
          </w:p>
        </w:tc>
      </w:tr>
    </w:tbl>
    <w:p>
      <w:pPr>
        <w:widowControl/>
        <w:jc w:val="left"/>
        <w:rPr>
          <w:rFonts w:hint="default" w:ascii="Times New Roman" w:hAnsi="Times New Roman" w:cs="Times New Roman"/>
          <w:b/>
          <w:color w:val="auto"/>
          <w:sz w:val="28"/>
          <w:szCs w:val="28"/>
        </w:rPr>
      </w:pPr>
      <w:r>
        <w:rPr>
          <w:rFonts w:hint="default" w:ascii="Times New Roman" w:hAnsi="Times New Roman" w:cs="Times New Roman"/>
          <w:b/>
          <w:color w:val="auto"/>
          <w:sz w:val="28"/>
          <w:szCs w:val="28"/>
        </w:rPr>
        <w:t>表七  验收监测期间生产工况记录及验收检测结果</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trPr>
        <w:tc>
          <w:tcPr>
            <w:tcW w:w="9288" w:type="dxa"/>
          </w:tcPr>
          <w:p>
            <w:pPr>
              <w:spacing w:line="360" w:lineRule="auto"/>
              <w:rPr>
                <w:rFonts w:hint="default" w:ascii="Times New Roman" w:hAnsi="Times New Roman" w:cs="Times New Roman"/>
                <w:b/>
                <w:color w:val="auto"/>
                <w:sz w:val="24"/>
              </w:rPr>
            </w:pPr>
            <w:r>
              <w:rPr>
                <w:rFonts w:hint="default" w:ascii="Times New Roman" w:hAnsi="Times New Roman" w:cs="Times New Roman"/>
                <w:b/>
                <w:color w:val="auto"/>
                <w:sz w:val="24"/>
              </w:rPr>
              <w:t>验收监测期间生产工况记录：</w:t>
            </w:r>
          </w:p>
          <w:p>
            <w:pPr>
              <w:pStyle w:val="33"/>
              <w:ind w:firstLine="480" w:firstLineChars="200"/>
              <w:jc w:val="both"/>
              <w:outlineLvl w:val="9"/>
              <w:rPr>
                <w:rFonts w:hint="default" w:ascii="Times New Roman" w:hAnsi="Times New Roman" w:cs="Times New Roman"/>
                <w:bCs/>
                <w:color w:val="auto"/>
                <w:sz w:val="21"/>
                <w:szCs w:val="21"/>
              </w:rPr>
            </w:pPr>
            <w:bookmarkStart w:id="16" w:name="_Toc510513648"/>
            <w:bookmarkStart w:id="17" w:name="_Toc512519573"/>
            <w:bookmarkStart w:id="18" w:name="_Toc508806192"/>
            <w:bookmarkStart w:id="19" w:name="_Toc503769153"/>
            <w:bookmarkStart w:id="20" w:name="_Toc513795213"/>
            <w:r>
              <w:rPr>
                <w:rFonts w:hint="default" w:ascii="Times New Roman" w:hAnsi="Times New Roman" w:cs="Times New Roman"/>
                <w:bCs/>
                <w:color w:val="auto"/>
                <w:sz w:val="24"/>
              </w:rPr>
              <w:t>项目区在监测期间正常生产，各环保设施运行正常，通过现场勘察，项目区环保设施均在正常工作，未发现任何环保设备无故停止运行，同时，本次验收记录了202</w:t>
            </w:r>
            <w:r>
              <w:rPr>
                <w:rFonts w:hint="eastAsia" w:cs="Times New Roman"/>
                <w:bCs/>
                <w:color w:val="auto"/>
                <w:sz w:val="24"/>
                <w:lang w:val="en-US" w:eastAsia="zh-CN"/>
              </w:rPr>
              <w:t>3</w:t>
            </w:r>
            <w:r>
              <w:rPr>
                <w:rFonts w:hint="default" w:ascii="Times New Roman" w:hAnsi="Times New Roman" w:cs="Times New Roman"/>
                <w:bCs/>
                <w:color w:val="auto"/>
                <w:sz w:val="24"/>
              </w:rPr>
              <w:t>年</w:t>
            </w:r>
            <w:r>
              <w:rPr>
                <w:rFonts w:hint="eastAsia" w:cs="Times New Roman"/>
                <w:bCs/>
                <w:color w:val="auto"/>
                <w:sz w:val="24"/>
                <w:lang w:val="en-US" w:eastAsia="zh-CN"/>
              </w:rPr>
              <w:t>4</w:t>
            </w:r>
            <w:r>
              <w:rPr>
                <w:rFonts w:hint="default" w:ascii="Times New Roman" w:hAnsi="Times New Roman" w:cs="Times New Roman"/>
                <w:bCs/>
                <w:color w:val="auto"/>
                <w:sz w:val="24"/>
              </w:rPr>
              <w:t>月</w:t>
            </w:r>
            <w:r>
              <w:rPr>
                <w:rFonts w:hint="eastAsia" w:cs="Times New Roman"/>
                <w:bCs/>
                <w:color w:val="auto"/>
                <w:sz w:val="24"/>
                <w:lang w:val="en-US" w:eastAsia="zh-CN"/>
              </w:rPr>
              <w:t>16</w:t>
            </w:r>
            <w:r>
              <w:rPr>
                <w:rFonts w:hint="default" w:ascii="Times New Roman" w:hAnsi="Times New Roman" w:cs="Times New Roman"/>
                <w:bCs/>
                <w:color w:val="auto"/>
                <w:sz w:val="24"/>
              </w:rPr>
              <w:t>日、</w:t>
            </w:r>
            <w:r>
              <w:rPr>
                <w:rFonts w:hint="eastAsia" w:cs="Times New Roman"/>
                <w:bCs/>
                <w:color w:val="auto"/>
                <w:sz w:val="24"/>
                <w:lang w:val="en-US" w:eastAsia="zh-CN"/>
              </w:rPr>
              <w:t>17</w:t>
            </w:r>
            <w:r>
              <w:rPr>
                <w:rFonts w:hint="default" w:ascii="Times New Roman" w:hAnsi="Times New Roman" w:cs="Times New Roman"/>
                <w:bCs/>
                <w:color w:val="auto"/>
                <w:sz w:val="24"/>
              </w:rPr>
              <w:t>日两天的生产工况。</w:t>
            </w:r>
            <w:bookmarkEnd w:id="16"/>
            <w:bookmarkEnd w:id="17"/>
            <w:bookmarkEnd w:id="18"/>
            <w:bookmarkEnd w:id="19"/>
            <w:bookmarkEnd w:id="20"/>
          </w:p>
          <w:p>
            <w:pPr>
              <w:pStyle w:val="33"/>
              <w:outlineLvl w:val="9"/>
              <w:rPr>
                <w:rFonts w:hint="default" w:ascii="Times New Roman" w:hAnsi="Times New Roman" w:cs="Times New Roman"/>
                <w:b/>
                <w:color w:val="auto"/>
                <w:sz w:val="24"/>
              </w:rPr>
            </w:pPr>
            <w:bookmarkStart w:id="21" w:name="_Toc512519574"/>
            <w:bookmarkStart w:id="22" w:name="_Toc513795214"/>
            <w:bookmarkStart w:id="23" w:name="_Toc510513649"/>
            <w:r>
              <w:rPr>
                <w:rFonts w:hint="default" w:ascii="Times New Roman" w:hAnsi="Times New Roman" w:cs="Times New Roman"/>
                <w:b/>
                <w:color w:val="auto"/>
                <w:sz w:val="24"/>
              </w:rPr>
              <w:t>表7.1 项目生产工况表</w:t>
            </w:r>
            <w:bookmarkEnd w:id="21"/>
            <w:bookmarkEnd w:id="22"/>
            <w:bookmarkEnd w:id="23"/>
          </w:p>
          <w:tbl>
            <w:tblPr>
              <w:tblStyle w:val="22"/>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1"/>
              <w:gridCol w:w="3188"/>
              <w:gridCol w:w="3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761" w:type="dxa"/>
                  <w:tcBorders>
                    <w:tl2br w:val="single" w:color="auto" w:sz="4" w:space="0"/>
                  </w:tcBorders>
                  <w:vAlign w:val="center"/>
                </w:tcPr>
                <w:p>
                  <w:pPr>
                    <w:pStyle w:val="33"/>
                    <w:spacing w:line="240" w:lineRule="auto"/>
                    <w:jc w:val="right"/>
                    <w:outlineLvl w:val="9"/>
                    <w:rPr>
                      <w:rFonts w:hint="default" w:ascii="Times New Roman" w:hAnsi="Times New Roman" w:cs="Times New Roman"/>
                      <w:bCs/>
                      <w:color w:val="auto"/>
                      <w:sz w:val="21"/>
                      <w:szCs w:val="21"/>
                    </w:rPr>
                  </w:pPr>
                  <w:bookmarkStart w:id="24" w:name="_Toc510513650"/>
                  <w:bookmarkStart w:id="25" w:name="_Toc513795215"/>
                  <w:bookmarkStart w:id="26" w:name="_Toc512519575"/>
                  <w:r>
                    <w:rPr>
                      <w:rFonts w:hint="default" w:ascii="Times New Roman" w:hAnsi="Times New Roman" w:cs="Times New Roman"/>
                      <w:bCs/>
                      <w:color w:val="auto"/>
                      <w:sz w:val="21"/>
                      <w:szCs w:val="21"/>
                    </w:rPr>
                    <w:t>日期</w:t>
                  </w:r>
                  <w:bookmarkEnd w:id="24"/>
                  <w:bookmarkEnd w:id="25"/>
                  <w:bookmarkEnd w:id="26"/>
                </w:p>
                <w:p>
                  <w:pPr>
                    <w:pStyle w:val="33"/>
                    <w:spacing w:line="240" w:lineRule="auto"/>
                    <w:jc w:val="left"/>
                    <w:outlineLvl w:val="9"/>
                    <w:rPr>
                      <w:rFonts w:hint="default" w:ascii="Times New Roman" w:hAnsi="Times New Roman" w:cs="Times New Roman"/>
                      <w:bCs/>
                      <w:color w:val="auto"/>
                      <w:sz w:val="21"/>
                      <w:szCs w:val="21"/>
                    </w:rPr>
                  </w:pPr>
                  <w:bookmarkStart w:id="27" w:name="_Toc512519576"/>
                  <w:bookmarkStart w:id="28" w:name="_Toc510513651"/>
                  <w:bookmarkStart w:id="29" w:name="_Toc513795216"/>
                  <w:r>
                    <w:rPr>
                      <w:rFonts w:hint="default" w:ascii="Times New Roman" w:hAnsi="Times New Roman" w:cs="Times New Roman"/>
                      <w:bCs/>
                      <w:color w:val="auto"/>
                      <w:sz w:val="21"/>
                      <w:szCs w:val="21"/>
                    </w:rPr>
                    <w:t>项目</w:t>
                  </w:r>
                  <w:bookmarkEnd w:id="27"/>
                  <w:bookmarkEnd w:id="28"/>
                  <w:bookmarkEnd w:id="29"/>
                </w:p>
              </w:tc>
              <w:tc>
                <w:tcPr>
                  <w:tcW w:w="3188" w:type="dxa"/>
                  <w:vAlign w:val="center"/>
                </w:tcPr>
                <w:p>
                  <w:pPr>
                    <w:pStyle w:val="33"/>
                    <w:spacing w:line="240" w:lineRule="auto"/>
                    <w:outlineLvl w:val="9"/>
                    <w:rPr>
                      <w:rFonts w:hint="default" w:ascii="Times New Roman" w:hAnsi="Times New Roman" w:cs="Times New Roman"/>
                      <w:bCs/>
                      <w:color w:val="auto"/>
                      <w:sz w:val="21"/>
                      <w:szCs w:val="21"/>
                    </w:rPr>
                  </w:pPr>
                  <w:bookmarkStart w:id="30" w:name="_Toc513795217"/>
                  <w:bookmarkStart w:id="31" w:name="_Toc512519577"/>
                  <w:bookmarkStart w:id="32" w:name="_Toc510513652"/>
                  <w:r>
                    <w:rPr>
                      <w:rFonts w:hint="eastAsia" w:cs="Times New Roman"/>
                      <w:bCs/>
                      <w:color w:val="auto"/>
                      <w:sz w:val="21"/>
                      <w:szCs w:val="21"/>
                      <w:lang w:val="en-US" w:eastAsia="zh-CN"/>
                    </w:rPr>
                    <w:t>4</w:t>
                  </w:r>
                  <w:r>
                    <w:rPr>
                      <w:rFonts w:hint="default" w:ascii="Times New Roman" w:hAnsi="Times New Roman" w:cs="Times New Roman"/>
                      <w:bCs/>
                      <w:color w:val="auto"/>
                      <w:sz w:val="21"/>
                      <w:szCs w:val="21"/>
                    </w:rPr>
                    <w:t>月</w:t>
                  </w:r>
                  <w:r>
                    <w:rPr>
                      <w:rFonts w:hint="eastAsia" w:cs="Times New Roman"/>
                      <w:bCs/>
                      <w:color w:val="auto"/>
                      <w:sz w:val="21"/>
                      <w:szCs w:val="21"/>
                      <w:lang w:val="en-US" w:eastAsia="zh-CN"/>
                    </w:rPr>
                    <w:t>16</w:t>
                  </w:r>
                  <w:r>
                    <w:rPr>
                      <w:rFonts w:hint="default" w:ascii="Times New Roman" w:hAnsi="Times New Roman" w:cs="Times New Roman"/>
                      <w:bCs/>
                      <w:color w:val="auto"/>
                      <w:sz w:val="21"/>
                      <w:szCs w:val="21"/>
                    </w:rPr>
                    <w:t>日</w:t>
                  </w:r>
                  <w:bookmarkEnd w:id="30"/>
                  <w:bookmarkEnd w:id="31"/>
                  <w:bookmarkEnd w:id="32"/>
                </w:p>
              </w:tc>
              <w:tc>
                <w:tcPr>
                  <w:tcW w:w="3113" w:type="dxa"/>
                  <w:vAlign w:val="center"/>
                </w:tcPr>
                <w:p>
                  <w:pPr>
                    <w:pStyle w:val="33"/>
                    <w:spacing w:line="240" w:lineRule="auto"/>
                    <w:outlineLvl w:val="9"/>
                    <w:rPr>
                      <w:rFonts w:hint="default" w:ascii="Times New Roman" w:hAnsi="Times New Roman" w:cs="Times New Roman"/>
                      <w:bCs/>
                      <w:color w:val="auto"/>
                      <w:sz w:val="21"/>
                      <w:szCs w:val="21"/>
                    </w:rPr>
                  </w:pPr>
                  <w:bookmarkStart w:id="33" w:name="_Toc513795218"/>
                  <w:bookmarkStart w:id="34" w:name="_Toc510513653"/>
                  <w:bookmarkStart w:id="35" w:name="_Toc512519578"/>
                  <w:r>
                    <w:rPr>
                      <w:rFonts w:hint="eastAsia" w:cs="Times New Roman"/>
                      <w:bCs/>
                      <w:color w:val="auto"/>
                      <w:sz w:val="21"/>
                      <w:szCs w:val="21"/>
                      <w:lang w:val="en-US" w:eastAsia="zh-CN"/>
                    </w:rPr>
                    <w:t>4</w:t>
                  </w:r>
                  <w:r>
                    <w:rPr>
                      <w:rFonts w:hint="default" w:ascii="Times New Roman" w:hAnsi="Times New Roman" w:cs="Times New Roman"/>
                      <w:bCs/>
                      <w:color w:val="auto"/>
                      <w:sz w:val="21"/>
                      <w:szCs w:val="21"/>
                    </w:rPr>
                    <w:t>月</w:t>
                  </w:r>
                  <w:r>
                    <w:rPr>
                      <w:rFonts w:hint="eastAsia" w:cs="Times New Roman"/>
                      <w:bCs/>
                      <w:color w:val="auto"/>
                      <w:sz w:val="21"/>
                      <w:szCs w:val="21"/>
                      <w:lang w:val="en-US" w:eastAsia="zh-CN"/>
                    </w:rPr>
                    <w:t>17</w:t>
                  </w:r>
                  <w:r>
                    <w:rPr>
                      <w:rFonts w:hint="default" w:ascii="Times New Roman" w:hAnsi="Times New Roman" w:cs="Times New Roman"/>
                      <w:bCs/>
                      <w:color w:val="auto"/>
                      <w:sz w:val="21"/>
                      <w:szCs w:val="21"/>
                    </w:rPr>
                    <w:t>日</w:t>
                  </w:r>
                  <w:bookmarkEnd w:id="33"/>
                  <w:bookmarkEnd w:id="34"/>
                  <w:bookmarkEnd w:id="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761" w:type="dxa"/>
                  <w:vAlign w:val="center"/>
                </w:tcPr>
                <w:p>
                  <w:pPr>
                    <w:pStyle w:val="33"/>
                    <w:spacing w:line="240" w:lineRule="auto"/>
                    <w:outlineLvl w:val="9"/>
                    <w:rPr>
                      <w:rFonts w:hint="default" w:ascii="Times New Roman" w:hAnsi="Times New Roman" w:cs="Times New Roman"/>
                      <w:bCs/>
                      <w:color w:val="auto"/>
                      <w:sz w:val="21"/>
                      <w:szCs w:val="21"/>
                    </w:rPr>
                  </w:pPr>
                  <w:bookmarkStart w:id="36" w:name="_Toc512519579"/>
                  <w:bookmarkStart w:id="37" w:name="_Toc510513654"/>
                  <w:bookmarkStart w:id="38" w:name="_Toc513795219"/>
                  <w:r>
                    <w:rPr>
                      <w:rFonts w:hint="default" w:ascii="Times New Roman" w:hAnsi="Times New Roman" w:cs="Times New Roman"/>
                      <w:bCs/>
                      <w:color w:val="auto"/>
                      <w:sz w:val="21"/>
                      <w:szCs w:val="21"/>
                    </w:rPr>
                    <w:t>环评申报时生产能力</w:t>
                  </w:r>
                  <w:bookmarkEnd w:id="36"/>
                  <w:bookmarkEnd w:id="37"/>
                  <w:bookmarkEnd w:id="38"/>
                </w:p>
                <w:p>
                  <w:pPr>
                    <w:pStyle w:val="33"/>
                    <w:spacing w:line="240" w:lineRule="auto"/>
                    <w:outlineLvl w:val="9"/>
                    <w:rPr>
                      <w:rFonts w:hint="default" w:ascii="Times New Roman" w:hAnsi="Times New Roman" w:cs="Times New Roman"/>
                      <w:bCs/>
                      <w:color w:val="auto"/>
                      <w:sz w:val="21"/>
                      <w:szCs w:val="21"/>
                    </w:rPr>
                  </w:pPr>
                  <w:bookmarkStart w:id="39" w:name="_Toc510513655"/>
                  <w:bookmarkStart w:id="40" w:name="_Toc513795220"/>
                  <w:bookmarkStart w:id="41" w:name="_Toc512519580"/>
                  <w:r>
                    <w:rPr>
                      <w:rFonts w:hint="default" w:ascii="Times New Roman" w:hAnsi="Times New Roman" w:cs="Times New Roman"/>
                      <w:bCs/>
                      <w:color w:val="auto"/>
                      <w:sz w:val="21"/>
                      <w:szCs w:val="21"/>
                    </w:rPr>
                    <w:t>（按年生产300日计）</w:t>
                  </w:r>
                  <w:bookmarkEnd w:id="39"/>
                  <w:bookmarkEnd w:id="40"/>
                  <w:bookmarkEnd w:id="41"/>
                </w:p>
              </w:tc>
              <w:tc>
                <w:tcPr>
                  <w:tcW w:w="6301" w:type="dxa"/>
                  <w:gridSpan w:val="2"/>
                  <w:vAlign w:val="center"/>
                </w:tcPr>
                <w:p>
                  <w:pPr>
                    <w:pStyle w:val="33"/>
                    <w:spacing w:line="240" w:lineRule="auto"/>
                    <w:outlineLvl w:val="9"/>
                    <w:rPr>
                      <w:rFonts w:hint="default" w:ascii="Times New Roman" w:hAnsi="Times New Roman" w:cs="Times New Roman"/>
                      <w:bCs/>
                      <w:color w:val="auto"/>
                      <w:sz w:val="21"/>
                      <w:szCs w:val="21"/>
                      <w:lang w:val="en-US"/>
                    </w:rPr>
                  </w:pPr>
                  <w:r>
                    <w:rPr>
                      <w:rFonts w:hint="default" w:ascii="Times New Roman" w:hAnsi="Times New Roman" w:cs="Times New Roman"/>
                      <w:bCs/>
                      <w:color w:val="auto"/>
                      <w:sz w:val="21"/>
                      <w:szCs w:val="21"/>
                      <w:lang w:val="en-US" w:eastAsia="zh-CN"/>
                    </w:rPr>
                    <w:t>年可形成1.28亿Wh电池组、2.56亿Wh梯次电池组的生产能力，并为锂电池核心产业链企业等提供研发设计、成果转化、检测评估、信息共享、运维管理、技术培训、撮合交易、设备共享以及厂房租赁等服务700次(项)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761" w:type="dxa"/>
                  <w:vAlign w:val="center"/>
                </w:tcPr>
                <w:p>
                  <w:pPr>
                    <w:pStyle w:val="33"/>
                    <w:spacing w:line="240" w:lineRule="auto"/>
                    <w:outlineLvl w:val="9"/>
                    <w:rPr>
                      <w:rFonts w:hint="default" w:ascii="Times New Roman" w:hAnsi="Times New Roman" w:cs="Times New Roman"/>
                      <w:bCs/>
                      <w:color w:val="auto"/>
                      <w:sz w:val="21"/>
                      <w:szCs w:val="21"/>
                    </w:rPr>
                  </w:pPr>
                  <w:bookmarkStart w:id="42" w:name="_Toc512519582"/>
                  <w:bookmarkStart w:id="43" w:name="_Toc510513657"/>
                  <w:bookmarkStart w:id="44" w:name="_Toc513795222"/>
                  <w:r>
                    <w:rPr>
                      <w:rFonts w:hint="default" w:ascii="Times New Roman" w:hAnsi="Times New Roman" w:cs="Times New Roman"/>
                      <w:bCs/>
                      <w:color w:val="auto"/>
                      <w:sz w:val="21"/>
                      <w:szCs w:val="21"/>
                    </w:rPr>
                    <w:t>实际生产能力</w:t>
                  </w:r>
                  <w:bookmarkEnd w:id="42"/>
                  <w:bookmarkEnd w:id="43"/>
                  <w:bookmarkEnd w:id="44"/>
                </w:p>
                <w:p>
                  <w:pPr>
                    <w:pStyle w:val="33"/>
                    <w:spacing w:line="240" w:lineRule="auto"/>
                    <w:outlineLvl w:val="9"/>
                    <w:rPr>
                      <w:rFonts w:hint="default" w:ascii="Times New Roman" w:hAnsi="Times New Roman" w:cs="Times New Roman"/>
                      <w:bCs/>
                      <w:color w:val="auto"/>
                      <w:sz w:val="21"/>
                      <w:szCs w:val="21"/>
                    </w:rPr>
                  </w:pPr>
                  <w:bookmarkStart w:id="45" w:name="_Toc510513658"/>
                  <w:bookmarkStart w:id="46" w:name="_Toc512519583"/>
                  <w:bookmarkStart w:id="47" w:name="_Toc513795223"/>
                  <w:r>
                    <w:rPr>
                      <w:rFonts w:hint="default" w:ascii="Times New Roman" w:hAnsi="Times New Roman" w:cs="Times New Roman"/>
                      <w:bCs/>
                      <w:color w:val="auto"/>
                      <w:sz w:val="21"/>
                      <w:szCs w:val="21"/>
                    </w:rPr>
                    <w:t>（按年生产300天计）</w:t>
                  </w:r>
                  <w:bookmarkEnd w:id="45"/>
                  <w:bookmarkEnd w:id="46"/>
                  <w:bookmarkEnd w:id="47"/>
                </w:p>
              </w:tc>
              <w:tc>
                <w:tcPr>
                  <w:tcW w:w="6301" w:type="dxa"/>
                  <w:gridSpan w:val="2"/>
                  <w:vAlign w:val="center"/>
                </w:tcPr>
                <w:p>
                  <w:pPr>
                    <w:pStyle w:val="33"/>
                    <w:spacing w:line="240" w:lineRule="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年可形成1.28亿Wh电池组、2.56亿Wh梯次电池组的生产能力，并为锂电池核心产业链企业等提供研发设计、成果转化、检测评估、信息共享、运维管理、技术培训、撮合交易、设备共享以及厂房租赁等服务700次(项)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33"/>
                    <w:spacing w:line="240" w:lineRule="auto"/>
                    <w:outlineLvl w:val="9"/>
                    <w:rPr>
                      <w:rFonts w:hint="default" w:ascii="Times New Roman" w:hAnsi="Times New Roman" w:cs="Times New Roman"/>
                      <w:bCs/>
                      <w:color w:val="auto"/>
                      <w:sz w:val="21"/>
                      <w:szCs w:val="21"/>
                    </w:rPr>
                  </w:pPr>
                  <w:bookmarkStart w:id="48" w:name="_Toc512519585"/>
                  <w:bookmarkStart w:id="49" w:name="_Toc513795225"/>
                  <w:bookmarkStart w:id="50" w:name="_Toc510513660"/>
                  <w:r>
                    <w:rPr>
                      <w:rFonts w:hint="default" w:ascii="Times New Roman" w:hAnsi="Times New Roman" w:cs="Times New Roman"/>
                      <w:bCs/>
                      <w:color w:val="auto"/>
                      <w:sz w:val="21"/>
                      <w:szCs w:val="21"/>
                    </w:rPr>
                    <w:t>实际产量</w:t>
                  </w:r>
                  <w:bookmarkEnd w:id="48"/>
                  <w:bookmarkEnd w:id="49"/>
                  <w:bookmarkEnd w:id="50"/>
                </w:p>
              </w:tc>
              <w:tc>
                <w:tcPr>
                  <w:tcW w:w="3188" w:type="dxa"/>
                  <w:vAlign w:val="center"/>
                </w:tcPr>
                <w:p>
                  <w:pPr>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年可形成</w:t>
                  </w:r>
                  <w:r>
                    <w:rPr>
                      <w:rFonts w:hint="eastAsia" w:cs="Times New Roman"/>
                      <w:color w:val="auto"/>
                      <w:sz w:val="21"/>
                      <w:szCs w:val="21"/>
                      <w:lang w:val="en-US" w:eastAsia="zh-CN"/>
                    </w:rPr>
                    <w:t>0.0034</w:t>
                  </w:r>
                  <w:r>
                    <w:rPr>
                      <w:rFonts w:hint="default" w:ascii="Times New Roman" w:hAnsi="Times New Roman" w:cs="Times New Roman"/>
                      <w:color w:val="auto"/>
                      <w:sz w:val="21"/>
                      <w:szCs w:val="21"/>
                      <w:lang w:val="en-US" w:eastAsia="zh-CN"/>
                    </w:rPr>
                    <w:t>亿Wh电池组、2.56亿Wh梯次电池组的生产能力，并为锂电池核心产业链企业等提供研发设计、成果转化、检测评估、信息共享、运维管理、技术培训、撮合交易、设备共享以及厂房租赁等服务700次(项)以上</w:t>
                  </w:r>
                </w:p>
              </w:tc>
              <w:tc>
                <w:tcPr>
                  <w:tcW w:w="3113" w:type="dxa"/>
                  <w:vAlign w:val="center"/>
                </w:tcPr>
                <w:p>
                  <w:pPr>
                    <w:jc w:val="center"/>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年可形成</w:t>
                  </w:r>
                  <w:r>
                    <w:rPr>
                      <w:rFonts w:hint="eastAsia" w:cs="Times New Roman"/>
                      <w:color w:val="auto"/>
                      <w:sz w:val="21"/>
                      <w:szCs w:val="21"/>
                      <w:lang w:val="en-US" w:eastAsia="zh-CN"/>
                    </w:rPr>
                    <w:t>0.0036</w:t>
                  </w:r>
                  <w:r>
                    <w:rPr>
                      <w:rFonts w:hint="eastAsia" w:ascii="Times New Roman" w:hAnsi="Times New Roman" w:cs="Times New Roman" w:eastAsiaTheme="minorEastAsia"/>
                      <w:color w:val="auto"/>
                      <w:sz w:val="21"/>
                      <w:szCs w:val="21"/>
                      <w:lang w:val="en-US" w:eastAsia="zh-CN"/>
                    </w:rPr>
                    <w:t>亿Wh电池组、2.56亿Wh梯次电池组的生产能力，并为锂电池核心产业链企业等提供研发设计、成果转化、检测评估、信息共享、运维管理、技术培训、撮合交易、设备共享以及厂房租赁等服务700次(项)以上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33"/>
                    <w:spacing w:line="240" w:lineRule="auto"/>
                    <w:outlineLvl w:val="9"/>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生产负荷</w:t>
                  </w:r>
                </w:p>
              </w:tc>
              <w:tc>
                <w:tcPr>
                  <w:tcW w:w="3188" w:type="dxa"/>
                  <w:vAlign w:val="center"/>
                </w:tcPr>
                <w:p>
                  <w:pPr>
                    <w:jc w:val="center"/>
                    <w:rPr>
                      <w:rFonts w:hint="default" w:ascii="Times New Roman" w:hAnsi="Times New Roman" w:cs="Times New Roman" w:eastAsiaTheme="minorEastAsia"/>
                      <w:color w:val="auto"/>
                      <w:sz w:val="21"/>
                      <w:szCs w:val="21"/>
                      <w:lang w:val="en-US" w:eastAsia="zh-CN"/>
                    </w:rPr>
                  </w:pPr>
                  <w:r>
                    <w:rPr>
                      <w:rFonts w:hint="eastAsia" w:cs="Times New Roman"/>
                      <w:color w:val="auto"/>
                      <w:sz w:val="21"/>
                      <w:szCs w:val="21"/>
                      <w:lang w:val="en-US" w:eastAsia="zh-CN"/>
                    </w:rPr>
                    <w:t>80%</w:t>
                  </w:r>
                </w:p>
              </w:tc>
              <w:tc>
                <w:tcPr>
                  <w:tcW w:w="3113" w:type="dxa"/>
                  <w:vAlign w:val="center"/>
                </w:tcPr>
                <w:p>
                  <w:pPr>
                    <w:jc w:val="center"/>
                    <w:rPr>
                      <w:rFonts w:hint="default" w:ascii="Times New Roman" w:hAnsi="Times New Roman" w:cs="Times New Roman" w:eastAsiaTheme="minorEastAsia"/>
                      <w:color w:val="auto"/>
                      <w:sz w:val="21"/>
                      <w:szCs w:val="21"/>
                      <w:lang w:val="en-US" w:eastAsia="zh-CN"/>
                    </w:rPr>
                  </w:pPr>
                  <w:r>
                    <w:rPr>
                      <w:rFonts w:hint="eastAsia" w:cs="Times New Roman"/>
                      <w:color w:val="auto"/>
                      <w:sz w:val="21"/>
                      <w:szCs w:val="21"/>
                      <w:lang w:val="en-US" w:eastAsia="zh-CN"/>
                    </w:rPr>
                    <w:t>85%</w:t>
                  </w:r>
                </w:p>
              </w:tc>
            </w:tr>
          </w:tbl>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p>
            <w:pPr>
              <w:jc w:val="left"/>
              <w:rPr>
                <w:rFonts w:hint="default" w:ascii="Times New Roman" w:hAnsi="Times New Roman" w:cs="Times New Roman"/>
                <w:b/>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trPr>
        <w:tc>
          <w:tcPr>
            <w:tcW w:w="9288" w:type="dxa"/>
          </w:tcPr>
          <w:p>
            <w:pPr>
              <w:spacing w:line="480" w:lineRule="exact"/>
              <w:jc w:val="left"/>
              <w:rPr>
                <w:rFonts w:hint="default" w:ascii="Times New Roman" w:hAnsi="Times New Roman" w:cs="Times New Roman"/>
                <w:b/>
                <w:color w:val="auto"/>
                <w:sz w:val="24"/>
              </w:rPr>
            </w:pPr>
            <w:r>
              <w:rPr>
                <w:rFonts w:hint="default" w:ascii="Times New Roman" w:hAnsi="Times New Roman" w:cs="Times New Roman"/>
                <w:b/>
                <w:color w:val="auto"/>
                <w:sz w:val="24"/>
              </w:rPr>
              <w:t>验收监测结果：</w:t>
            </w:r>
          </w:p>
          <w:p>
            <w:pPr>
              <w:spacing w:line="480" w:lineRule="exact"/>
              <w:ind w:firstLine="482" w:firstLineChars="200"/>
              <w:jc w:val="left"/>
              <w:rPr>
                <w:rFonts w:hint="default" w:ascii="Times New Roman" w:hAnsi="Times New Roman" w:cs="Times New Roman" w:eastAsiaTheme="minorEastAsia"/>
                <w:b/>
                <w:color w:val="auto"/>
                <w:sz w:val="24"/>
                <w:lang w:val="en-US" w:eastAsia="zh-CN"/>
              </w:rPr>
            </w:pPr>
            <w:r>
              <w:rPr>
                <w:rFonts w:hint="default" w:ascii="Times New Roman" w:hAnsi="Times New Roman" w:cs="Times New Roman"/>
                <w:b/>
                <w:color w:val="auto"/>
                <w:sz w:val="24"/>
                <w:lang w:val="en-US" w:eastAsia="zh-CN"/>
              </w:rPr>
              <w:t>1.废气监测结果</w:t>
            </w:r>
          </w:p>
          <w:p>
            <w:pPr>
              <w:spacing w:line="480" w:lineRule="exact"/>
              <w:ind w:firstLine="482" w:firstLineChars="200"/>
              <w:jc w:val="left"/>
              <w:rPr>
                <w:rFonts w:hint="default" w:ascii="Times New Roman" w:hAnsi="Times New Roman" w:cs="Times New Roman"/>
                <w:b/>
                <w:color w:val="auto"/>
                <w:sz w:val="28"/>
                <w:szCs w:val="28"/>
              </w:rPr>
            </w:pPr>
            <w:r>
              <w:rPr>
                <w:rFonts w:hint="default" w:ascii="Times New Roman" w:hAnsi="Times New Roman" w:cs="Times New Roman"/>
                <w:b/>
                <w:color w:val="auto"/>
                <w:sz w:val="24"/>
              </w:rPr>
              <w:t>（1）有组织废气监测结果与分析</w:t>
            </w:r>
            <w:r>
              <w:rPr>
                <w:rFonts w:hint="default" w:ascii="Times New Roman" w:hAnsi="Times New Roman" w:cs="Times New Roman"/>
                <w:b/>
                <w:color w:val="auto"/>
                <w:sz w:val="28"/>
                <w:szCs w:val="28"/>
              </w:rPr>
              <w:t xml:space="preserve">    </w:t>
            </w:r>
          </w:p>
          <w:p>
            <w:pPr>
              <w:spacing w:line="360"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表7.2 有组织废气监测结果</w:t>
            </w:r>
          </w:p>
          <w:tbl>
            <w:tblPr>
              <w:tblStyle w:val="22"/>
              <w:tblW w:w="91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9"/>
              <w:gridCol w:w="960"/>
              <w:gridCol w:w="1194"/>
              <w:gridCol w:w="1075"/>
              <w:gridCol w:w="1100"/>
              <w:gridCol w:w="6"/>
              <w:gridCol w:w="1118"/>
              <w:gridCol w:w="1130"/>
              <w:gridCol w:w="1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blHeader/>
                <w:jc w:val="center"/>
              </w:trPr>
              <w:tc>
                <w:tcPr>
                  <w:tcW w:w="1409" w:type="dxa"/>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样品类别</w:t>
                  </w:r>
                </w:p>
              </w:tc>
              <w:tc>
                <w:tcPr>
                  <w:tcW w:w="7721" w:type="dxa"/>
                  <w:gridSpan w:val="8"/>
                  <w:vAlign w:val="center"/>
                </w:tcPr>
                <w:p>
                  <w:pPr>
                    <w:keepNext w:val="0"/>
                    <w:keepLines w:val="0"/>
                    <w:widowControl/>
                    <w:suppressLineNumbers w:val="0"/>
                    <w:jc w:val="center"/>
                    <w:textAlignment w:val="center"/>
                    <w:rPr>
                      <w:rFonts w:hint="eastAsia"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有组织废气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blHeader/>
                <w:jc w:val="center"/>
              </w:trPr>
              <w:tc>
                <w:tcPr>
                  <w:tcW w:w="1409" w:type="dxa"/>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检测点位</w:t>
                  </w:r>
                </w:p>
              </w:tc>
              <w:tc>
                <w:tcPr>
                  <w:tcW w:w="960" w:type="dxa"/>
                  <w:vAlign w:val="center"/>
                </w:tcPr>
                <w:p>
                  <w:pPr>
                    <w:ind w:hanging="64"/>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排气筒</w:t>
                  </w:r>
                </w:p>
                <w:p>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高度</w:t>
                  </w:r>
                </w:p>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（m）</w:t>
                  </w:r>
                </w:p>
              </w:tc>
              <w:tc>
                <w:tcPr>
                  <w:tcW w:w="1194" w:type="dxa"/>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采样日期</w:t>
                  </w:r>
                </w:p>
              </w:tc>
              <w:tc>
                <w:tcPr>
                  <w:tcW w:w="1075"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检测项目</w:t>
                  </w: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b w:val="0"/>
                      <w:bCs w:val="0"/>
                      <w:color w:val="auto"/>
                      <w:sz w:val="21"/>
                      <w:szCs w:val="21"/>
                      <w:vertAlign w:val="baseline"/>
                      <w:lang w:val="en-US" w:eastAsia="zh-CN"/>
                    </w:rPr>
                    <w:t>采样频次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样品编号</w:t>
                  </w:r>
                </w:p>
              </w:tc>
              <w:tc>
                <w:tcPr>
                  <w:tcW w:w="1130" w:type="dxa"/>
                  <w:vAlign w:val="center"/>
                </w:tcPr>
                <w:p>
                  <w:pPr>
                    <w:ind w:hanging="64"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排放浓度</w:t>
                  </w:r>
                </w:p>
                <w:p>
                  <w:pPr>
                    <w:ind w:hanging="64" w:firstLineChars="0"/>
                    <w:jc w:val="center"/>
                    <w:rPr>
                      <w:rFonts w:hint="eastAsia"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mg/</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eastAsia" w:ascii="Times New Roman" w:hAnsi="Times New Roman" w:cs="Times New Roman"/>
                      <w:color w:val="auto"/>
                      <w:sz w:val="21"/>
                      <w:szCs w:val="21"/>
                      <w:highlight w:val="none"/>
                      <w:lang w:val="en-US" w:eastAsia="zh-CN"/>
                    </w:rPr>
                    <w:t>)</w:t>
                  </w:r>
                </w:p>
              </w:tc>
              <w:tc>
                <w:tcPr>
                  <w:tcW w:w="1138" w:type="dxa"/>
                  <w:vAlign w:val="center"/>
                </w:tcPr>
                <w:p>
                  <w:pPr>
                    <w:ind w:hanging="64"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排放速率</w:t>
                  </w:r>
                </w:p>
                <w:p>
                  <w:pPr>
                    <w:ind w:hanging="64" w:firstLineChars="0"/>
                    <w:jc w:val="center"/>
                    <w:rPr>
                      <w:rFonts w:hint="eastAsia"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(k</w:t>
                  </w:r>
                  <w:r>
                    <w:rPr>
                      <w:rFonts w:hint="default" w:ascii="Times New Roman" w:hAnsi="Times New Roman" w:cs="Times New Roman"/>
                      <w:color w:val="auto"/>
                      <w:sz w:val="21"/>
                      <w:szCs w:val="21"/>
                      <w:highlight w:val="none"/>
                      <w:lang w:val="en-US" w:eastAsia="zh-CN"/>
                    </w:rPr>
                    <w:t>g/</w:t>
                  </w:r>
                  <w:r>
                    <w:rPr>
                      <w:rFonts w:hint="eastAsia" w:ascii="Times New Roman" w:hAnsi="Times New Roman" w:cs="Times New Roman"/>
                      <w:color w:val="auto"/>
                      <w:sz w:val="21"/>
                      <w:szCs w:val="21"/>
                      <w:highlight w:val="no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restart"/>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废气处理设施进口（DA001）</w:t>
                  </w:r>
                </w:p>
              </w:tc>
              <w:tc>
                <w:tcPr>
                  <w:tcW w:w="960" w:type="dxa"/>
                  <w:vMerge w:val="restart"/>
                  <w:vAlign w:val="center"/>
                </w:tcPr>
                <w:p>
                  <w:pPr>
                    <w:ind w:firstLine="4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194" w:type="dxa"/>
                  <w:vMerge w:val="restart"/>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000000"/>
                      <w:lang w:val="en-US" w:eastAsia="zh-CN"/>
                    </w:rPr>
                    <w:t>2023.</w:t>
                  </w:r>
                  <w:r>
                    <w:rPr>
                      <w:rFonts w:hint="eastAsia" w:cs="Times New Roman"/>
                      <w:color w:val="000000"/>
                      <w:lang w:val="en-US" w:eastAsia="zh-CN"/>
                    </w:rPr>
                    <w:t>4</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1075" w:type="dxa"/>
                  <w:vMerge w:val="restart"/>
                  <w:vAlign w:val="center"/>
                </w:tcPr>
                <w:p>
                  <w:pPr>
                    <w:jc w:val="center"/>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非甲烷</w:t>
                  </w:r>
                </w:p>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b w:val="0"/>
                      <w:bCs w:val="0"/>
                      <w:sz w:val="21"/>
                      <w:szCs w:val="21"/>
                      <w:vertAlign w:val="baseline"/>
                      <w:lang w:val="en-US" w:eastAsia="zh-CN"/>
                    </w:rPr>
                    <w:t>总烃</w:t>
                  </w:r>
                </w:p>
              </w:tc>
              <w:tc>
                <w:tcPr>
                  <w:tcW w:w="1100"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第一次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5.30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9.43</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4.52</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8.07</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4.96</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8.81</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restart"/>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000000"/>
                      <w:szCs w:val="21"/>
                      <w:lang w:val="en-US" w:eastAsia="zh-CN"/>
                    </w:rPr>
                    <w:t>2023.</w:t>
                  </w:r>
                  <w:r>
                    <w:rPr>
                      <w:rFonts w:hint="eastAsia" w:cs="Times New Roman"/>
                      <w:color w:val="000000"/>
                      <w:szCs w:val="21"/>
                      <w:lang w:val="en-US" w:eastAsia="zh-CN"/>
                    </w:rPr>
                    <w:t>4</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1075" w:type="dxa"/>
                  <w:vMerge w:val="restart"/>
                  <w:vAlign w:val="center"/>
                </w:tcPr>
                <w:p>
                  <w:pPr>
                    <w:jc w:val="center"/>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sz w:val="21"/>
                      <w:szCs w:val="21"/>
                      <w:vertAlign w:val="baseline"/>
                      <w:lang w:val="en-US" w:eastAsia="zh-CN"/>
                    </w:rPr>
                    <w:t>总烃</w:t>
                  </w: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4.62</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8.47</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5.83</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1.04</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5.48</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9.44</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废气处理设施出口（DA001）</w:t>
                  </w:r>
                </w:p>
              </w:tc>
              <w:tc>
                <w:tcPr>
                  <w:tcW w:w="960" w:type="dxa"/>
                  <w:vMerge w:val="restart"/>
                  <w:vAlign w:val="center"/>
                </w:tcPr>
                <w:p>
                  <w:pPr>
                    <w:ind w:firstLine="4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lang w:val="en-US" w:eastAsia="zh-CN"/>
                    </w:rPr>
                    <w:t>2023.</w:t>
                  </w:r>
                  <w:r>
                    <w:rPr>
                      <w:rFonts w:hint="eastAsia" w:cs="Times New Roman"/>
                      <w:color w:val="000000"/>
                      <w:lang w:val="en-US" w:eastAsia="zh-CN"/>
                    </w:rPr>
                    <w:t>4</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1075" w:type="dxa"/>
                  <w:vMerge w:val="restart"/>
                  <w:vAlign w:val="center"/>
                </w:tcPr>
                <w:p>
                  <w:pPr>
                    <w:jc w:val="center"/>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sz w:val="21"/>
                      <w:szCs w:val="21"/>
                      <w:vertAlign w:val="baseline"/>
                      <w:lang w:val="en-US" w:eastAsia="zh-CN"/>
                    </w:rPr>
                    <w:t>总烃</w:t>
                  </w: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2.23</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5.55</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1.91</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4.96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1.73</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4.56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default" w:ascii="Times New Roman" w:hAnsi="Times New Roman" w:cs="Times New Roman"/>
                      <w:color w:val="auto"/>
                      <w:sz w:val="21"/>
                      <w:szCs w:val="21"/>
                      <w:highlight w:val="none"/>
                      <w:lang w:val="en-US" w:eastAsia="zh-CN"/>
                    </w:rPr>
                  </w:pP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szCs w:val="21"/>
                      <w:lang w:val="en-US" w:eastAsia="zh-CN"/>
                    </w:rPr>
                    <w:t>2023.</w:t>
                  </w:r>
                  <w:r>
                    <w:rPr>
                      <w:rFonts w:hint="eastAsia" w:cs="Times New Roman"/>
                      <w:color w:val="000000"/>
                      <w:szCs w:val="21"/>
                      <w:lang w:val="en-US" w:eastAsia="zh-CN"/>
                    </w:rPr>
                    <w:t>4</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1075" w:type="dxa"/>
                  <w:vMerge w:val="restart"/>
                  <w:vAlign w:val="center"/>
                </w:tcPr>
                <w:p>
                  <w:pPr>
                    <w:jc w:val="center"/>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sz w:val="21"/>
                      <w:szCs w:val="21"/>
                      <w:vertAlign w:val="baseline"/>
                      <w:lang w:val="en-US" w:eastAsia="zh-CN"/>
                    </w:rPr>
                    <w:t>总烃</w:t>
                  </w: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1.80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4.32</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1.72</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4.07</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1.75</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4.00</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废气处理设施进口（DA002）</w:t>
                  </w:r>
                </w:p>
              </w:tc>
              <w:tc>
                <w:tcPr>
                  <w:tcW w:w="960" w:type="dxa"/>
                  <w:vMerge w:val="restart"/>
                  <w:vAlign w:val="center"/>
                </w:tcPr>
                <w:p>
                  <w:pPr>
                    <w:ind w:firstLine="40" w:firstLine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lang w:val="en-US" w:eastAsia="zh-CN"/>
                    </w:rPr>
                    <w:t>2023.</w:t>
                  </w:r>
                  <w:r>
                    <w:rPr>
                      <w:rFonts w:hint="eastAsia" w:cs="Times New Roman"/>
                      <w:color w:val="000000"/>
                      <w:lang w:val="en-US" w:eastAsia="zh-CN"/>
                    </w:rPr>
                    <w:t>4</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1075" w:type="dxa"/>
                  <w:vMerge w:val="restart"/>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1100" w:type="dxa"/>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3.30</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2.65</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2.52</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1.26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2.96</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1.48</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szCs w:val="21"/>
                      <w:lang w:val="en-US" w:eastAsia="zh-CN"/>
                    </w:rPr>
                    <w:t>2023.</w:t>
                  </w:r>
                  <w:r>
                    <w:rPr>
                      <w:rFonts w:hint="eastAsia" w:cs="Times New Roman"/>
                      <w:color w:val="000000"/>
                      <w:szCs w:val="21"/>
                      <w:lang w:val="en-US" w:eastAsia="zh-CN"/>
                    </w:rPr>
                    <w:t>4</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1075" w:type="dxa"/>
                  <w:vMerge w:val="restart"/>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1100" w:type="dxa"/>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2.62</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1.31</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3.83</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1.92</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3.48</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1.74</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废气处理设施出口（DA002）</w:t>
                  </w:r>
                </w:p>
              </w:tc>
              <w:tc>
                <w:tcPr>
                  <w:tcW w:w="960" w:type="dxa"/>
                  <w:vMerge w:val="restart"/>
                  <w:vAlign w:val="center"/>
                </w:tcPr>
                <w:p>
                  <w:pPr>
                    <w:ind w:firstLine="40" w:firstLine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lang w:val="en-US" w:eastAsia="zh-CN"/>
                    </w:rPr>
                    <w:t>2023.</w:t>
                  </w:r>
                  <w:r>
                    <w:rPr>
                      <w:rFonts w:hint="eastAsia" w:cs="Times New Roman"/>
                      <w:color w:val="000000"/>
                      <w:lang w:val="en-US" w:eastAsia="zh-CN"/>
                    </w:rPr>
                    <w:t>4</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1075" w:type="dxa"/>
                  <w:vMerge w:val="restart"/>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1100" w:type="dxa"/>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1.23</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0.62</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0.91</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0.46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0.73</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0.37</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szCs w:val="21"/>
                      <w:lang w:val="en-US" w:eastAsia="zh-CN"/>
                    </w:rPr>
                    <w:t>2023.</w:t>
                  </w:r>
                  <w:r>
                    <w:rPr>
                      <w:rFonts w:hint="eastAsia" w:cs="Times New Roman"/>
                      <w:color w:val="000000"/>
                      <w:szCs w:val="21"/>
                      <w:lang w:val="en-US" w:eastAsia="zh-CN"/>
                    </w:rPr>
                    <w:t>4</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1075" w:type="dxa"/>
                  <w:vMerge w:val="restart"/>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1100" w:type="dxa"/>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0.80</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0.40</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0.72</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0.36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0.75</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0.38</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restart"/>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废气处理设施进口（DA003）</w:t>
                  </w:r>
                </w:p>
              </w:tc>
              <w:tc>
                <w:tcPr>
                  <w:tcW w:w="960" w:type="dxa"/>
                  <w:vMerge w:val="restart"/>
                  <w:vAlign w:val="center"/>
                </w:tcPr>
                <w:p>
                  <w:pPr>
                    <w:ind w:firstLine="4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194" w:type="dxa"/>
                  <w:vMerge w:val="restart"/>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000000"/>
                      <w:lang w:val="en-US" w:eastAsia="zh-CN"/>
                    </w:rPr>
                    <w:t>2023.</w:t>
                  </w:r>
                  <w:r>
                    <w:rPr>
                      <w:rFonts w:hint="eastAsia" w:cs="Times New Roman"/>
                      <w:color w:val="000000"/>
                      <w:lang w:val="en-US" w:eastAsia="zh-CN"/>
                    </w:rPr>
                    <w:t>4</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1075" w:type="dxa"/>
                  <w:vMerge w:val="restart"/>
                  <w:vAlign w:val="center"/>
                </w:tcPr>
                <w:p>
                  <w:pPr>
                    <w:jc w:val="center"/>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非甲烷</w:t>
                  </w:r>
                </w:p>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b w:val="0"/>
                      <w:bCs w:val="0"/>
                      <w:sz w:val="21"/>
                      <w:szCs w:val="21"/>
                      <w:vertAlign w:val="baseline"/>
                      <w:lang w:val="en-US" w:eastAsia="zh-CN"/>
                    </w:rPr>
                    <w:t>总烃</w:t>
                  </w:r>
                </w:p>
              </w:tc>
              <w:tc>
                <w:tcPr>
                  <w:tcW w:w="1106" w:type="dxa"/>
                  <w:gridSpan w:val="2"/>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第一次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5.20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9.23</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4.42</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8.05</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4.93</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8.80</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restart"/>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000000"/>
                      <w:szCs w:val="21"/>
                      <w:lang w:val="en-US" w:eastAsia="zh-CN"/>
                    </w:rPr>
                    <w:t>2023.</w:t>
                  </w:r>
                  <w:r>
                    <w:rPr>
                      <w:rFonts w:hint="eastAsia" w:cs="Times New Roman"/>
                      <w:color w:val="000000"/>
                      <w:szCs w:val="21"/>
                      <w:lang w:val="en-US" w:eastAsia="zh-CN"/>
                    </w:rPr>
                    <w:t>4</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1075" w:type="dxa"/>
                  <w:vMerge w:val="restart"/>
                  <w:vAlign w:val="center"/>
                </w:tcPr>
                <w:p>
                  <w:pPr>
                    <w:jc w:val="center"/>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sz w:val="21"/>
                      <w:szCs w:val="21"/>
                      <w:vertAlign w:val="baseline"/>
                      <w:lang w:val="en-US" w:eastAsia="zh-CN"/>
                    </w:rPr>
                    <w:t>总烃</w:t>
                  </w:r>
                </w:p>
              </w:tc>
              <w:tc>
                <w:tcPr>
                  <w:tcW w:w="1106"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4.61</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8.46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5.81</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1.01</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5.44</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9.42</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废气处理设施出口（DA003）</w:t>
                  </w:r>
                </w:p>
              </w:tc>
              <w:tc>
                <w:tcPr>
                  <w:tcW w:w="960" w:type="dxa"/>
                  <w:vMerge w:val="restart"/>
                  <w:vAlign w:val="center"/>
                </w:tcPr>
                <w:p>
                  <w:pPr>
                    <w:ind w:firstLine="4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lang w:val="en-US" w:eastAsia="zh-CN"/>
                    </w:rPr>
                    <w:t>2023.</w:t>
                  </w:r>
                  <w:r>
                    <w:rPr>
                      <w:rFonts w:hint="eastAsia" w:cs="Times New Roman"/>
                      <w:color w:val="000000"/>
                      <w:lang w:val="en-US" w:eastAsia="zh-CN"/>
                    </w:rPr>
                    <w:t>4</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1075" w:type="dxa"/>
                  <w:vMerge w:val="restart"/>
                  <w:vAlign w:val="center"/>
                </w:tcPr>
                <w:p>
                  <w:pPr>
                    <w:jc w:val="center"/>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sz w:val="21"/>
                      <w:szCs w:val="21"/>
                      <w:vertAlign w:val="baseline"/>
                      <w:lang w:val="en-US" w:eastAsia="zh-CN"/>
                    </w:rPr>
                    <w:t>总烃</w:t>
                  </w:r>
                </w:p>
              </w:tc>
              <w:tc>
                <w:tcPr>
                  <w:tcW w:w="1106"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2.13</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5.25</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1.81</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4.76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1.71</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4.55</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default" w:ascii="Times New Roman" w:hAnsi="Times New Roman" w:cs="Times New Roman"/>
                      <w:color w:val="auto"/>
                      <w:sz w:val="21"/>
                      <w:szCs w:val="21"/>
                      <w:highlight w:val="none"/>
                      <w:lang w:val="en-US" w:eastAsia="zh-CN"/>
                    </w:rPr>
                  </w:pP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szCs w:val="21"/>
                      <w:lang w:val="en-US" w:eastAsia="zh-CN"/>
                    </w:rPr>
                    <w:t>2023.</w:t>
                  </w:r>
                  <w:r>
                    <w:rPr>
                      <w:rFonts w:hint="eastAsia" w:cs="Times New Roman"/>
                      <w:color w:val="000000"/>
                      <w:szCs w:val="21"/>
                      <w:lang w:val="en-US" w:eastAsia="zh-CN"/>
                    </w:rPr>
                    <w:t>4</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1075" w:type="dxa"/>
                  <w:vMerge w:val="restart"/>
                  <w:vAlign w:val="center"/>
                </w:tcPr>
                <w:p>
                  <w:pPr>
                    <w:jc w:val="center"/>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sz w:val="21"/>
                      <w:szCs w:val="21"/>
                      <w:vertAlign w:val="baseline"/>
                      <w:lang w:val="en-US" w:eastAsia="zh-CN"/>
                    </w:rPr>
                    <w:t>总烃</w:t>
                  </w:r>
                </w:p>
              </w:tc>
              <w:tc>
                <w:tcPr>
                  <w:tcW w:w="1106"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1.83</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4.33</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1.76</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4.09</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1.74</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4.00</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废气处理设施进口（DA004）</w:t>
                  </w:r>
                </w:p>
              </w:tc>
              <w:tc>
                <w:tcPr>
                  <w:tcW w:w="960" w:type="dxa"/>
                  <w:vMerge w:val="restart"/>
                  <w:vAlign w:val="center"/>
                </w:tcPr>
                <w:p>
                  <w:pPr>
                    <w:ind w:firstLine="40" w:firstLine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lang w:val="en-US" w:eastAsia="zh-CN"/>
                    </w:rPr>
                    <w:t>2023.</w:t>
                  </w:r>
                  <w:r>
                    <w:rPr>
                      <w:rFonts w:hint="eastAsia" w:cs="Times New Roman"/>
                      <w:color w:val="000000"/>
                      <w:lang w:val="en-US" w:eastAsia="zh-CN"/>
                    </w:rPr>
                    <w:t>4</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1075" w:type="dxa"/>
                  <w:vMerge w:val="restart"/>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1106" w:type="dxa"/>
                  <w:gridSpan w:val="2"/>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3.20</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2.63</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2.51</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1.26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2.76</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1.45</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szCs w:val="21"/>
                      <w:lang w:val="en-US" w:eastAsia="zh-CN"/>
                    </w:rPr>
                    <w:t>2023.</w:t>
                  </w:r>
                  <w:r>
                    <w:rPr>
                      <w:rFonts w:hint="eastAsia" w:cs="Times New Roman"/>
                      <w:color w:val="000000"/>
                      <w:szCs w:val="21"/>
                      <w:lang w:val="en-US" w:eastAsia="zh-CN"/>
                    </w:rPr>
                    <w:t>4</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1075" w:type="dxa"/>
                  <w:vMerge w:val="restart"/>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1106" w:type="dxa"/>
                  <w:gridSpan w:val="2"/>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2.44</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1.21</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3.89</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1.94</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3.28</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1.64</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废气处理设施出口（DA004）</w:t>
                  </w:r>
                </w:p>
              </w:tc>
              <w:tc>
                <w:tcPr>
                  <w:tcW w:w="960" w:type="dxa"/>
                  <w:vMerge w:val="restart"/>
                  <w:vAlign w:val="center"/>
                </w:tcPr>
                <w:p>
                  <w:pPr>
                    <w:ind w:firstLine="40" w:firstLine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lang w:val="en-US" w:eastAsia="zh-CN"/>
                    </w:rPr>
                    <w:t>2023.</w:t>
                  </w:r>
                  <w:r>
                    <w:rPr>
                      <w:rFonts w:hint="eastAsia" w:cs="Times New Roman"/>
                      <w:color w:val="000000"/>
                      <w:lang w:val="en-US" w:eastAsia="zh-CN"/>
                    </w:rPr>
                    <w:t>4</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1075" w:type="dxa"/>
                  <w:vMerge w:val="restart"/>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1106" w:type="dxa"/>
                  <w:gridSpan w:val="2"/>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1.23</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0.62</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0.90</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0.46</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0.72</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0.37</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szCs w:val="21"/>
                      <w:lang w:val="en-US" w:eastAsia="zh-CN"/>
                    </w:rPr>
                    <w:t>2023.</w:t>
                  </w:r>
                  <w:r>
                    <w:rPr>
                      <w:rFonts w:hint="eastAsia" w:cs="Times New Roman"/>
                      <w:color w:val="000000"/>
                      <w:szCs w:val="21"/>
                      <w:lang w:val="en-US" w:eastAsia="zh-CN"/>
                    </w:rPr>
                    <w:t>4</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1075" w:type="dxa"/>
                  <w:vMerge w:val="restart"/>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非甲烷</w:t>
                  </w:r>
                </w:p>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vertAlign w:val="baseline"/>
                      <w:lang w:val="en-US" w:eastAsia="zh-CN"/>
                    </w:rPr>
                    <w:t>总烃</w:t>
                  </w:r>
                </w:p>
              </w:tc>
              <w:tc>
                <w:tcPr>
                  <w:tcW w:w="1106" w:type="dxa"/>
                  <w:gridSpan w:val="2"/>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0.83</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0.41</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0.74</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0.37</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6" w:type="dxa"/>
                  <w:gridSpan w:val="2"/>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18"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0.75</w:t>
                  </w:r>
                </w:p>
              </w:tc>
              <w:tc>
                <w:tcPr>
                  <w:tcW w:w="1138" w:type="dxa"/>
                  <w:vAlign w:val="center"/>
                </w:tcPr>
                <w:p>
                  <w:pPr>
                    <w:keepNext w:val="0"/>
                    <w:keepLines w:val="0"/>
                    <w:widowControl/>
                    <w:suppressLineNumbers w:val="0"/>
                    <w:jc w:val="center"/>
                    <w:textAlignment w:val="center"/>
                    <w:rPr>
                      <w:rFonts w:hint="eastAsia"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0.38</w:t>
                  </w:r>
                  <w:r>
                    <w:rPr>
                      <w:rFonts w:hint="default" w:ascii="Times New Roman" w:hAnsi="Times New Roman" w:cs="Times New Roman"/>
                      <w:b w:val="0"/>
                      <w:bCs w:val="0"/>
                      <w:i w:val="0"/>
                      <w:color w:val="auto"/>
                      <w:kern w:val="0"/>
                      <w:sz w:val="21"/>
                      <w:szCs w:val="21"/>
                      <w:highlight w:val="none"/>
                      <w:u w:val="none"/>
                      <w:lang w:val="en-US" w:eastAsia="zh-CN" w:bidi="ar"/>
                    </w:rPr>
                    <w:t>×10</w:t>
                  </w:r>
                  <w:r>
                    <w:rPr>
                      <w:rFonts w:hint="default" w:ascii="Times New Roman" w:hAnsi="Times New Roman" w:cs="Times New Roman"/>
                      <w:b w:val="0"/>
                      <w:bCs w:val="0"/>
                      <w:i w:val="0"/>
                      <w:color w:val="auto"/>
                      <w:kern w:val="0"/>
                      <w:sz w:val="21"/>
                      <w:szCs w:val="21"/>
                      <w:highlight w:val="none"/>
                      <w:u w:val="none"/>
                      <w:vertAlign w:val="superscript"/>
                      <w:lang w:val="en-US" w:eastAsia="zh-CN" w:bidi="ar"/>
                    </w:rPr>
                    <w:t>-</w:t>
                  </w:r>
                  <w:r>
                    <w:rPr>
                      <w:rFonts w:hint="eastAsia" w:ascii="Times New Roman" w:hAnsi="Times New Roman" w:cs="Times New Roman"/>
                      <w:b w:val="0"/>
                      <w:bCs w:val="0"/>
                      <w:i w:val="0"/>
                      <w:color w:val="auto"/>
                      <w:kern w:val="0"/>
                      <w:sz w:val="21"/>
                      <w:szCs w:val="21"/>
                      <w:highlight w:val="none"/>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restart"/>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废气处理设施进口（DA005）</w:t>
                  </w:r>
                </w:p>
              </w:tc>
              <w:tc>
                <w:tcPr>
                  <w:tcW w:w="960" w:type="dxa"/>
                  <w:vMerge w:val="restart"/>
                  <w:vAlign w:val="center"/>
                </w:tcPr>
                <w:p>
                  <w:pPr>
                    <w:ind w:firstLine="4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194" w:type="dxa"/>
                  <w:vMerge w:val="restart"/>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000000"/>
                      <w:lang w:val="en-US" w:eastAsia="zh-CN"/>
                    </w:rPr>
                    <w:t>2023.</w:t>
                  </w:r>
                  <w:r>
                    <w:rPr>
                      <w:rFonts w:hint="eastAsia" w:cs="Times New Roman"/>
                      <w:color w:val="000000"/>
                      <w:lang w:val="en-US" w:eastAsia="zh-CN"/>
                    </w:rPr>
                    <w:t>4</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1075" w:type="dxa"/>
                  <w:vMerge w:val="restart"/>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b w:val="0"/>
                      <w:bCs w:val="0"/>
                      <w:sz w:val="21"/>
                      <w:szCs w:val="21"/>
                      <w:vertAlign w:val="baseline"/>
                      <w:lang w:val="en-US" w:eastAsia="zh-CN"/>
                    </w:rPr>
                    <w:t>颗粒物</w:t>
                  </w:r>
                </w:p>
              </w:tc>
              <w:tc>
                <w:tcPr>
                  <w:tcW w:w="1100"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第一次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&lt;20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&lt;20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&lt;20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restart"/>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000000"/>
                      <w:szCs w:val="21"/>
                      <w:lang w:val="en-US" w:eastAsia="zh-CN"/>
                    </w:rPr>
                    <w:t>2023.</w:t>
                  </w:r>
                  <w:r>
                    <w:rPr>
                      <w:rFonts w:hint="eastAsia" w:cs="Times New Roman"/>
                      <w:color w:val="000000"/>
                      <w:szCs w:val="21"/>
                      <w:lang w:val="en-US" w:eastAsia="zh-CN"/>
                    </w:rPr>
                    <w:t>4</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1075" w:type="dxa"/>
                  <w:vMerge w:val="restart"/>
                  <w:vAlign w:val="center"/>
                </w:tcPr>
                <w:p>
                  <w:pPr>
                    <w:jc w:val="center"/>
                    <w:rPr>
                      <w:rFonts w:hint="eastAsia"/>
                      <w:lang w:val="en-US" w:eastAsia="zh-CN"/>
                    </w:rPr>
                  </w:pPr>
                  <w:r>
                    <w:rPr>
                      <w:rFonts w:hint="eastAsia" w:ascii="Times New Roman" w:hAnsi="Times New Roman" w:cs="Times New Roman"/>
                      <w:b w:val="0"/>
                      <w:bCs w:val="0"/>
                      <w:sz w:val="21"/>
                      <w:szCs w:val="21"/>
                      <w:vertAlign w:val="baseline"/>
                      <w:lang w:val="en-US" w:eastAsia="zh-CN"/>
                    </w:rPr>
                    <w:t>颗粒物</w:t>
                  </w: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&lt;20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&lt;20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&lt;20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废气处理设施出口（DA005）</w:t>
                  </w:r>
                </w:p>
              </w:tc>
              <w:tc>
                <w:tcPr>
                  <w:tcW w:w="960" w:type="dxa"/>
                  <w:vMerge w:val="restart"/>
                  <w:vAlign w:val="center"/>
                </w:tcPr>
                <w:p>
                  <w:pPr>
                    <w:ind w:firstLine="40" w:firstLine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lang w:val="en-US" w:eastAsia="zh-CN"/>
                    </w:rPr>
                    <w:t>2023.</w:t>
                  </w:r>
                  <w:r>
                    <w:rPr>
                      <w:rFonts w:hint="eastAsia" w:cs="Times New Roman"/>
                      <w:color w:val="000000"/>
                      <w:lang w:val="en-US" w:eastAsia="zh-CN"/>
                    </w:rPr>
                    <w:t>4</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1075" w:type="dxa"/>
                  <w:vMerge w:val="restart"/>
                  <w:vAlign w:val="center"/>
                </w:tcPr>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sz w:val="21"/>
                      <w:szCs w:val="21"/>
                      <w:vertAlign w:val="baseline"/>
                      <w:lang w:val="en-US" w:eastAsia="zh-CN"/>
                    </w:rPr>
                    <w:t>颗粒物</w:t>
                  </w: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&lt;20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&lt;20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FQ-1-</w:t>
                  </w: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&lt;20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default" w:ascii="Times New Roman" w:hAnsi="Times New Roman" w:cs="Times New Roman"/>
                      <w:color w:val="auto"/>
                      <w:sz w:val="21"/>
                      <w:szCs w:val="21"/>
                      <w:highlight w:val="none"/>
                      <w:lang w:val="en-US" w:eastAsia="zh-CN"/>
                    </w:rPr>
                  </w:pPr>
                </w:p>
              </w:tc>
              <w:tc>
                <w:tcPr>
                  <w:tcW w:w="1194" w:type="dxa"/>
                  <w:vMerge w:val="restart"/>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000000"/>
                      <w:szCs w:val="21"/>
                      <w:lang w:val="en-US" w:eastAsia="zh-CN"/>
                    </w:rPr>
                    <w:t>2023.</w:t>
                  </w:r>
                  <w:r>
                    <w:rPr>
                      <w:rFonts w:hint="eastAsia" w:cs="Times New Roman"/>
                      <w:color w:val="000000"/>
                      <w:szCs w:val="21"/>
                      <w:lang w:val="en-US" w:eastAsia="zh-CN"/>
                    </w:rPr>
                    <w:t>4</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1075" w:type="dxa"/>
                  <w:vMerge w:val="restart"/>
                  <w:vAlign w:val="center"/>
                </w:tcPr>
                <w:p>
                  <w:pPr>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b w:val="0"/>
                      <w:bCs w:val="0"/>
                      <w:sz w:val="21"/>
                      <w:szCs w:val="21"/>
                      <w:vertAlign w:val="baseline"/>
                      <w:lang w:val="en-US" w:eastAsia="zh-CN"/>
                    </w:rPr>
                    <w:t>颗粒物</w:t>
                  </w: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-1</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&lt;20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&lt;20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09"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960" w:type="dxa"/>
                  <w:vMerge w:val="continue"/>
                  <w:vAlign w:val="center"/>
                </w:tcPr>
                <w:p>
                  <w:pPr>
                    <w:ind w:firstLine="40" w:firstLineChars="0"/>
                    <w:jc w:val="center"/>
                    <w:rPr>
                      <w:rFonts w:hint="eastAsia" w:ascii="Times New Roman" w:hAnsi="Times New Roman" w:cs="Times New Roman"/>
                      <w:color w:val="auto"/>
                      <w:sz w:val="21"/>
                      <w:szCs w:val="21"/>
                      <w:highlight w:val="none"/>
                      <w:lang w:val="en-US" w:eastAsia="zh-CN"/>
                    </w:rPr>
                  </w:pPr>
                </w:p>
              </w:tc>
              <w:tc>
                <w:tcPr>
                  <w:tcW w:w="1194" w:type="dxa"/>
                  <w:vMerge w:val="continue"/>
                  <w:vAlign w:val="center"/>
                </w:tcPr>
                <w:p>
                  <w:pPr>
                    <w:jc w:val="center"/>
                    <w:rPr>
                      <w:rFonts w:hint="eastAsia" w:ascii="Times New Roman" w:hAnsi="Times New Roman" w:cs="Times New Roman"/>
                      <w:color w:val="auto"/>
                      <w:sz w:val="21"/>
                      <w:szCs w:val="21"/>
                      <w:highlight w:val="none"/>
                      <w:lang w:val="en-US" w:eastAsia="zh-CN"/>
                    </w:rPr>
                  </w:pPr>
                </w:p>
              </w:tc>
              <w:tc>
                <w:tcPr>
                  <w:tcW w:w="1075" w:type="dxa"/>
                  <w:vMerge w:val="continue"/>
                  <w:vAlign w:val="center"/>
                </w:tcPr>
                <w:p>
                  <w:pPr>
                    <w:jc w:val="center"/>
                    <w:rPr>
                      <w:rFonts w:hint="eastAsia" w:ascii="Times New Roman" w:hAnsi="Times New Roman" w:cs="Times New Roman"/>
                      <w:color w:val="auto"/>
                      <w:kern w:val="2"/>
                      <w:sz w:val="21"/>
                      <w:szCs w:val="21"/>
                      <w:highlight w:val="none"/>
                      <w:lang w:val="en-US" w:eastAsia="zh-CN" w:bidi="ar-SA"/>
                    </w:rPr>
                  </w:pPr>
                </w:p>
              </w:tc>
              <w:tc>
                <w:tcPr>
                  <w:tcW w:w="1100" w:type="dxa"/>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124" w:type="dxa"/>
                  <w:gridSpan w:val="2"/>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FQ-</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p>
              </w:tc>
              <w:tc>
                <w:tcPr>
                  <w:tcW w:w="1130"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&lt;20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&lt;20</w:t>
                  </w:r>
                </w:p>
              </w:tc>
            </w:tr>
          </w:tbl>
          <w:p>
            <w:pPr>
              <w:spacing w:line="360" w:lineRule="auto"/>
              <w:ind w:firstLine="480" w:firstLineChars="200"/>
              <w:rPr>
                <w:rFonts w:hint="default" w:ascii="Times New Roman" w:hAnsi="Times New Roman" w:cs="Times New Roman"/>
                <w:b/>
                <w:color w:val="auto"/>
                <w:sz w:val="24"/>
              </w:rPr>
            </w:pPr>
            <w:r>
              <w:rPr>
                <w:rFonts w:hint="default" w:ascii="Times New Roman" w:hAnsi="Times New Roman" w:cs="Times New Roman"/>
                <w:color w:val="auto"/>
                <w:sz w:val="24"/>
              </w:rPr>
              <w:t>根据上表可知，</w:t>
            </w:r>
            <w:r>
              <w:rPr>
                <w:rFonts w:hint="eastAsia" w:cs="Times New Roman"/>
                <w:color w:val="auto"/>
                <w:sz w:val="24"/>
                <w:lang w:val="en-US" w:eastAsia="zh-CN"/>
              </w:rPr>
              <w:t>颗粒物和</w:t>
            </w:r>
            <w:r>
              <w:rPr>
                <w:rFonts w:hint="eastAsia" w:cs="Times New Roman"/>
                <w:color w:val="auto"/>
                <w:sz w:val="24"/>
                <w:lang w:eastAsia="zh-CN"/>
              </w:rPr>
              <w:t>非甲烷总烃</w:t>
            </w:r>
            <w:r>
              <w:rPr>
                <w:rFonts w:hint="eastAsia" w:cs="Times New Roman"/>
                <w:color w:val="auto"/>
                <w:sz w:val="24"/>
                <w:lang w:val="en-US" w:eastAsia="zh-CN"/>
              </w:rPr>
              <w:t>和颗粒物</w:t>
            </w:r>
            <w:r>
              <w:rPr>
                <w:rFonts w:hint="eastAsia" w:cs="Times New Roman"/>
                <w:color w:val="auto"/>
                <w:sz w:val="24"/>
                <w:lang w:eastAsia="zh-CN"/>
              </w:rPr>
              <w:t>排放满足</w:t>
            </w:r>
            <w:r>
              <w:rPr>
                <w:rFonts w:hint="default" w:ascii="Times New Roman" w:hAnsi="Times New Roman" w:cs="Times New Roman"/>
                <w:color w:val="auto"/>
                <w:sz w:val="24"/>
              </w:rPr>
              <w:t>《电池工业污染物排放标准》（GB30484-2013）</w:t>
            </w:r>
            <w:r>
              <w:rPr>
                <w:rFonts w:hint="default" w:ascii="Times New Roman" w:hAnsi="Times New Roman" w:cs="Times New Roman"/>
                <w:color w:val="auto"/>
                <w:spacing w:val="-3"/>
                <w:sz w:val="24"/>
              </w:rPr>
              <w:t>中限值</w:t>
            </w:r>
            <w:r>
              <w:rPr>
                <w:rFonts w:hint="default" w:ascii="Times New Roman" w:hAnsi="Times New Roman" w:cs="Times New Roman"/>
                <w:color w:val="auto"/>
                <w:sz w:val="24"/>
                <w:lang w:eastAsia="zh-CN"/>
              </w:rPr>
              <w:t>要求</w:t>
            </w:r>
            <w:r>
              <w:rPr>
                <w:rFonts w:hint="default" w:ascii="Times New Roman" w:hAnsi="Times New Roman" w:cs="Times New Roman"/>
                <w:color w:val="auto"/>
                <w:sz w:val="24"/>
              </w:rPr>
              <w:t>。</w:t>
            </w:r>
          </w:p>
          <w:p>
            <w:pPr>
              <w:spacing w:line="360" w:lineRule="auto"/>
              <w:ind w:left="560"/>
              <w:jc w:val="left"/>
              <w:rPr>
                <w:rFonts w:hint="default" w:ascii="Times New Roman" w:hAnsi="Times New Roman" w:cs="Times New Roman"/>
                <w:b/>
                <w:color w:val="auto"/>
                <w:sz w:val="28"/>
                <w:szCs w:val="28"/>
              </w:rPr>
            </w:pPr>
            <w:r>
              <w:rPr>
                <w:rFonts w:hint="default" w:ascii="Times New Roman" w:hAnsi="Times New Roman" w:cs="Times New Roman"/>
                <w:b/>
                <w:color w:val="auto"/>
                <w:sz w:val="24"/>
              </w:rPr>
              <w:t xml:space="preserve">（2）无组织废气监测结果 </w:t>
            </w:r>
            <w:r>
              <w:rPr>
                <w:rFonts w:hint="default" w:ascii="Times New Roman" w:hAnsi="Times New Roman" w:cs="Times New Roman"/>
                <w:b/>
                <w:color w:val="auto"/>
                <w:sz w:val="28"/>
                <w:szCs w:val="28"/>
              </w:rPr>
              <w:t xml:space="preserve"> </w:t>
            </w:r>
          </w:p>
          <w:p>
            <w:pPr>
              <w:spacing w:line="360" w:lineRule="auto"/>
              <w:jc w:val="center"/>
              <w:rPr>
                <w:rFonts w:hint="default" w:ascii="Times New Roman" w:hAnsi="Times New Roman" w:cs="Times New Roman"/>
                <w:bCs/>
                <w:color w:val="auto"/>
                <w:sz w:val="24"/>
              </w:rPr>
            </w:pPr>
            <w:r>
              <w:rPr>
                <w:rFonts w:hint="default" w:ascii="Times New Roman" w:hAnsi="Times New Roman" w:cs="Times New Roman"/>
                <w:b/>
                <w:color w:val="auto"/>
                <w:sz w:val="24"/>
              </w:rPr>
              <w:t>表7.3  项目无组织颗粒物监测结果统计表</w:t>
            </w:r>
          </w:p>
          <w:tbl>
            <w:tblPr>
              <w:tblStyle w:val="23"/>
              <w:tblW w:w="9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1246"/>
              <w:gridCol w:w="1326"/>
              <w:gridCol w:w="1393"/>
              <w:gridCol w:w="2238"/>
              <w:gridCol w:w="1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样品类别</w:t>
                  </w:r>
                </w:p>
              </w:tc>
              <w:tc>
                <w:tcPr>
                  <w:tcW w:w="4385" w:type="pct"/>
                  <w:gridSpan w:val="5"/>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无组织废气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采样时间</w:t>
                  </w:r>
                </w:p>
              </w:tc>
              <w:tc>
                <w:tcPr>
                  <w:tcW w:w="688" w:type="pct"/>
                  <w:vAlign w:val="center"/>
                </w:tcPr>
                <w:p>
                  <w:pPr>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检测点位</w:t>
                  </w:r>
                </w:p>
              </w:tc>
              <w:tc>
                <w:tcPr>
                  <w:tcW w:w="732" w:type="pct"/>
                  <w:vAlign w:val="center"/>
                </w:tcPr>
                <w:p>
                  <w:pPr>
                    <w:jc w:val="center"/>
                    <w:rPr>
                      <w:rFonts w:hint="default" w:ascii="Times New Roman" w:hAnsi="Times New Roman"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采样</w:t>
                  </w:r>
                  <w:r>
                    <w:rPr>
                      <w:rFonts w:hint="eastAsia" w:ascii="Times New Roman" w:hAnsi="Times New Roman" w:eastAsia="宋体" w:cs="Times New Roman"/>
                      <w:b w:val="0"/>
                      <w:bCs w:val="0"/>
                      <w:sz w:val="21"/>
                      <w:szCs w:val="21"/>
                      <w:vertAlign w:val="baseline"/>
                      <w:lang w:val="en-US" w:eastAsia="zh-CN"/>
                    </w:rPr>
                    <w:t>频次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样品编号</w:t>
                  </w:r>
                </w:p>
              </w:tc>
              <w:tc>
                <w:tcPr>
                  <w:tcW w:w="1236" w:type="pct"/>
                  <w:vAlign w:val="center"/>
                </w:tcPr>
                <w:p>
                  <w:pPr>
                    <w:jc w:val="center"/>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非甲烷总烃</w:t>
                  </w:r>
                  <w:r>
                    <w:rPr>
                      <w:rFonts w:hint="eastAsia" w:ascii="Times New Roman" w:hAnsi="Times New Roman" w:eastAsia="宋体"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m</w:t>
                  </w:r>
                  <w:r>
                    <w:rPr>
                      <w:rFonts w:hint="default" w:ascii="Times New Roman" w:hAnsi="Times New Roman" w:cs="Times New Roman"/>
                      <w:b w:val="0"/>
                      <w:bCs w:val="0"/>
                      <w:sz w:val="21"/>
                      <w:szCs w:val="21"/>
                      <w:vertAlign w:val="baseline"/>
                      <w:lang w:val="en-US" w:eastAsia="zh-CN"/>
                    </w:rPr>
                    <w:t>g</w:t>
                  </w:r>
                  <w:r>
                    <w:rPr>
                      <w:rFonts w:hint="eastAsia" w:ascii="Times New Roman" w:hAnsi="Times New Roman" w:eastAsia="宋体" w:cs="Times New Roman"/>
                      <w:b w:val="0"/>
                      <w:bCs w:val="0"/>
                      <w:sz w:val="21"/>
                      <w:szCs w:val="21"/>
                      <w:vertAlign w:val="baseline"/>
                      <w:lang w:val="en-US" w:eastAsia="zh-CN"/>
                    </w:rPr>
                    <w:t>/m</w:t>
                  </w:r>
                  <w:r>
                    <w:rPr>
                      <w:rFonts w:hint="eastAsia" w:ascii="Times New Roman" w:hAnsi="Times New Roman" w:eastAsia="宋体" w:cs="Times New Roman"/>
                      <w:b w:val="0"/>
                      <w:bCs w:val="0"/>
                      <w:sz w:val="21"/>
                      <w:szCs w:val="21"/>
                      <w:vertAlign w:val="superscript"/>
                      <w:lang w:val="en-US" w:eastAsia="zh-CN"/>
                    </w:rPr>
                    <w:t>3</w:t>
                  </w:r>
                  <w:r>
                    <w:rPr>
                      <w:rFonts w:hint="eastAsia" w:ascii="Times New Roman" w:hAnsi="Times New Roman" w:eastAsia="宋体" w:cs="Times New Roman"/>
                      <w:b w:val="0"/>
                      <w:bCs w:val="0"/>
                      <w:sz w:val="21"/>
                      <w:szCs w:val="21"/>
                      <w:vertAlign w:val="baseline"/>
                      <w:lang w:val="en-US" w:eastAsia="zh-CN"/>
                    </w:rPr>
                    <w:t>）</w:t>
                  </w:r>
                </w:p>
              </w:tc>
              <w:tc>
                <w:tcPr>
                  <w:tcW w:w="958"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颗粒物</w:t>
                  </w:r>
                  <w:r>
                    <w:rPr>
                      <w:rFonts w:hint="eastAsia" w:ascii="Times New Roman" w:hAnsi="Times New Roman" w:eastAsia="宋体"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m</w:t>
                  </w:r>
                  <w:r>
                    <w:rPr>
                      <w:rFonts w:hint="default" w:ascii="Times New Roman" w:hAnsi="Times New Roman" w:cs="Times New Roman"/>
                      <w:b w:val="0"/>
                      <w:bCs w:val="0"/>
                      <w:sz w:val="21"/>
                      <w:szCs w:val="21"/>
                      <w:vertAlign w:val="baseline"/>
                      <w:lang w:val="en-US" w:eastAsia="zh-CN"/>
                    </w:rPr>
                    <w:t>g</w:t>
                  </w:r>
                  <w:r>
                    <w:rPr>
                      <w:rFonts w:hint="eastAsia" w:ascii="Times New Roman" w:hAnsi="Times New Roman" w:eastAsia="宋体" w:cs="Times New Roman"/>
                      <w:b w:val="0"/>
                      <w:bCs w:val="0"/>
                      <w:sz w:val="21"/>
                      <w:szCs w:val="21"/>
                      <w:vertAlign w:val="baseline"/>
                      <w:lang w:val="en-US" w:eastAsia="zh-CN"/>
                    </w:rPr>
                    <w:t>/m</w:t>
                  </w:r>
                  <w:r>
                    <w:rPr>
                      <w:rFonts w:hint="eastAsia" w:ascii="Times New Roman" w:hAnsi="Times New Roman" w:eastAsia="宋体" w:cs="Times New Roman"/>
                      <w:b w:val="0"/>
                      <w:bCs w:val="0"/>
                      <w:sz w:val="21"/>
                      <w:szCs w:val="21"/>
                      <w:vertAlign w:val="superscript"/>
                      <w:lang w:val="en-US" w:eastAsia="zh-CN"/>
                    </w:rPr>
                    <w:t>3</w:t>
                  </w:r>
                  <w:r>
                    <w:rPr>
                      <w:rFonts w:hint="eastAsia" w:ascii="Times New Roman" w:hAnsi="Times New Roman" w:eastAsia="宋体"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11" w:type="dxa"/>
                  <w:vMerge w:val="restar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color w:val="000000"/>
                      <w:lang w:val="en-US" w:eastAsia="zh-CN"/>
                    </w:rPr>
                    <w:t>2023.</w:t>
                  </w:r>
                  <w:r>
                    <w:rPr>
                      <w:rFonts w:hint="eastAsia" w:cs="Times New Roman"/>
                      <w:color w:val="000000"/>
                      <w:lang w:val="en-US" w:eastAsia="zh-CN"/>
                    </w:rPr>
                    <w:t>4</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688" w:type="pct"/>
                  <w:vMerge w:val="restart"/>
                  <w:vAlign w:val="center"/>
                </w:tcPr>
                <w:p>
                  <w:pPr>
                    <w:jc w:val="center"/>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上风向G1</w:t>
                  </w: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第一次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KQ-1-1-</w:t>
                  </w:r>
                  <w:r>
                    <w:rPr>
                      <w:rFonts w:hint="eastAsia" w:ascii="Times New Roman" w:hAnsi="Times New Roman" w:cs="Times New Roman"/>
                      <w:b w:val="0"/>
                      <w:bCs w:val="0"/>
                      <w:sz w:val="21"/>
                      <w:szCs w:val="21"/>
                      <w:vertAlign w:val="baseline"/>
                      <w:lang w:val="en-US" w:eastAsia="zh-CN"/>
                    </w:rPr>
                    <w:t>1</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0.96</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第二次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KQ-1-1-</w:t>
                  </w:r>
                  <w:r>
                    <w:rPr>
                      <w:rFonts w:hint="eastAsia" w:ascii="Times New Roman" w:hAnsi="Times New Roman" w:cs="Times New Roman"/>
                      <w:b w:val="0"/>
                      <w:bCs w:val="0"/>
                      <w:sz w:val="21"/>
                      <w:szCs w:val="21"/>
                      <w:vertAlign w:val="baseline"/>
                      <w:lang w:val="en-US" w:eastAsia="zh-CN"/>
                    </w:rPr>
                    <w:t>2</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0.90</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第三次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KQ-1-1-</w:t>
                  </w:r>
                  <w:r>
                    <w:rPr>
                      <w:rFonts w:hint="eastAsia" w:ascii="Times New Roman" w:hAnsi="Times New Roman" w:cs="Times New Roman"/>
                      <w:b w:val="0"/>
                      <w:bCs w:val="0"/>
                      <w:sz w:val="21"/>
                      <w:szCs w:val="21"/>
                      <w:vertAlign w:val="baseline"/>
                      <w:lang w:val="en-US" w:eastAsia="zh-CN"/>
                    </w:rPr>
                    <w:t>3</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0.90</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restart"/>
                  <w:vAlign w:val="center"/>
                </w:tcPr>
                <w:p>
                  <w:pPr>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下风向G2</w:t>
                  </w: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第一次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1</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0.98</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第二次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2</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1.18</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第三次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3</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1.19</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restart"/>
                  <w:vAlign w:val="center"/>
                </w:tcPr>
                <w:p>
                  <w:pPr>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下风向G3</w:t>
                  </w: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第一次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w:t>
                  </w:r>
                  <w:r>
                    <w:rPr>
                      <w:rFonts w:hint="eastAsia" w:ascii="Times New Roman" w:hAnsi="Times New Roman" w:cs="Times New Roman"/>
                      <w:b w:val="0"/>
                      <w:bCs w:val="0"/>
                      <w:sz w:val="21"/>
                      <w:szCs w:val="21"/>
                      <w:vertAlign w:val="baseline"/>
                      <w:lang w:val="en-US" w:eastAsia="zh-CN"/>
                    </w:rPr>
                    <w:t>3</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1</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1.11</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第二次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w:t>
                  </w:r>
                  <w:r>
                    <w:rPr>
                      <w:rFonts w:hint="eastAsia" w:ascii="Times New Roman" w:hAnsi="Times New Roman" w:cs="Times New Roman"/>
                      <w:b w:val="0"/>
                      <w:bCs w:val="0"/>
                      <w:sz w:val="21"/>
                      <w:szCs w:val="21"/>
                      <w:vertAlign w:val="baseline"/>
                      <w:lang w:val="en-US" w:eastAsia="zh-CN"/>
                    </w:rPr>
                    <w:t>3</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2</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1.02</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第三次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w:t>
                  </w:r>
                  <w:r>
                    <w:rPr>
                      <w:rFonts w:hint="eastAsia" w:ascii="Times New Roman" w:hAnsi="Times New Roman" w:cs="Times New Roman"/>
                      <w:b w:val="0"/>
                      <w:bCs w:val="0"/>
                      <w:sz w:val="21"/>
                      <w:szCs w:val="21"/>
                      <w:vertAlign w:val="baseline"/>
                      <w:lang w:val="en-US" w:eastAsia="zh-CN"/>
                    </w:rPr>
                    <w:t>3</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3</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1.16</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restart"/>
                  <w:vAlign w:val="center"/>
                </w:tcPr>
                <w:p>
                  <w:pPr>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下风向G4</w:t>
                  </w:r>
                </w:p>
              </w:tc>
              <w:tc>
                <w:tcPr>
                  <w:tcW w:w="732" w:type="pct"/>
                  <w:vAlign w:val="center"/>
                </w:tcPr>
                <w:p>
                  <w:pPr>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第一次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w:t>
                  </w:r>
                  <w:r>
                    <w:rPr>
                      <w:rFonts w:hint="eastAsia" w:ascii="Times New Roman" w:hAnsi="Times New Roman" w:cs="Times New Roman"/>
                      <w:b w:val="0"/>
                      <w:bCs w:val="0"/>
                      <w:sz w:val="21"/>
                      <w:szCs w:val="21"/>
                      <w:vertAlign w:val="baseline"/>
                      <w:lang w:val="en-US" w:eastAsia="zh-CN"/>
                    </w:rPr>
                    <w:t>4</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1</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1.31</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第二次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w:t>
                  </w:r>
                  <w:r>
                    <w:rPr>
                      <w:rFonts w:hint="eastAsia" w:ascii="Times New Roman" w:hAnsi="Times New Roman" w:cs="Times New Roman"/>
                      <w:b w:val="0"/>
                      <w:bCs w:val="0"/>
                      <w:sz w:val="21"/>
                      <w:szCs w:val="21"/>
                      <w:vertAlign w:val="baseline"/>
                      <w:lang w:val="en-US" w:eastAsia="zh-CN"/>
                    </w:rPr>
                    <w:t>4</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2</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1.10</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第三次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w:t>
                  </w:r>
                  <w:r>
                    <w:rPr>
                      <w:rFonts w:hint="eastAsia" w:ascii="Times New Roman" w:hAnsi="Times New Roman" w:cs="Times New Roman"/>
                      <w:b w:val="0"/>
                      <w:bCs w:val="0"/>
                      <w:sz w:val="21"/>
                      <w:szCs w:val="21"/>
                      <w:vertAlign w:val="baseline"/>
                      <w:lang w:val="en-US" w:eastAsia="zh-CN"/>
                    </w:rPr>
                    <w:t>4</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3</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1.07</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11" w:type="dxa"/>
                  <w:vMerge w:val="restar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color w:val="000000"/>
                      <w:szCs w:val="21"/>
                      <w:lang w:val="en-US" w:eastAsia="zh-CN"/>
                    </w:rPr>
                    <w:t>2023.</w:t>
                  </w:r>
                  <w:r>
                    <w:rPr>
                      <w:rFonts w:hint="eastAsia" w:cs="Times New Roman"/>
                      <w:color w:val="000000"/>
                      <w:szCs w:val="21"/>
                      <w:lang w:val="en-US" w:eastAsia="zh-CN"/>
                    </w:rPr>
                    <w:t>4</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688" w:type="pct"/>
                  <w:vMerge w:val="restart"/>
                  <w:vAlign w:val="center"/>
                </w:tcPr>
                <w:p>
                  <w:pPr>
                    <w:jc w:val="center"/>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下风向G1</w:t>
                  </w: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第一次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-1-</w:t>
                  </w:r>
                  <w:r>
                    <w:rPr>
                      <w:rFonts w:hint="eastAsia" w:ascii="Times New Roman" w:hAnsi="Times New Roman" w:cs="Times New Roman"/>
                      <w:b w:val="0"/>
                      <w:bCs w:val="0"/>
                      <w:sz w:val="21"/>
                      <w:szCs w:val="21"/>
                      <w:vertAlign w:val="baseline"/>
                      <w:lang w:val="en-US" w:eastAsia="zh-CN"/>
                    </w:rPr>
                    <w:t>1</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0.90</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第二次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-1-</w:t>
                  </w:r>
                  <w:r>
                    <w:rPr>
                      <w:rFonts w:hint="eastAsia" w:ascii="Times New Roman" w:hAnsi="Times New Roman" w:cs="Times New Roman"/>
                      <w:b w:val="0"/>
                      <w:bCs w:val="0"/>
                      <w:sz w:val="21"/>
                      <w:szCs w:val="21"/>
                      <w:vertAlign w:val="baseline"/>
                      <w:lang w:val="en-US" w:eastAsia="zh-CN"/>
                    </w:rPr>
                    <w:t>2</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0.90</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第三次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-1-</w:t>
                  </w:r>
                  <w:r>
                    <w:rPr>
                      <w:rFonts w:hint="eastAsia" w:ascii="Times New Roman" w:hAnsi="Times New Roman" w:cs="Times New Roman"/>
                      <w:b w:val="0"/>
                      <w:bCs w:val="0"/>
                      <w:sz w:val="21"/>
                      <w:szCs w:val="21"/>
                      <w:vertAlign w:val="baseline"/>
                      <w:lang w:val="en-US" w:eastAsia="zh-CN"/>
                    </w:rPr>
                    <w:t>3</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0.95</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restart"/>
                  <w:vAlign w:val="center"/>
                </w:tcPr>
                <w:p>
                  <w:pPr>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下风向G2</w:t>
                  </w: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第一次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1</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1.37</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第二次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2</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1.06</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第三次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3</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1.14</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restart"/>
                  <w:vAlign w:val="center"/>
                </w:tcPr>
                <w:p>
                  <w:pPr>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下风向G3</w:t>
                  </w: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第一次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3</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1</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1.07</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第二次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3</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2</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1.10</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第三次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3</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3</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1.21</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restart"/>
                  <w:vAlign w:val="center"/>
                </w:tcPr>
                <w:p>
                  <w:pPr>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下风向G4</w:t>
                  </w:r>
                </w:p>
              </w:tc>
              <w:tc>
                <w:tcPr>
                  <w:tcW w:w="732" w:type="pct"/>
                  <w:vAlign w:val="center"/>
                </w:tcPr>
                <w:p>
                  <w:pPr>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第一次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4</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1</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1.13</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第二次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4</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2</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1.06</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第三次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4</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3</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1.03</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采样时间</w:t>
                  </w:r>
                </w:p>
              </w:tc>
              <w:tc>
                <w:tcPr>
                  <w:tcW w:w="688" w:type="pct"/>
                  <w:vAlign w:val="center"/>
                </w:tcPr>
                <w:p>
                  <w:pPr>
                    <w:jc w:val="center"/>
                    <w:rPr>
                      <w:rFonts w:hint="default" w:ascii="Times New Roman" w:hAnsi="Times New Roman" w:cs="Times New Roman"/>
                      <w:b/>
                      <w:bCs/>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检测点位</w:t>
                  </w:r>
                </w:p>
              </w:tc>
              <w:tc>
                <w:tcPr>
                  <w:tcW w:w="732" w:type="pct"/>
                  <w:vAlign w:val="center"/>
                </w:tcPr>
                <w:p>
                  <w:pPr>
                    <w:jc w:val="center"/>
                    <w:rPr>
                      <w:rFonts w:hint="default" w:ascii="Times New Roman" w:hAnsi="Times New Roman" w:cs="Times New Roman"/>
                      <w:b/>
                      <w:bCs/>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采样</w:t>
                  </w:r>
                  <w:r>
                    <w:rPr>
                      <w:rFonts w:hint="eastAsia" w:ascii="Times New Roman" w:hAnsi="Times New Roman" w:eastAsia="宋体" w:cs="Times New Roman"/>
                      <w:b w:val="0"/>
                      <w:bCs w:val="0"/>
                      <w:sz w:val="21"/>
                      <w:szCs w:val="21"/>
                      <w:vertAlign w:val="baseline"/>
                      <w:lang w:val="en-US" w:eastAsia="zh-CN"/>
                    </w:rPr>
                    <w:t>频次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样品编号</w:t>
                  </w:r>
                </w:p>
              </w:tc>
              <w:tc>
                <w:tcPr>
                  <w:tcW w:w="1236" w:type="pct"/>
                  <w:vAlign w:val="center"/>
                </w:tcPr>
                <w:p>
                  <w:pPr>
                    <w:jc w:val="center"/>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非甲烷总烃</w:t>
                  </w:r>
                  <w:r>
                    <w:rPr>
                      <w:rFonts w:hint="eastAsia" w:ascii="Times New Roman" w:hAnsi="Times New Roman" w:eastAsia="宋体"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m</w:t>
                  </w:r>
                  <w:r>
                    <w:rPr>
                      <w:rFonts w:hint="default" w:ascii="Times New Roman" w:hAnsi="Times New Roman" w:cs="Times New Roman"/>
                      <w:b w:val="0"/>
                      <w:bCs w:val="0"/>
                      <w:sz w:val="21"/>
                      <w:szCs w:val="21"/>
                      <w:vertAlign w:val="baseline"/>
                      <w:lang w:val="en-US" w:eastAsia="zh-CN"/>
                    </w:rPr>
                    <w:t>g</w:t>
                  </w:r>
                  <w:r>
                    <w:rPr>
                      <w:rFonts w:hint="eastAsia" w:ascii="Times New Roman" w:hAnsi="Times New Roman" w:eastAsia="宋体" w:cs="Times New Roman"/>
                      <w:b w:val="0"/>
                      <w:bCs w:val="0"/>
                      <w:sz w:val="21"/>
                      <w:szCs w:val="21"/>
                      <w:vertAlign w:val="baseline"/>
                      <w:lang w:val="en-US" w:eastAsia="zh-CN"/>
                    </w:rPr>
                    <w:t>/m</w:t>
                  </w:r>
                  <w:r>
                    <w:rPr>
                      <w:rFonts w:hint="eastAsia" w:ascii="Times New Roman" w:hAnsi="Times New Roman" w:eastAsia="宋体" w:cs="Times New Roman"/>
                      <w:b w:val="0"/>
                      <w:bCs w:val="0"/>
                      <w:sz w:val="21"/>
                      <w:szCs w:val="21"/>
                      <w:vertAlign w:val="superscript"/>
                      <w:lang w:val="en-US" w:eastAsia="zh-CN"/>
                    </w:rPr>
                    <w:t>3</w:t>
                  </w:r>
                  <w:r>
                    <w:rPr>
                      <w:rFonts w:hint="eastAsia" w:ascii="Times New Roman" w:hAnsi="Times New Roman" w:eastAsia="宋体" w:cs="Times New Roman"/>
                      <w:b w:val="0"/>
                      <w:bCs w:val="0"/>
                      <w:sz w:val="21"/>
                      <w:szCs w:val="21"/>
                      <w:vertAlign w:val="baseline"/>
                      <w:lang w:val="en-US" w:eastAsia="zh-CN"/>
                    </w:rPr>
                    <w:t>）</w:t>
                  </w:r>
                </w:p>
              </w:tc>
              <w:tc>
                <w:tcPr>
                  <w:tcW w:w="958"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11" w:type="dxa"/>
                  <w:vMerge w:val="restar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color w:val="000000"/>
                      <w:lang w:val="en-US" w:eastAsia="zh-CN"/>
                    </w:rPr>
                    <w:t>2023.</w:t>
                  </w:r>
                  <w:r>
                    <w:rPr>
                      <w:rFonts w:hint="eastAsia" w:cs="Times New Roman"/>
                      <w:color w:val="000000"/>
                      <w:lang w:val="en-US" w:eastAsia="zh-CN"/>
                    </w:rPr>
                    <w:t>4</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688" w:type="pct"/>
                  <w:vMerge w:val="restart"/>
                  <w:vAlign w:val="center"/>
                </w:tcPr>
                <w:p>
                  <w:pPr>
                    <w:jc w:val="center"/>
                    <w:rPr>
                      <w:rFonts w:hint="eastAsia"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color w:val="auto"/>
                      <w:highlight w:val="none"/>
                      <w:lang w:val="en-US" w:eastAsia="zh-CN"/>
                    </w:rPr>
                    <w:t>厂房下风向门口G5</w:t>
                  </w: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第一次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w:t>
                  </w:r>
                  <w:r>
                    <w:rPr>
                      <w:rFonts w:hint="eastAsia" w:ascii="Times New Roman" w:hAnsi="Times New Roman" w:cs="Times New Roman"/>
                      <w:b w:val="0"/>
                      <w:bCs w:val="0"/>
                      <w:sz w:val="21"/>
                      <w:szCs w:val="21"/>
                      <w:vertAlign w:val="baseline"/>
                      <w:lang w:val="en-US" w:eastAsia="zh-CN"/>
                    </w:rPr>
                    <w:t>5</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1</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1.19</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color w:val="auto"/>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第二次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w:t>
                  </w:r>
                  <w:r>
                    <w:rPr>
                      <w:rFonts w:hint="eastAsia" w:ascii="Times New Roman" w:hAnsi="Times New Roman" w:cs="Times New Roman"/>
                      <w:b w:val="0"/>
                      <w:bCs w:val="0"/>
                      <w:sz w:val="21"/>
                      <w:szCs w:val="21"/>
                      <w:vertAlign w:val="baseline"/>
                      <w:lang w:val="en-US" w:eastAsia="zh-CN"/>
                    </w:rPr>
                    <w:t>5</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2</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1.55</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color w:val="auto"/>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第三次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KQ-1-</w:t>
                  </w:r>
                  <w:r>
                    <w:rPr>
                      <w:rFonts w:hint="eastAsia" w:ascii="Times New Roman" w:hAnsi="Times New Roman" w:cs="Times New Roman"/>
                      <w:b w:val="0"/>
                      <w:bCs w:val="0"/>
                      <w:sz w:val="21"/>
                      <w:szCs w:val="21"/>
                      <w:vertAlign w:val="baseline"/>
                      <w:lang w:val="en-US" w:eastAsia="zh-CN"/>
                    </w:rPr>
                    <w:t>5</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3</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1.45</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11" w:type="dxa"/>
                  <w:vMerge w:val="restar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color w:val="000000"/>
                      <w:szCs w:val="21"/>
                      <w:lang w:val="en-US" w:eastAsia="zh-CN"/>
                    </w:rPr>
                    <w:t>2023.</w:t>
                  </w:r>
                  <w:r>
                    <w:rPr>
                      <w:rFonts w:hint="eastAsia" w:cs="Times New Roman"/>
                      <w:color w:val="000000"/>
                      <w:szCs w:val="21"/>
                      <w:lang w:val="en-US" w:eastAsia="zh-CN"/>
                    </w:rPr>
                    <w:t>4</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688" w:type="pct"/>
                  <w:vMerge w:val="restart"/>
                  <w:vAlign w:val="center"/>
                </w:tcPr>
                <w:p>
                  <w:pPr>
                    <w:jc w:val="center"/>
                    <w:rPr>
                      <w:rFonts w:hint="eastAsia"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color w:val="auto"/>
                      <w:highlight w:val="none"/>
                      <w:lang w:val="en-US" w:eastAsia="zh-CN"/>
                    </w:rPr>
                    <w:t>厂房下风向门口G5</w:t>
                  </w: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第一次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5</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1</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1.58</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第二次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5</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2</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1.54</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14" w:type="pct"/>
                  <w:vMerge w:val="continue"/>
                  <w:vAlign w:val="center"/>
                </w:tcPr>
                <w:p>
                  <w:pPr>
                    <w:jc w:val="center"/>
                    <w:rPr>
                      <w:rFonts w:hint="default" w:ascii="Times New Roman" w:hAnsi="Times New Roman" w:cs="Times New Roman"/>
                      <w:b/>
                      <w:bCs/>
                      <w:sz w:val="21"/>
                      <w:szCs w:val="21"/>
                      <w:vertAlign w:val="baseline"/>
                      <w:lang w:val="en-US" w:eastAsia="zh-CN"/>
                    </w:rPr>
                  </w:pPr>
                </w:p>
              </w:tc>
              <w:tc>
                <w:tcPr>
                  <w:tcW w:w="688" w:type="pct"/>
                  <w:vMerge w:val="continue"/>
                  <w:vAlign w:val="center"/>
                </w:tcPr>
                <w:p>
                  <w:pPr>
                    <w:jc w:val="center"/>
                    <w:rPr>
                      <w:rFonts w:hint="eastAsia" w:ascii="Times New Roman" w:hAnsi="Times New Roman" w:cs="Times New Roman"/>
                      <w:highlight w:val="none"/>
                      <w:lang w:val="en-US" w:eastAsia="zh-CN"/>
                    </w:rPr>
                  </w:pPr>
                </w:p>
              </w:tc>
              <w:tc>
                <w:tcPr>
                  <w:tcW w:w="732" w:type="pct"/>
                  <w:vAlign w:val="center"/>
                </w:tcPr>
                <w:p>
                  <w:pPr>
                    <w:jc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highlight w:val="none"/>
                      <w:lang w:val="en-US" w:eastAsia="zh-CN"/>
                    </w:rPr>
                    <w:t>第三次</w:t>
                  </w:r>
                </w:p>
              </w:tc>
              <w:tc>
                <w:tcPr>
                  <w:tcW w:w="769" w:type="pct"/>
                  <w:vAlign w:val="center"/>
                </w:tcPr>
                <w:p>
                  <w:pPr>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KQ-</w:t>
                  </w: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5</w:t>
                  </w:r>
                  <w:r>
                    <w:rPr>
                      <w:rFonts w:hint="default" w:ascii="Times New Roman" w:hAnsi="Times New Roman" w:cs="Times New Roman"/>
                      <w:b w:val="0"/>
                      <w:bCs w:val="0"/>
                      <w:sz w:val="21"/>
                      <w:szCs w:val="21"/>
                      <w:vertAlign w:val="baseline"/>
                      <w:lang w:val="en-US" w:eastAsia="zh-CN"/>
                    </w:rPr>
                    <w:t>-</w:t>
                  </w:r>
                  <w:r>
                    <w:rPr>
                      <w:rFonts w:hint="eastAsia" w:ascii="Times New Roman" w:hAnsi="Times New Roman" w:cs="Times New Roman"/>
                      <w:b w:val="0"/>
                      <w:bCs w:val="0"/>
                      <w:sz w:val="21"/>
                      <w:szCs w:val="21"/>
                      <w:vertAlign w:val="baseline"/>
                      <w:lang w:val="en-US" w:eastAsia="zh-CN"/>
                    </w:rPr>
                    <w:t>3</w:t>
                  </w:r>
                </w:p>
              </w:tc>
              <w:tc>
                <w:tcPr>
                  <w:tcW w:w="1236"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1.32</w:t>
                  </w:r>
                </w:p>
              </w:tc>
              <w:tc>
                <w:tcPr>
                  <w:tcW w:w="958" w:type="pct"/>
                  <w:vAlign w:val="center"/>
                </w:tcPr>
                <w:p>
                  <w:pPr>
                    <w:keepNext w:val="0"/>
                    <w:keepLines w:val="0"/>
                    <w:widowControl/>
                    <w:suppressLineNumbers w:val="0"/>
                    <w:jc w:val="center"/>
                    <w:textAlignment w:val="center"/>
                    <w:rPr>
                      <w:rFonts w:hint="default" w:ascii="Times New Roman" w:hAnsi="Times New Roman" w:cs="Times New Roman"/>
                      <w:b w:val="0"/>
                      <w:bCs w:val="0"/>
                      <w:sz w:val="21"/>
                      <w:szCs w:val="21"/>
                      <w:vertAlign w:val="baseline"/>
                      <w:lang w:val="en-US" w:eastAsia="zh-CN"/>
                    </w:rPr>
                  </w:pPr>
                  <w:r>
                    <w:rPr>
                      <w:rFonts w:hint="eastAsia" w:cs="Times New Roman"/>
                      <w:b w:val="0"/>
                      <w:bCs w:val="0"/>
                      <w:sz w:val="21"/>
                      <w:szCs w:val="21"/>
                      <w:vertAlign w:val="baseline"/>
                      <w:lang w:val="en-US" w:eastAsia="zh-CN"/>
                    </w:rPr>
                    <w:t>/</w:t>
                  </w:r>
                </w:p>
              </w:tc>
            </w:tr>
          </w:tbl>
          <w:p>
            <w:pPr>
              <w:spacing w:line="360" w:lineRule="auto"/>
              <w:ind w:firstLine="480" w:firstLineChars="200"/>
              <w:rPr>
                <w:rFonts w:hint="default" w:ascii="Times New Roman" w:hAnsi="Times New Roman" w:cs="Times New Roman"/>
                <w:b/>
                <w:bCs/>
                <w:color w:val="auto"/>
                <w:sz w:val="24"/>
                <w:lang w:val="en-US" w:eastAsia="zh-CN"/>
              </w:rPr>
            </w:pPr>
            <w:r>
              <w:rPr>
                <w:rFonts w:hint="default" w:ascii="Times New Roman" w:hAnsi="Times New Roman" w:cs="Times New Roman"/>
                <w:color w:val="auto"/>
                <w:sz w:val="24"/>
              </w:rPr>
              <w:t>根据上表可知，本项目颗粒物无组织排放厂界最大浓度为0.</w:t>
            </w:r>
            <w:r>
              <w:rPr>
                <w:rFonts w:hint="eastAsia" w:cs="Times New Roman"/>
                <w:color w:val="auto"/>
                <w:sz w:val="24"/>
                <w:lang w:val="en-US" w:eastAsia="zh-CN"/>
              </w:rPr>
              <w:t>126</w:t>
            </w:r>
            <w:r>
              <w:rPr>
                <w:rFonts w:hint="default" w:ascii="Times New Roman" w:hAnsi="Times New Roman" w:cs="Times New Roman"/>
                <w:color w:val="auto"/>
                <w:sz w:val="24"/>
              </w:rPr>
              <w:t>mg/m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w:t>
            </w:r>
            <w:r>
              <w:rPr>
                <w:rFonts w:hint="eastAsia" w:cs="Times New Roman"/>
                <w:color w:val="auto"/>
                <w:sz w:val="24"/>
                <w:lang w:eastAsia="zh-CN"/>
              </w:rPr>
              <w:t>非甲烷总烃厂界排放最大浓度为</w:t>
            </w:r>
            <w:r>
              <w:rPr>
                <w:rFonts w:hint="eastAsia" w:cs="Times New Roman"/>
                <w:color w:val="auto"/>
                <w:sz w:val="24"/>
                <w:lang w:val="en-US" w:eastAsia="zh-CN"/>
              </w:rPr>
              <w:t>1.37mg/m</w:t>
            </w:r>
            <w:r>
              <w:rPr>
                <w:rFonts w:hint="eastAsia" w:cs="Times New Roman"/>
                <w:color w:val="auto"/>
                <w:sz w:val="24"/>
                <w:vertAlign w:val="superscript"/>
                <w:lang w:val="en-US" w:eastAsia="zh-CN"/>
              </w:rPr>
              <w:t>3</w:t>
            </w:r>
            <w:r>
              <w:rPr>
                <w:rFonts w:hint="eastAsia" w:cs="Times New Roman"/>
                <w:color w:val="auto"/>
                <w:sz w:val="24"/>
                <w:lang w:val="en-US" w:eastAsia="zh-CN"/>
              </w:rPr>
              <w:t>，</w:t>
            </w:r>
            <w:r>
              <w:rPr>
                <w:rFonts w:hint="default" w:ascii="Times New Roman" w:hAnsi="Times New Roman" w:cs="Times New Roman"/>
                <w:color w:val="auto"/>
                <w:sz w:val="24"/>
              </w:rPr>
              <w:t>满足《电池工业污染物排放标准》（GB30484-2013）</w:t>
            </w:r>
            <w:r>
              <w:rPr>
                <w:rFonts w:hint="default" w:ascii="Times New Roman" w:hAnsi="Times New Roman" w:cs="Times New Roman"/>
                <w:color w:val="auto"/>
                <w:spacing w:val="-3"/>
                <w:sz w:val="24"/>
              </w:rPr>
              <w:t>中无组织排放限值</w:t>
            </w:r>
            <w:r>
              <w:rPr>
                <w:rFonts w:hint="default" w:ascii="Times New Roman" w:hAnsi="Times New Roman" w:cs="Times New Roman"/>
                <w:color w:val="auto"/>
                <w:sz w:val="24"/>
                <w:lang w:eastAsia="zh-CN"/>
              </w:rPr>
              <w:t>要求。</w:t>
            </w:r>
            <w:r>
              <w:rPr>
                <w:rFonts w:hint="eastAsia" w:cs="Times New Roman"/>
                <w:color w:val="auto"/>
                <w:sz w:val="24"/>
                <w:lang w:eastAsia="zh-CN"/>
              </w:rPr>
              <w:t>非甲烷总烃厂区内最大排放浓度为</w:t>
            </w:r>
            <w:r>
              <w:rPr>
                <w:rFonts w:hint="eastAsia" w:cs="Times New Roman"/>
                <w:color w:val="auto"/>
                <w:sz w:val="24"/>
                <w:lang w:val="en-US" w:eastAsia="zh-CN"/>
              </w:rPr>
              <w:t>1.58mg/m</w:t>
            </w:r>
            <w:r>
              <w:rPr>
                <w:rFonts w:hint="eastAsia" w:cs="Times New Roman"/>
                <w:color w:val="auto"/>
                <w:sz w:val="24"/>
                <w:vertAlign w:val="superscript"/>
                <w:lang w:val="en-US" w:eastAsia="zh-CN"/>
              </w:rPr>
              <w:t>3</w:t>
            </w:r>
            <w:r>
              <w:rPr>
                <w:rFonts w:hint="eastAsia" w:cs="Times New Roman"/>
                <w:color w:val="auto"/>
                <w:sz w:val="24"/>
                <w:lang w:val="en-US" w:eastAsia="zh-CN"/>
              </w:rPr>
              <w:t>，满足</w:t>
            </w:r>
            <w:r>
              <w:rPr>
                <w:rFonts w:hint="default" w:ascii="Times New Roman" w:hAnsi="Times New Roman" w:cs="Times New Roman"/>
                <w:color w:val="auto"/>
                <w:sz w:val="24"/>
                <w:szCs w:val="24"/>
                <w:lang w:val="en-US" w:eastAsia="zh-CN"/>
              </w:rPr>
              <w:t>《挥发性有机物无组织排放控制标准》（GB37822-2019）相关标准要求</w:t>
            </w:r>
            <w:r>
              <w:rPr>
                <w:rFonts w:hint="eastAsia" w:cs="Times New Roman"/>
                <w:color w:val="auto"/>
                <w:sz w:val="24"/>
                <w:szCs w:val="24"/>
                <w:lang w:val="en-US" w:eastAsia="zh-CN"/>
              </w:rPr>
              <w:t>。</w:t>
            </w:r>
          </w:p>
          <w:p>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lang w:val="en-US" w:eastAsia="zh-CN"/>
              </w:rPr>
              <w:t>3、</w:t>
            </w:r>
            <w:r>
              <w:rPr>
                <w:rFonts w:hint="default" w:ascii="Times New Roman" w:hAnsi="Times New Roman" w:cs="Times New Roman"/>
                <w:b/>
                <w:bCs/>
                <w:color w:val="auto"/>
                <w:sz w:val="24"/>
              </w:rPr>
              <w:t>噪声监测结果与分析</w:t>
            </w:r>
          </w:p>
          <w:p>
            <w:pPr>
              <w:spacing w:line="360" w:lineRule="auto"/>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表7.</w:t>
            </w:r>
            <w:r>
              <w:rPr>
                <w:rFonts w:hint="eastAsia" w:cs="Times New Roman"/>
                <w:b/>
                <w:bCs/>
                <w:color w:val="auto"/>
                <w:sz w:val="24"/>
                <w:lang w:val="en-US" w:eastAsia="zh-CN"/>
              </w:rPr>
              <w:t>4</w:t>
            </w:r>
            <w:r>
              <w:rPr>
                <w:rFonts w:hint="default" w:ascii="Times New Roman" w:hAnsi="Times New Roman" w:cs="Times New Roman"/>
                <w:b/>
                <w:bCs/>
                <w:color w:val="auto"/>
                <w:sz w:val="24"/>
              </w:rPr>
              <w:t xml:space="preserve">  噪声监测结果统计表</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36"/>
              <w:gridCol w:w="1869"/>
              <w:gridCol w:w="2392"/>
              <w:gridCol w:w="2061"/>
              <w:gridCol w:w="1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82"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cs="Times New Roman"/>
                      <w:bCs/>
                      <w:color w:val="auto"/>
                      <w:sz w:val="21"/>
                      <w:szCs w:val="21"/>
                    </w:rPr>
                    <w:t>监测日期</w:t>
                  </w: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测点编号</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测点位置</w:t>
                  </w:r>
                </w:p>
              </w:tc>
              <w:tc>
                <w:tcPr>
                  <w:tcW w:w="1137"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cs="Times New Roman"/>
                      <w:bCs/>
                      <w:color w:val="auto"/>
                      <w:sz w:val="21"/>
                      <w:szCs w:val="21"/>
                    </w:rPr>
                    <w:t>测试时间</w:t>
                  </w:r>
                </w:p>
              </w:tc>
              <w:tc>
                <w:tcPr>
                  <w:tcW w:w="827"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昼间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1236" w:type="dxa"/>
                  <w:vMerge w:val="restart"/>
                  <w:vAlign w:val="center"/>
                </w:tcPr>
                <w:p>
                  <w:pPr>
                    <w:jc w:val="center"/>
                    <w:rPr>
                      <w:rFonts w:hint="default" w:ascii="Times New Roman" w:hAnsi="Times New Roman" w:cs="Times New Roman" w:eastAsiaTheme="minorEastAsia"/>
                      <w:bCs/>
                      <w:color w:val="auto"/>
                      <w:sz w:val="21"/>
                      <w:szCs w:val="21"/>
                      <w:lang w:val="en-US" w:eastAsia="zh-CN"/>
                    </w:rPr>
                  </w:pPr>
                  <w:r>
                    <w:rPr>
                      <w:rFonts w:hint="eastAsia" w:ascii="Times New Roman" w:hAnsi="Times New Roman" w:cs="Times New Roman"/>
                      <w:color w:val="000000"/>
                      <w:lang w:val="en-US" w:eastAsia="zh-CN"/>
                    </w:rPr>
                    <w:t>2023.</w:t>
                  </w:r>
                  <w:r>
                    <w:rPr>
                      <w:rFonts w:hint="eastAsia" w:cs="Times New Roman"/>
                      <w:color w:val="000000"/>
                      <w:lang w:val="en-US" w:eastAsia="zh-CN"/>
                    </w:rPr>
                    <w:t>4</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N1</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东厂界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09:20</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continue"/>
                  <w:vAlign w:val="center"/>
                </w:tcPr>
                <w:p>
                  <w:pPr>
                    <w:spacing w:line="240" w:lineRule="auto"/>
                    <w:jc w:val="center"/>
                    <w:rPr>
                      <w:rFonts w:hint="default" w:ascii="Times New Roman" w:hAnsi="Times New Roman" w:eastAsia="宋体" w:cs="Times New Roman"/>
                      <w:bCs/>
                      <w:color w:val="auto"/>
                      <w:sz w:val="21"/>
                      <w:szCs w:val="21"/>
                    </w:rPr>
                  </w:pP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N2</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南厂界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09:30</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continue"/>
                  <w:vAlign w:val="center"/>
                </w:tcPr>
                <w:p>
                  <w:pPr>
                    <w:spacing w:line="240" w:lineRule="auto"/>
                    <w:jc w:val="center"/>
                    <w:rPr>
                      <w:rFonts w:hint="default" w:ascii="Times New Roman" w:hAnsi="Times New Roman" w:eastAsia="宋体" w:cs="Times New Roman"/>
                      <w:bCs/>
                      <w:color w:val="auto"/>
                      <w:sz w:val="21"/>
                      <w:szCs w:val="21"/>
                    </w:rPr>
                  </w:pP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N3</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西厂界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09:38</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continue"/>
                  <w:vAlign w:val="center"/>
                </w:tcPr>
                <w:p>
                  <w:pPr>
                    <w:spacing w:line="240" w:lineRule="auto"/>
                    <w:jc w:val="center"/>
                    <w:rPr>
                      <w:rFonts w:hint="default" w:ascii="Times New Roman" w:hAnsi="Times New Roman" w:eastAsia="宋体" w:cs="Times New Roman"/>
                      <w:bCs/>
                      <w:color w:val="auto"/>
                      <w:sz w:val="21"/>
                      <w:szCs w:val="21"/>
                    </w:rPr>
                  </w:pP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w:t>
                  </w:r>
                  <w:r>
                    <w:rPr>
                      <w:rFonts w:hint="default" w:ascii="Times New Roman" w:hAnsi="Times New Roman" w:cs="Times New Roman"/>
                      <w:bCs/>
                      <w:color w:val="auto"/>
                      <w:sz w:val="21"/>
                      <w:szCs w:val="21"/>
                    </w:rPr>
                    <w:t>4</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北厂界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09:46</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 w:hRule="exact"/>
                <w:jc w:val="center"/>
              </w:trPr>
              <w:tc>
                <w:tcPr>
                  <w:tcW w:w="1236" w:type="dxa"/>
                  <w:vMerge w:val="restart"/>
                  <w:vAlign w:val="center"/>
                </w:tcPr>
                <w:p>
                  <w:pPr>
                    <w:jc w:val="center"/>
                    <w:rPr>
                      <w:rFonts w:hint="default" w:ascii="Times New Roman" w:hAnsi="Times New Roman" w:cs="Times New Roman" w:eastAsiaTheme="minorEastAsia"/>
                      <w:bCs/>
                      <w:color w:val="auto"/>
                      <w:sz w:val="21"/>
                      <w:szCs w:val="21"/>
                      <w:lang w:val="en-US" w:eastAsia="zh-CN"/>
                    </w:rPr>
                  </w:pPr>
                  <w:r>
                    <w:rPr>
                      <w:rFonts w:hint="eastAsia" w:ascii="Times New Roman" w:hAnsi="Times New Roman" w:cs="Times New Roman"/>
                      <w:color w:val="000000"/>
                      <w:szCs w:val="21"/>
                      <w:lang w:val="en-US" w:eastAsia="zh-CN"/>
                    </w:rPr>
                    <w:t>2023.</w:t>
                  </w:r>
                  <w:r>
                    <w:rPr>
                      <w:rFonts w:hint="eastAsia" w:cs="Times New Roman"/>
                      <w:color w:val="000000"/>
                      <w:szCs w:val="21"/>
                      <w:lang w:val="en-US" w:eastAsia="zh-CN"/>
                    </w:rPr>
                    <w:t>4</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N1</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东厂界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09:30</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continue"/>
                  <w:vAlign w:val="center"/>
                </w:tcPr>
                <w:p>
                  <w:pPr>
                    <w:spacing w:line="240" w:lineRule="auto"/>
                    <w:jc w:val="center"/>
                    <w:rPr>
                      <w:rFonts w:hint="default" w:ascii="Times New Roman" w:hAnsi="Times New Roman" w:eastAsia="宋体" w:cs="Times New Roman"/>
                      <w:bCs/>
                      <w:color w:val="auto"/>
                      <w:sz w:val="21"/>
                      <w:szCs w:val="21"/>
                    </w:rPr>
                  </w:pP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N2</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南厂界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09:40</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continue"/>
                  <w:vAlign w:val="center"/>
                </w:tcPr>
                <w:p>
                  <w:pPr>
                    <w:spacing w:line="240" w:lineRule="auto"/>
                    <w:jc w:val="center"/>
                    <w:rPr>
                      <w:rFonts w:hint="default" w:ascii="Times New Roman" w:hAnsi="Times New Roman" w:eastAsia="宋体" w:cs="Times New Roman"/>
                      <w:bCs/>
                      <w:color w:val="auto"/>
                      <w:sz w:val="21"/>
                      <w:szCs w:val="21"/>
                    </w:rPr>
                  </w:pP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N3</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西厂界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09:50</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exact"/>
                <w:jc w:val="center"/>
              </w:trPr>
              <w:tc>
                <w:tcPr>
                  <w:tcW w:w="682" w:type="pct"/>
                  <w:vMerge w:val="continue"/>
                  <w:vAlign w:val="center"/>
                </w:tcPr>
                <w:p>
                  <w:pPr>
                    <w:spacing w:line="240" w:lineRule="auto"/>
                    <w:jc w:val="center"/>
                    <w:rPr>
                      <w:rFonts w:hint="default" w:ascii="Times New Roman" w:hAnsi="Times New Roman" w:eastAsia="宋体" w:cs="Times New Roman"/>
                      <w:bCs/>
                      <w:color w:val="auto"/>
                      <w:sz w:val="21"/>
                      <w:szCs w:val="21"/>
                    </w:rPr>
                  </w:pPr>
                </w:p>
              </w:tc>
              <w:tc>
                <w:tcPr>
                  <w:tcW w:w="1031"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w:t>
                  </w:r>
                  <w:r>
                    <w:rPr>
                      <w:rFonts w:hint="default" w:ascii="Times New Roman" w:hAnsi="Times New Roman" w:cs="Times New Roman"/>
                      <w:bCs/>
                      <w:color w:val="auto"/>
                      <w:sz w:val="21"/>
                      <w:szCs w:val="21"/>
                    </w:rPr>
                    <w:t>4</w:t>
                  </w:r>
                </w:p>
              </w:tc>
              <w:tc>
                <w:tcPr>
                  <w:tcW w:w="1320" w:type="pct"/>
                  <w:vAlign w:val="center"/>
                </w:tcPr>
                <w:p>
                  <w:pPr>
                    <w:spacing w:line="240"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北厂界</w:t>
                  </w:r>
                  <w:r>
                    <w:rPr>
                      <w:rFonts w:hint="default" w:ascii="Times New Roman" w:hAnsi="Times New Roman" w:cs="Times New Roman"/>
                      <w:bCs/>
                      <w:color w:val="auto"/>
                      <w:sz w:val="21"/>
                      <w:szCs w:val="21"/>
                    </w:rPr>
                    <w:t>外1m</w:t>
                  </w:r>
                </w:p>
              </w:tc>
              <w:tc>
                <w:tcPr>
                  <w:tcW w:w="113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09:58</w:t>
                  </w:r>
                </w:p>
              </w:tc>
              <w:tc>
                <w:tcPr>
                  <w:tcW w:w="827" w:type="pct"/>
                  <w:vAlign w:val="center"/>
                </w:tcPr>
                <w:p>
                  <w:pPr>
                    <w:autoSpaceDE w:val="0"/>
                    <w:autoSpaceDN w:val="0"/>
                    <w:adjustRightInd w:val="0"/>
                    <w:spacing w:before="31" w:beforeLines="10" w:after="31" w:afterLines="10"/>
                    <w:jc w:val="center"/>
                    <w:rPr>
                      <w:rFonts w:hint="default" w:ascii="Times New Roman" w:hAnsi="Times New Roman" w:eastAsia="宋体" w:cs="Times New Roman"/>
                      <w:bCs/>
                      <w:color w:val="auto"/>
                      <w:kern w:val="2"/>
                      <w:sz w:val="21"/>
                      <w:szCs w:val="21"/>
                      <w:u w:val="none"/>
                      <w:shd w:val="clear"/>
                      <w:lang w:val="en-US" w:eastAsia="zh-CN" w:bidi="ar-SA"/>
                    </w:rPr>
                  </w:pPr>
                  <w:r>
                    <w:rPr>
                      <w:rFonts w:hint="default" w:ascii="Times New Roman" w:hAnsi="Times New Roman" w:eastAsia="宋体" w:cs="Times New Roman"/>
                      <w:color w:val="auto"/>
                      <w:kern w:val="0"/>
                      <w:sz w:val="21"/>
                      <w:szCs w:val="21"/>
                      <w:lang w:val="en-US" w:eastAsia="zh-CN"/>
                    </w:rPr>
                    <w:t>50.6</w:t>
                  </w:r>
                </w:p>
              </w:tc>
            </w:tr>
          </w:tbl>
          <w:p>
            <w:pPr>
              <w:spacing w:line="360" w:lineRule="auto"/>
              <w:ind w:firstLine="480" w:firstLineChars="200"/>
              <w:rPr>
                <w:rFonts w:hint="eastAsia" w:ascii="Times New Roman" w:hAnsi="Times New Roman" w:cs="Times New Roman" w:eastAsiaTheme="minorEastAsia"/>
                <w:color w:val="auto"/>
                <w:lang w:val="en-US" w:eastAsia="zh-CN"/>
              </w:rPr>
            </w:pPr>
            <w:r>
              <w:rPr>
                <w:rFonts w:hint="default" w:ascii="Times New Roman" w:hAnsi="Times New Roman" w:cs="Times New Roman"/>
                <w:color w:val="auto"/>
                <w:sz w:val="24"/>
              </w:rPr>
              <w:t>根据上表可知，在验收监测期间，本项目生产噪声排放能够满足《工业企业厂环境噪声排放标准》（GB12348-2008）中的</w:t>
            </w:r>
            <w:r>
              <w:rPr>
                <w:rFonts w:hint="eastAsia" w:cs="Times New Roman"/>
                <w:color w:val="auto"/>
                <w:sz w:val="24"/>
                <w:lang w:val="en-US" w:eastAsia="zh-CN"/>
              </w:rPr>
              <w:t>3</w:t>
            </w:r>
            <w:r>
              <w:rPr>
                <w:rFonts w:hint="default" w:ascii="Times New Roman" w:hAnsi="Times New Roman" w:cs="Times New Roman"/>
                <w:color w:val="auto"/>
                <w:sz w:val="24"/>
              </w:rPr>
              <w:t>类区标准限值</w:t>
            </w:r>
            <w:r>
              <w:rPr>
                <w:rFonts w:hint="default" w:ascii="Times New Roman" w:hAnsi="Times New Roman" w:cs="Times New Roman"/>
                <w:color w:val="auto"/>
                <w:sz w:val="24"/>
                <w:lang w:eastAsia="zh-CN"/>
              </w:rPr>
              <w:t>要求。</w:t>
            </w:r>
          </w:p>
        </w:tc>
      </w:tr>
    </w:tbl>
    <w:p>
      <w:pPr>
        <w:rPr>
          <w:rFonts w:hint="default" w:ascii="Times New Roman" w:hAnsi="Times New Roman" w:cs="Times New Roman"/>
          <w:b/>
          <w:sz w:val="28"/>
          <w:szCs w:val="28"/>
        </w:rPr>
      </w:pPr>
      <w:r>
        <w:rPr>
          <w:rFonts w:hint="default" w:ascii="Times New Roman" w:hAnsi="Times New Roman" w:cs="Times New Roman"/>
          <w:b/>
          <w:sz w:val="28"/>
          <w:szCs w:val="28"/>
        </w:rPr>
        <w:br w:type="page"/>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表八 验收监测结论</w:t>
      </w:r>
    </w:p>
    <w:tbl>
      <w:tblPr>
        <w:tblStyle w:val="22"/>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keepNext w:val="0"/>
              <w:keepLines w:val="0"/>
              <w:pageBreakBefore w:val="0"/>
              <w:tabs>
                <w:tab w:val="left" w:pos="3480"/>
              </w:tabs>
              <w:kinsoku/>
              <w:wordWrap/>
              <w:overflowPunct/>
              <w:topLinePunct w:val="0"/>
              <w:bidi w:val="0"/>
              <w:adjustRightInd/>
              <w:snapToGrid/>
              <w:spacing w:line="460" w:lineRule="exact"/>
              <w:ind w:firstLine="482" w:firstLineChars="200"/>
              <w:textAlignment w:val="auto"/>
              <w:outlineLvl w:val="0"/>
              <w:rPr>
                <w:rFonts w:hint="default" w:ascii="Times New Roman" w:hAnsi="Times New Roman" w:eastAsia="宋体" w:cs="Times New Roman"/>
                <w:b/>
                <w:bCs/>
                <w:color w:val="0C0C0C" w:themeColor="text1" w:themeTint="F2"/>
                <w:sz w:val="24"/>
                <w:szCs w:val="24"/>
              </w:rPr>
            </w:pPr>
            <w:bookmarkStart w:id="51" w:name="_Toc1609"/>
            <w:bookmarkStart w:id="52" w:name="_Toc24842"/>
            <w:r>
              <w:rPr>
                <w:rFonts w:hint="default" w:ascii="Times New Roman" w:hAnsi="Times New Roman" w:eastAsia="宋体" w:cs="Times New Roman"/>
                <w:b/>
                <w:bCs/>
                <w:color w:val="0C0C0C" w:themeColor="text1" w:themeTint="F2"/>
                <w:sz w:val="24"/>
                <w:szCs w:val="24"/>
              </w:rPr>
              <w:t>1、工况及“三同时”执行情况</w:t>
            </w:r>
            <w:bookmarkEnd w:id="51"/>
            <w:bookmarkEnd w:id="52"/>
          </w:p>
          <w:p>
            <w:pPr>
              <w:keepNext w:val="0"/>
              <w:keepLines w:val="0"/>
              <w:pageBreakBefore w:val="0"/>
              <w:kinsoku/>
              <w:wordWrap/>
              <w:overflowPunct/>
              <w:topLinePunct w:val="0"/>
              <w:bidi w:val="0"/>
              <w:adjustRightInd/>
              <w:snapToGrid/>
              <w:spacing w:line="460" w:lineRule="exact"/>
              <w:ind w:firstLine="480" w:firstLineChars="200"/>
              <w:textAlignment w:val="auto"/>
              <w:rPr>
                <w:rFonts w:hint="default" w:ascii="Times New Roman" w:hAnsi="Times New Roman" w:eastAsia="宋体" w:cs="Times New Roman"/>
                <w:bCs/>
                <w:color w:val="0C0C0C" w:themeColor="text1" w:themeTint="F2"/>
                <w:sz w:val="24"/>
                <w:szCs w:val="24"/>
              </w:rPr>
            </w:pPr>
            <w:r>
              <w:rPr>
                <w:rFonts w:hint="eastAsia" w:eastAsia="宋体" w:cs="Times New Roman"/>
                <w:sz w:val="24"/>
                <w:szCs w:val="24"/>
                <w:lang w:eastAsia="zh-CN"/>
              </w:rPr>
              <w:t>安徽绿沃循环能源科技有限公司</w:t>
            </w:r>
            <w:r>
              <w:rPr>
                <w:rFonts w:hint="eastAsia"/>
                <w:sz w:val="24"/>
                <w:lang w:eastAsia="zh-CN"/>
              </w:rPr>
              <w:t>锂电池核心产业链协同制造与在线服务融合发展项目</w:t>
            </w:r>
            <w:r>
              <w:rPr>
                <w:rFonts w:hint="default" w:ascii="Times New Roman" w:hAnsi="Times New Roman" w:eastAsia="宋体" w:cs="Times New Roman"/>
                <w:bCs/>
                <w:color w:val="0C0C0C" w:themeColor="text1" w:themeTint="F2"/>
                <w:sz w:val="24"/>
                <w:szCs w:val="24"/>
              </w:rPr>
              <w:t>建造较完善，满足验收监测技术规范要求。</w:t>
            </w:r>
            <w:r>
              <w:rPr>
                <w:rFonts w:hint="default" w:ascii="Times New Roman" w:hAnsi="Times New Roman" w:eastAsia="宋体" w:cs="Times New Roman"/>
                <w:bCs/>
                <w:color w:val="0C0C0C" w:themeColor="text1" w:themeTint="F2"/>
                <w:sz w:val="24"/>
                <w:szCs w:val="24"/>
                <w:lang w:eastAsia="zh-CN"/>
              </w:rPr>
              <w:t>验收</w:t>
            </w:r>
            <w:r>
              <w:rPr>
                <w:rFonts w:hint="default" w:ascii="Times New Roman" w:hAnsi="Times New Roman" w:eastAsia="宋体" w:cs="Times New Roman"/>
                <w:bCs/>
                <w:color w:val="0C0C0C" w:themeColor="text1" w:themeTint="F2"/>
                <w:sz w:val="24"/>
                <w:szCs w:val="24"/>
              </w:rPr>
              <w:t>现场监测时，各类环保设施运行正常，监测结果具有代表性。</w:t>
            </w:r>
          </w:p>
          <w:p>
            <w:pPr>
              <w:keepNext w:val="0"/>
              <w:keepLines w:val="0"/>
              <w:pageBreakBefore w:val="0"/>
              <w:kinsoku/>
              <w:wordWrap/>
              <w:overflowPunct/>
              <w:topLinePunct w:val="0"/>
              <w:bidi w:val="0"/>
              <w:adjustRightInd/>
              <w:snapToGrid/>
              <w:spacing w:line="460" w:lineRule="exact"/>
              <w:ind w:firstLine="480" w:firstLineChars="200"/>
              <w:textAlignment w:val="auto"/>
              <w:rPr>
                <w:rFonts w:hint="default" w:ascii="Times New Roman" w:hAnsi="Times New Roman" w:eastAsia="宋体" w:cs="Times New Roman"/>
                <w:bCs/>
                <w:color w:val="0C0C0C" w:themeColor="text1" w:themeTint="F2"/>
                <w:sz w:val="24"/>
                <w:szCs w:val="24"/>
              </w:rPr>
            </w:pPr>
            <w:r>
              <w:rPr>
                <w:rFonts w:hint="default" w:ascii="Times New Roman" w:hAnsi="Times New Roman" w:eastAsia="宋体" w:cs="Times New Roman"/>
                <w:bCs/>
                <w:color w:val="0C0C0C" w:themeColor="text1" w:themeTint="F2"/>
                <w:sz w:val="24"/>
                <w:szCs w:val="24"/>
              </w:rPr>
              <w:t>另外本项目已按照国家有关建设项目环境管理法规要求，进行了环境影响评价，工程相应的环保设施与主体工程同时设计、同时施工、同时投入使用，基本符合“三同时”的要求。</w:t>
            </w:r>
          </w:p>
          <w:p>
            <w:pPr>
              <w:pStyle w:val="34"/>
              <w:keepNext w:val="0"/>
              <w:keepLines w:val="0"/>
              <w:pageBreakBefore w:val="0"/>
              <w:kinsoku/>
              <w:wordWrap/>
              <w:overflowPunct/>
              <w:topLinePunct w:val="0"/>
              <w:bidi w:val="0"/>
              <w:adjustRightInd/>
              <w:snapToGrid/>
              <w:spacing w:line="460" w:lineRule="exact"/>
              <w:ind w:firstLine="482"/>
              <w:jc w:val="both"/>
              <w:textAlignment w:val="auto"/>
              <w:outlineLvl w:val="1"/>
              <w:rPr>
                <w:rFonts w:hint="default" w:ascii="Times New Roman" w:hAnsi="Times New Roman" w:eastAsia="宋体" w:cs="Times New Roman"/>
                <w:b/>
                <w:bCs/>
                <w:color w:val="0C0C0C" w:themeColor="text1" w:themeTint="F2"/>
                <w:sz w:val="24"/>
                <w:szCs w:val="24"/>
              </w:rPr>
            </w:pPr>
            <w:bookmarkStart w:id="53" w:name="_Toc512519602"/>
            <w:bookmarkStart w:id="54" w:name="_Toc16263"/>
            <w:bookmarkStart w:id="55" w:name="_Toc6969"/>
            <w:r>
              <w:rPr>
                <w:rFonts w:hint="default" w:ascii="Times New Roman" w:hAnsi="Times New Roman" w:eastAsia="宋体" w:cs="Times New Roman"/>
                <w:b/>
                <w:bCs/>
                <w:color w:val="0C0C0C" w:themeColor="text1" w:themeTint="F2"/>
                <w:sz w:val="24"/>
                <w:szCs w:val="24"/>
              </w:rPr>
              <w:t>2、</w:t>
            </w:r>
            <w:bookmarkEnd w:id="53"/>
            <w:bookmarkEnd w:id="54"/>
            <w:bookmarkEnd w:id="55"/>
            <w:r>
              <w:rPr>
                <w:rFonts w:hint="default" w:ascii="Times New Roman" w:hAnsi="Times New Roman" w:eastAsia="宋体" w:cs="Times New Roman"/>
                <w:b/>
                <w:bCs/>
                <w:color w:val="0C0C0C" w:themeColor="text1" w:themeTint="F2"/>
                <w:sz w:val="24"/>
                <w:szCs w:val="24"/>
              </w:rPr>
              <w:t>污染物排放监测结果</w:t>
            </w:r>
          </w:p>
          <w:p>
            <w:pPr>
              <w:pStyle w:val="34"/>
              <w:keepNext w:val="0"/>
              <w:keepLines w:val="0"/>
              <w:pageBreakBefore w:val="0"/>
              <w:kinsoku/>
              <w:wordWrap/>
              <w:overflowPunct/>
              <w:topLinePunct w:val="0"/>
              <w:bidi w:val="0"/>
              <w:adjustRightInd/>
              <w:snapToGrid/>
              <w:spacing w:line="460" w:lineRule="exact"/>
              <w:jc w:val="both"/>
              <w:textAlignment w:val="auto"/>
              <w:rPr>
                <w:rFonts w:hint="default" w:ascii="Times New Roman" w:hAnsi="Times New Roman" w:eastAsia="宋体" w:cs="Times New Roman"/>
                <w:color w:val="0C0C0C" w:themeColor="text1" w:themeTint="F2"/>
                <w:sz w:val="24"/>
                <w:szCs w:val="24"/>
              </w:rPr>
            </w:pPr>
            <w:bookmarkStart w:id="56" w:name="_Toc500754030"/>
            <w:bookmarkStart w:id="57" w:name="_Toc500598051"/>
            <w:r>
              <w:rPr>
                <w:rFonts w:hint="default" w:ascii="Times New Roman" w:hAnsi="Times New Roman" w:eastAsia="宋体" w:cs="Times New Roman"/>
                <w:color w:val="0C0C0C" w:themeColor="text1" w:themeTint="F2"/>
                <w:sz w:val="24"/>
                <w:szCs w:val="24"/>
              </w:rPr>
              <w:t>（1）废气监测结果</w:t>
            </w:r>
          </w:p>
          <w:p>
            <w:pPr>
              <w:keepNext w:val="0"/>
              <w:keepLines w:val="0"/>
              <w:pageBreakBefore w:val="0"/>
              <w:kinsoku/>
              <w:wordWrap/>
              <w:overflowPunct/>
              <w:topLinePunct w:val="0"/>
              <w:bidi w:val="0"/>
              <w:adjustRightInd/>
              <w:snapToGrid/>
              <w:spacing w:line="460" w:lineRule="exact"/>
              <w:ind w:firstLine="480" w:firstLineChars="200"/>
              <w:textAlignment w:val="auto"/>
              <w:rPr>
                <w:rFonts w:hint="default" w:ascii="Times New Roman" w:hAnsi="Times New Roman" w:eastAsia="宋体" w:cs="Times New Roman"/>
                <w:color w:val="auto"/>
                <w:sz w:val="24"/>
                <w:szCs w:val="24"/>
                <w:lang w:val="en-US"/>
              </w:rPr>
            </w:pPr>
            <w:r>
              <w:rPr>
                <w:rFonts w:hint="eastAsia" w:cs="Times New Roman"/>
                <w:sz w:val="24"/>
                <w:szCs w:val="24"/>
                <w:lang w:eastAsia="zh-CN"/>
              </w:rPr>
              <w:t>颗粒物、非甲烷总烃</w:t>
            </w:r>
            <w:r>
              <w:rPr>
                <w:rFonts w:hint="default" w:ascii="Times New Roman" w:hAnsi="Times New Roman" w:cs="Times New Roman"/>
                <w:sz w:val="24"/>
                <w:szCs w:val="24"/>
              </w:rPr>
              <w:t>排放</w:t>
            </w:r>
            <w:r>
              <w:rPr>
                <w:rFonts w:hint="eastAsia" w:cs="Times New Roman"/>
                <w:sz w:val="24"/>
                <w:szCs w:val="24"/>
                <w:lang w:eastAsia="zh-CN"/>
              </w:rPr>
              <w:t>满足</w:t>
            </w:r>
            <w:r>
              <w:rPr>
                <w:rFonts w:hint="default" w:ascii="Times New Roman" w:hAnsi="Times New Roman" w:cs="Times New Roman"/>
                <w:sz w:val="24"/>
                <w:szCs w:val="24"/>
              </w:rPr>
              <w:t>《电池工业污染物排放标准》（GB30484-2013）表5新建企业大气污染物排放限值中</w:t>
            </w:r>
            <w:r>
              <w:rPr>
                <w:rFonts w:hint="default" w:ascii="Times New Roman" w:hAnsi="Times New Roman" w:cs="Times New Roman"/>
                <w:color w:val="auto"/>
                <w:sz w:val="24"/>
                <w:szCs w:val="24"/>
              </w:rPr>
              <w:t>有关规定</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厂区内VOCs无组织排放监控点浓度</w:t>
            </w:r>
            <w:r>
              <w:rPr>
                <w:rFonts w:hint="eastAsia" w:cs="Times New Roman"/>
                <w:color w:val="auto"/>
                <w:sz w:val="24"/>
                <w:szCs w:val="24"/>
                <w:lang w:val="en-US" w:eastAsia="zh-CN"/>
              </w:rPr>
              <w:t>满足</w:t>
            </w:r>
            <w:r>
              <w:rPr>
                <w:rFonts w:hint="default" w:ascii="Times New Roman" w:hAnsi="Times New Roman" w:cs="Times New Roman"/>
                <w:color w:val="auto"/>
                <w:sz w:val="24"/>
                <w:szCs w:val="24"/>
                <w:lang w:val="en-US" w:eastAsia="zh-CN"/>
              </w:rPr>
              <w:t>《挥发性有机物无组织排放控制标准》（GB37822-2019）相关标准要求</w:t>
            </w:r>
            <w:r>
              <w:rPr>
                <w:rFonts w:hint="default" w:ascii="Times New Roman" w:hAnsi="Times New Roman" w:cs="Times New Roman"/>
                <w:color w:val="auto"/>
                <w:sz w:val="24"/>
                <w:szCs w:val="24"/>
              </w:rPr>
              <w:t>。</w:t>
            </w:r>
          </w:p>
          <w:p>
            <w:pPr>
              <w:pStyle w:val="34"/>
              <w:keepNext w:val="0"/>
              <w:keepLines w:val="0"/>
              <w:pageBreakBefore w:val="0"/>
              <w:kinsoku/>
              <w:wordWrap/>
              <w:overflowPunct/>
              <w:topLinePunct w:val="0"/>
              <w:bidi w:val="0"/>
              <w:adjustRightInd/>
              <w:snapToGrid/>
              <w:spacing w:line="460" w:lineRule="exact"/>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（2）噪声监测结果</w:t>
            </w:r>
          </w:p>
          <w:p>
            <w:pPr>
              <w:pStyle w:val="34"/>
              <w:keepNext w:val="0"/>
              <w:keepLines w:val="0"/>
              <w:pageBreakBefore w:val="0"/>
              <w:kinsoku/>
              <w:wordWrap/>
              <w:overflowPunct/>
              <w:topLinePunct w:val="0"/>
              <w:bidi w:val="0"/>
              <w:adjustRightInd/>
              <w:snapToGrid/>
              <w:spacing w:line="460" w:lineRule="exact"/>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项目四至厂界昼间噪声监测结果均符合《工业企业厂界环境噪声排放标准》（GB12348-2008）</w:t>
            </w:r>
            <w:r>
              <w:rPr>
                <w:rFonts w:hint="eastAsia" w:eastAsia="宋体" w:cs="Times New Roman"/>
                <w:color w:val="auto"/>
                <w:sz w:val="24"/>
                <w:szCs w:val="24"/>
                <w:lang w:val="en-US" w:eastAsia="zh-CN"/>
              </w:rPr>
              <w:t>3</w:t>
            </w:r>
            <w:r>
              <w:rPr>
                <w:rFonts w:hint="default" w:ascii="Times New Roman" w:hAnsi="Times New Roman" w:eastAsia="宋体" w:cs="Times New Roman"/>
                <w:color w:val="auto"/>
                <w:sz w:val="24"/>
                <w:szCs w:val="24"/>
              </w:rPr>
              <w:t>类区标准限值要求。</w:t>
            </w:r>
            <w:bookmarkEnd w:id="56"/>
            <w:bookmarkEnd w:id="57"/>
          </w:p>
          <w:p>
            <w:pPr>
              <w:pStyle w:val="34"/>
              <w:keepNext w:val="0"/>
              <w:keepLines w:val="0"/>
              <w:pageBreakBefore w:val="0"/>
              <w:kinsoku/>
              <w:wordWrap/>
              <w:overflowPunct/>
              <w:topLinePunct w:val="0"/>
              <w:bidi w:val="0"/>
              <w:adjustRightInd/>
              <w:snapToGrid/>
              <w:spacing w:line="460" w:lineRule="exact"/>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（3）废水排放</w:t>
            </w:r>
            <w:r>
              <w:rPr>
                <w:rFonts w:hint="default" w:ascii="Times New Roman" w:hAnsi="Times New Roman" w:eastAsia="宋体" w:cs="Times New Roman"/>
                <w:color w:val="auto"/>
                <w:sz w:val="24"/>
                <w:szCs w:val="24"/>
                <w:lang w:eastAsia="zh-CN"/>
              </w:rPr>
              <w:t>调查</w:t>
            </w:r>
            <w:r>
              <w:rPr>
                <w:rFonts w:hint="default" w:ascii="Times New Roman" w:hAnsi="Times New Roman" w:eastAsia="宋体" w:cs="Times New Roman"/>
                <w:color w:val="auto"/>
                <w:sz w:val="24"/>
                <w:szCs w:val="24"/>
              </w:rPr>
              <w:t>结果</w:t>
            </w:r>
          </w:p>
          <w:p>
            <w:pPr>
              <w:keepNext w:val="0"/>
              <w:keepLines w:val="0"/>
              <w:pageBreakBefore w:val="0"/>
              <w:kinsoku/>
              <w:wordWrap/>
              <w:overflowPunct/>
              <w:topLinePunct w:val="0"/>
              <w:autoSpaceDE/>
              <w:autoSpaceDN/>
              <w:bidi w:val="0"/>
              <w:adjustRightInd/>
              <w:snapToGrid/>
              <w:spacing w:after="0" w:line="460" w:lineRule="exact"/>
              <w:ind w:firstLine="480" w:firstLineChars="200"/>
              <w:jc w:val="both"/>
              <w:textAlignment w:val="auto"/>
              <w:rPr>
                <w:rFonts w:hint="default" w:ascii="Times New Roman" w:hAnsi="Times New Roman" w:eastAsia="宋体" w:cs="Times New Roman"/>
                <w:color w:val="0C0C0C" w:themeColor="text1" w:themeTint="F2"/>
                <w:sz w:val="24"/>
                <w:szCs w:val="24"/>
                <w:lang w:eastAsia="zh-CN"/>
              </w:rPr>
            </w:pPr>
            <w:r>
              <w:rPr>
                <w:rFonts w:hint="default" w:ascii="Times New Roman" w:hAnsi="Times New Roman" w:eastAsia="宋体" w:cs="Times New Roman"/>
                <w:b w:val="0"/>
                <w:bCs w:val="0"/>
                <w:sz w:val="24"/>
                <w:szCs w:val="24"/>
                <w:lang w:eastAsia="zh-CN"/>
              </w:rPr>
              <w:t>废水主要为生活污水，生活污水经化粪池处理后</w:t>
            </w:r>
            <w:r>
              <w:rPr>
                <w:rFonts w:hint="eastAsia" w:eastAsia="宋体" w:cs="Times New Roman"/>
                <w:b w:val="0"/>
                <w:bCs w:val="0"/>
                <w:sz w:val="24"/>
                <w:szCs w:val="24"/>
                <w:lang w:eastAsia="zh-CN"/>
              </w:rPr>
              <w:t>接入市政污水管网纳入杭埠镇污水处理厂处理</w:t>
            </w:r>
            <w:r>
              <w:rPr>
                <w:rFonts w:hint="default" w:ascii="Times New Roman" w:hAnsi="Times New Roman" w:eastAsia="宋体" w:cs="Times New Roman"/>
                <w:b w:val="0"/>
                <w:bCs w:val="0"/>
                <w:sz w:val="24"/>
                <w:szCs w:val="24"/>
                <w:lang w:eastAsia="zh-CN"/>
              </w:rPr>
              <w:t>。</w:t>
            </w:r>
          </w:p>
          <w:p>
            <w:pPr>
              <w:pStyle w:val="34"/>
              <w:keepNext w:val="0"/>
              <w:keepLines w:val="0"/>
              <w:pageBreakBefore w:val="0"/>
              <w:kinsoku/>
              <w:wordWrap/>
              <w:overflowPunct/>
              <w:topLinePunct w:val="0"/>
              <w:bidi w:val="0"/>
              <w:adjustRightInd/>
              <w:snapToGrid/>
              <w:spacing w:line="460" w:lineRule="exact"/>
              <w:jc w:val="both"/>
              <w:textAlignment w:val="auto"/>
              <w:rPr>
                <w:rFonts w:hint="default" w:ascii="Times New Roman" w:hAnsi="Times New Roman" w:eastAsia="宋体" w:cs="Times New Roman"/>
                <w:color w:val="0C0C0C" w:themeColor="text1" w:themeTint="F2"/>
                <w:sz w:val="24"/>
                <w:szCs w:val="24"/>
                <w:lang w:eastAsia="zh-CN"/>
              </w:rPr>
            </w:pPr>
            <w:r>
              <w:rPr>
                <w:rFonts w:hint="default" w:ascii="Times New Roman" w:hAnsi="Times New Roman" w:eastAsia="宋体" w:cs="Times New Roman"/>
                <w:color w:val="0C0C0C" w:themeColor="text1" w:themeTint="F2"/>
                <w:sz w:val="24"/>
                <w:szCs w:val="24"/>
                <w:lang w:eastAsia="zh-CN"/>
              </w:rPr>
              <w:t>（</w:t>
            </w:r>
            <w:r>
              <w:rPr>
                <w:rFonts w:hint="default" w:ascii="Times New Roman" w:hAnsi="Times New Roman" w:eastAsia="宋体" w:cs="Times New Roman"/>
                <w:color w:val="0C0C0C" w:themeColor="text1" w:themeTint="F2"/>
                <w:sz w:val="24"/>
                <w:szCs w:val="24"/>
                <w:lang w:val="en-US" w:eastAsia="zh-CN"/>
              </w:rPr>
              <w:t>4</w:t>
            </w:r>
            <w:r>
              <w:rPr>
                <w:rFonts w:hint="default" w:ascii="Times New Roman" w:hAnsi="Times New Roman" w:eastAsia="宋体" w:cs="Times New Roman"/>
                <w:color w:val="0C0C0C" w:themeColor="text1" w:themeTint="F2"/>
                <w:sz w:val="24"/>
                <w:szCs w:val="24"/>
                <w:lang w:eastAsia="zh-CN"/>
              </w:rPr>
              <w:t>）固废调查结果</w:t>
            </w:r>
          </w:p>
          <w:p>
            <w:pPr>
              <w:keepNext w:val="0"/>
              <w:keepLines w:val="0"/>
              <w:pageBreakBefore w:val="0"/>
              <w:kinsoku/>
              <w:wordWrap/>
              <w:overflowPunct/>
              <w:topLinePunct w:val="0"/>
              <w:autoSpaceDE w:val="0"/>
              <w:autoSpaceDN w:val="0"/>
              <w:bidi w:val="0"/>
              <w:adjustRightInd/>
              <w:snapToGrid/>
              <w:spacing w:line="460" w:lineRule="exact"/>
              <w:ind w:firstLine="480" w:firstLineChars="200"/>
              <w:textAlignment w:val="auto"/>
              <w:rPr>
                <w:rFonts w:hint="default" w:ascii="Times New Roman" w:hAnsi="Times New Roman" w:eastAsia="宋体" w:cs="Times New Roman"/>
                <w:color w:val="0C0C0C" w:themeColor="text1" w:themeTint="F2"/>
                <w:sz w:val="24"/>
                <w:szCs w:val="24"/>
              </w:rPr>
            </w:pPr>
            <w:r>
              <w:rPr>
                <w:rFonts w:hint="default" w:ascii="Times New Roman" w:hAnsi="Times New Roman" w:eastAsia="宋体" w:cs="Times New Roman"/>
                <w:kern w:val="0"/>
                <w:sz w:val="24"/>
                <w:szCs w:val="24"/>
              </w:rPr>
              <w:t>固废主要为</w:t>
            </w:r>
            <w:r>
              <w:rPr>
                <w:rFonts w:hint="default" w:ascii="Times New Roman" w:hAnsi="Times New Roman" w:eastAsia="宋体" w:cs="Times New Roman"/>
                <w:kern w:val="0"/>
                <w:sz w:val="24"/>
                <w:szCs w:val="24"/>
                <w:lang w:eastAsia="zh-CN"/>
              </w:rPr>
              <w:t>电池研发过程产生废电池；电池验证过程产生的</w:t>
            </w:r>
            <w:r>
              <w:rPr>
                <w:rFonts w:hint="default" w:ascii="Times New Roman" w:hAnsi="Times New Roman" w:eastAsia="宋体" w:cs="Times New Roman"/>
                <w:kern w:val="0"/>
                <w:sz w:val="24"/>
                <w:szCs w:val="24"/>
              </w:rPr>
              <w:t>废铝箔、废铜箔、废电池</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kern w:val="0"/>
                <w:sz w:val="24"/>
                <w:szCs w:val="24"/>
                <w:lang w:val="en-US" w:eastAsia="zh-CN"/>
              </w:rPr>
              <w:t>NMP废液</w:t>
            </w:r>
            <w:r>
              <w:rPr>
                <w:rFonts w:hint="default" w:ascii="Times New Roman" w:hAnsi="Times New Roman" w:eastAsia="宋体" w:cs="Times New Roman"/>
                <w:kern w:val="0"/>
                <w:sz w:val="24"/>
                <w:szCs w:val="24"/>
              </w:rPr>
              <w:t>、</w:t>
            </w:r>
            <w:r>
              <w:rPr>
                <w:rFonts w:hint="default" w:ascii="Times New Roman" w:hAnsi="Times New Roman" w:eastAsia="宋体" w:cs="Times New Roman"/>
                <w:kern w:val="0"/>
                <w:sz w:val="24"/>
                <w:szCs w:val="24"/>
                <w:lang w:eastAsia="zh-CN"/>
              </w:rPr>
              <w:t>废</w:t>
            </w:r>
            <w:r>
              <w:rPr>
                <w:rFonts w:hint="default" w:ascii="Times New Roman" w:hAnsi="Times New Roman" w:eastAsia="宋体" w:cs="Times New Roman"/>
                <w:kern w:val="0"/>
                <w:sz w:val="24"/>
                <w:szCs w:val="24"/>
                <w:lang w:val="en-US" w:eastAsia="zh-CN"/>
              </w:rPr>
              <w:t>RO膜、</w:t>
            </w:r>
            <w:r>
              <w:rPr>
                <w:rFonts w:hint="default" w:ascii="Times New Roman" w:hAnsi="Times New Roman" w:eastAsia="宋体" w:cs="Times New Roman"/>
                <w:kern w:val="0"/>
                <w:sz w:val="24"/>
                <w:szCs w:val="24"/>
              </w:rPr>
              <w:t>废抹布、废活性炭、废包装材料</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kern w:val="0"/>
                <w:sz w:val="24"/>
                <w:szCs w:val="24"/>
                <w:lang w:val="en-US" w:eastAsia="zh-CN"/>
              </w:rPr>
              <w:t>PACK验证工段、梯次利用工段产生的废导线、废电路板以及</w:t>
            </w:r>
            <w:r>
              <w:rPr>
                <w:rFonts w:hint="default" w:ascii="Times New Roman" w:hAnsi="Times New Roman" w:eastAsia="宋体" w:cs="Times New Roman"/>
                <w:kern w:val="0"/>
                <w:sz w:val="24"/>
                <w:szCs w:val="24"/>
              </w:rPr>
              <w:t>员工生活垃圾等</w:t>
            </w:r>
            <w:r>
              <w:rPr>
                <w:rFonts w:hint="default" w:ascii="Times New Roman" w:hAnsi="Times New Roman" w:eastAsia="宋体" w:cs="Times New Roman"/>
                <w:kern w:val="0"/>
                <w:sz w:val="24"/>
                <w:szCs w:val="24"/>
                <w:lang w:val="en-US"/>
              </w:rPr>
              <w:t>。</w:t>
            </w:r>
            <w:r>
              <w:rPr>
                <w:rFonts w:hint="default" w:ascii="Times New Roman" w:hAnsi="Times New Roman" w:eastAsia="宋体" w:cs="Times New Roman"/>
                <w:kern w:val="0"/>
                <w:sz w:val="24"/>
                <w:szCs w:val="24"/>
                <w:lang w:val="en-US" w:eastAsia="zh-CN"/>
              </w:rPr>
              <w:t>其中</w:t>
            </w:r>
            <w:r>
              <w:rPr>
                <w:rFonts w:hint="default" w:ascii="Times New Roman" w:hAnsi="Times New Roman" w:cs="Times New Roman"/>
                <w:kern w:val="0"/>
                <w:sz w:val="24"/>
              </w:rPr>
              <w:t>废包装材料、废铝箔、废铜箔等物资回收，</w:t>
            </w:r>
            <w:r>
              <w:rPr>
                <w:rFonts w:hint="eastAsia" w:ascii="Times New Roman" w:hAnsi="Times New Roman" w:cs="Times New Roman"/>
                <w:kern w:val="0"/>
                <w:sz w:val="24"/>
                <w:lang w:val="en-US" w:eastAsia="zh-CN"/>
              </w:rPr>
              <w:t>NMP废液桶装返回生产厂家，极片边角料收集后返回生产厂家，</w:t>
            </w:r>
            <w:r>
              <w:rPr>
                <w:rFonts w:hint="default" w:ascii="Times New Roman" w:hAnsi="Times New Roman" w:cs="Times New Roman"/>
                <w:kern w:val="0"/>
                <w:sz w:val="24"/>
              </w:rPr>
              <w:t>不合格锂电池</w:t>
            </w:r>
            <w:r>
              <w:rPr>
                <w:rFonts w:hint="eastAsia" w:ascii="Times New Roman" w:hAnsi="Times New Roman" w:cs="Times New Roman"/>
                <w:kern w:val="0"/>
                <w:sz w:val="24"/>
                <w:lang w:eastAsia="zh-CN"/>
              </w:rPr>
              <w:t>暂存</w:t>
            </w:r>
            <w:r>
              <w:rPr>
                <w:rFonts w:hint="default" w:ascii="Times New Roman" w:hAnsi="Times New Roman" w:cs="Times New Roman"/>
                <w:kern w:val="0"/>
                <w:sz w:val="24"/>
              </w:rPr>
              <w:t>交由</w:t>
            </w:r>
            <w:r>
              <w:rPr>
                <w:rFonts w:hint="eastAsia" w:cs="Times New Roman"/>
                <w:kern w:val="0"/>
                <w:sz w:val="24"/>
                <w:lang w:eastAsia="zh-CN"/>
              </w:rPr>
              <w:t>有资质单位</w:t>
            </w:r>
            <w:r>
              <w:rPr>
                <w:rFonts w:hint="default" w:ascii="Times New Roman" w:hAnsi="Times New Roman" w:cs="Times New Roman"/>
                <w:kern w:val="0"/>
                <w:sz w:val="24"/>
              </w:rPr>
              <w:t>回收处理</w:t>
            </w:r>
            <w:r>
              <w:rPr>
                <w:rFonts w:hint="default" w:ascii="Times New Roman" w:hAnsi="Times New Roman" w:cs="Times New Roman"/>
                <w:kern w:val="0"/>
                <w:sz w:val="24"/>
                <w:lang w:eastAsia="zh-CN"/>
              </w:rPr>
              <w:t>，废</w:t>
            </w:r>
            <w:r>
              <w:rPr>
                <w:rFonts w:hint="default" w:ascii="Times New Roman" w:hAnsi="Times New Roman" w:cs="Times New Roman"/>
                <w:kern w:val="0"/>
                <w:sz w:val="24"/>
                <w:lang w:val="en-US" w:eastAsia="zh-CN"/>
              </w:rPr>
              <w:t>RO膜交由环卫部门统一清运</w:t>
            </w:r>
            <w:r>
              <w:rPr>
                <w:rFonts w:hint="default" w:ascii="Times New Roman" w:hAnsi="Times New Roman" w:eastAsia="宋体" w:cs="Times New Roman"/>
                <w:kern w:val="0"/>
                <w:sz w:val="24"/>
                <w:szCs w:val="24"/>
              </w:rPr>
              <w:t>；</w:t>
            </w:r>
            <w:r>
              <w:rPr>
                <w:rFonts w:hint="default" w:ascii="Times New Roman" w:hAnsi="Times New Roman" w:eastAsia="宋体" w:cs="Times New Roman"/>
                <w:kern w:val="0"/>
                <w:sz w:val="24"/>
                <w:szCs w:val="24"/>
                <w:lang w:eastAsia="zh-CN"/>
              </w:rPr>
              <w:t>废</w:t>
            </w:r>
            <w:r>
              <w:rPr>
                <w:rFonts w:hint="default" w:ascii="Times New Roman" w:hAnsi="Times New Roman" w:eastAsia="宋体" w:cs="Times New Roman"/>
                <w:kern w:val="0"/>
                <w:sz w:val="24"/>
                <w:szCs w:val="24"/>
              </w:rPr>
              <w:t>抹布</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kern w:val="0"/>
                <w:sz w:val="24"/>
                <w:szCs w:val="24"/>
              </w:rPr>
              <w:t>废活性炭</w:t>
            </w:r>
            <w:r>
              <w:rPr>
                <w:rFonts w:hint="default" w:ascii="Times New Roman" w:hAnsi="Times New Roman" w:eastAsia="宋体" w:cs="Times New Roman"/>
                <w:kern w:val="0"/>
                <w:sz w:val="24"/>
                <w:szCs w:val="24"/>
                <w:lang w:eastAsia="zh-CN"/>
              </w:rPr>
              <w:t>和化学品包装桶、废电路板等</w:t>
            </w:r>
            <w:r>
              <w:rPr>
                <w:rFonts w:hint="default" w:ascii="Times New Roman" w:hAnsi="Times New Roman" w:eastAsia="宋体" w:cs="Times New Roman"/>
                <w:kern w:val="0"/>
                <w:sz w:val="24"/>
                <w:szCs w:val="24"/>
              </w:rPr>
              <w:t>属于危险废物，要求交由有危险固废处理资质的单位进行</w:t>
            </w:r>
            <w:r>
              <w:rPr>
                <w:rFonts w:hint="default" w:ascii="Times New Roman" w:hAnsi="Times New Roman" w:eastAsia="宋体" w:cs="Times New Roman"/>
                <w:kern w:val="0"/>
                <w:sz w:val="24"/>
                <w:szCs w:val="24"/>
                <w:lang w:eastAsia="zh-CN"/>
              </w:rPr>
              <w:t>处置</w:t>
            </w:r>
            <w:r>
              <w:rPr>
                <w:rFonts w:hint="default" w:ascii="Times New Roman" w:hAnsi="Times New Roman" w:eastAsia="宋体" w:cs="Times New Roman"/>
                <w:kern w:val="0"/>
                <w:sz w:val="24"/>
                <w:szCs w:val="24"/>
              </w:rPr>
              <w:t>；</w:t>
            </w:r>
            <w:r>
              <w:rPr>
                <w:rFonts w:hint="default" w:ascii="Times New Roman" w:hAnsi="Times New Roman" w:eastAsia="宋体" w:cs="Times New Roman"/>
                <w:kern w:val="0"/>
                <w:sz w:val="24"/>
                <w:szCs w:val="24"/>
                <w:lang w:val="en-US"/>
              </w:rPr>
              <w:t>员工生活过程中产生的垃圾经垃圾桶收集后</w:t>
            </w:r>
            <w:r>
              <w:rPr>
                <w:rFonts w:hint="default" w:ascii="Times New Roman" w:hAnsi="Times New Roman" w:eastAsia="宋体" w:cs="Times New Roman"/>
                <w:kern w:val="0"/>
                <w:sz w:val="24"/>
                <w:szCs w:val="24"/>
              </w:rPr>
              <w:t>一并交由当地环卫部门清运。</w:t>
            </w:r>
          </w:p>
          <w:p>
            <w:pPr>
              <w:pStyle w:val="34"/>
              <w:keepNext w:val="0"/>
              <w:keepLines w:val="0"/>
              <w:pageBreakBefore w:val="0"/>
              <w:kinsoku/>
              <w:wordWrap/>
              <w:overflowPunct/>
              <w:topLinePunct w:val="0"/>
              <w:bidi w:val="0"/>
              <w:adjustRightInd/>
              <w:snapToGrid/>
              <w:spacing w:line="460" w:lineRule="exact"/>
              <w:jc w:val="both"/>
              <w:textAlignment w:val="auto"/>
              <w:rPr>
                <w:rFonts w:hint="default" w:ascii="Times New Roman" w:hAnsi="Times New Roman" w:eastAsia="宋体" w:cs="Times New Roman"/>
              </w:rPr>
            </w:pPr>
            <w:r>
              <w:rPr>
                <w:rFonts w:hint="default" w:ascii="Times New Roman" w:hAnsi="Times New Roman" w:eastAsia="宋体" w:cs="Times New Roman"/>
                <w:color w:val="0C0C0C" w:themeColor="text1" w:themeTint="F2"/>
                <w:sz w:val="24"/>
                <w:szCs w:val="24"/>
              </w:rPr>
              <w:t>综上所述，各污染防治措施落实到位，验收监测结果符合相关标准要求，具备竣工环境保护验收条件要求，可对其提出竣工环境保护验收合格的要求。</w:t>
            </w:r>
          </w:p>
        </w:tc>
      </w:tr>
    </w:tbl>
    <w:p>
      <w:pPr>
        <w:rPr>
          <w:rFonts w:hint="default" w:ascii="Times New Roman" w:hAnsi="Times New Roman" w:cs="Times New Roman"/>
        </w:rPr>
      </w:pPr>
    </w:p>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PMingLiU">
    <w:altName w:val="Microsoft JhengHei"/>
    <w:panose1 w:val="02020500000000000000"/>
    <w:charset w:val="88"/>
    <w:family w:val="roman"/>
    <w:pitch w:val="default"/>
    <w:sig w:usb0="00000000" w:usb1="00000000" w:usb2="00000016" w:usb3="00000000" w:csb0="0010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crosoft JhengHei">
    <w:panose1 w:val="020B0604030504040204"/>
    <w:charset w:val="88"/>
    <w:family w:val="auto"/>
    <w:pitch w:val="default"/>
    <w:sig w:usb0="00000087" w:usb1="28AF4000" w:usb2="00000016" w:usb3="00000000" w:csb0="00100009"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pict>
        <v:shape id="_x0000_s3073" o:spid="_x0000_s3073"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v:path/>
          <v:fill on="f" focussize="0,0"/>
          <v:stroke on="f" weight="0.5pt" joinstyle="miter"/>
          <v:imagedata o:title=""/>
          <o:lock v:ext="edit"/>
          <v:textbox inset="0mm,0mm,0mm,0mm" style="mso-fit-shape-to-text:t;">
            <w:txbxContent>
              <w:p>
                <w:pPr>
                  <w:pStyle w:val="15"/>
                </w:pPr>
                <w:r>
                  <w:fldChar w:fldCharType="begin"/>
                </w:r>
                <w:r>
                  <w:instrText xml:space="preserve"> PAGE  \* MERGEFORMAT </w:instrText>
                </w:r>
                <w:r>
                  <w:fldChar w:fldCharType="separate"/>
                </w:r>
                <w:r>
                  <w:t>23</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A75F77"/>
    <w:multiLevelType w:val="singleLevel"/>
    <w:tmpl w:val="46A75F7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kwMTJkNDQxZTUyY2I2MjU4ZTRjNTJjZmEyNjQ4MWEifQ=="/>
  </w:docVars>
  <w:rsids>
    <w:rsidRoot w:val="785C2EB0"/>
    <w:rsid w:val="000C7208"/>
    <w:rsid w:val="001B13DB"/>
    <w:rsid w:val="0024040D"/>
    <w:rsid w:val="00265A17"/>
    <w:rsid w:val="0031115E"/>
    <w:rsid w:val="00443C91"/>
    <w:rsid w:val="00452724"/>
    <w:rsid w:val="004C653D"/>
    <w:rsid w:val="005B2491"/>
    <w:rsid w:val="00772AEE"/>
    <w:rsid w:val="00794D91"/>
    <w:rsid w:val="008B28E9"/>
    <w:rsid w:val="008F68A1"/>
    <w:rsid w:val="008F750E"/>
    <w:rsid w:val="00921025"/>
    <w:rsid w:val="009A3CE1"/>
    <w:rsid w:val="009B34CD"/>
    <w:rsid w:val="00A34B87"/>
    <w:rsid w:val="00B74933"/>
    <w:rsid w:val="00BC6CA7"/>
    <w:rsid w:val="00D025FC"/>
    <w:rsid w:val="00E361D1"/>
    <w:rsid w:val="00E42ABB"/>
    <w:rsid w:val="00E61B0A"/>
    <w:rsid w:val="00E62E3B"/>
    <w:rsid w:val="00ED1FDC"/>
    <w:rsid w:val="00EF74ED"/>
    <w:rsid w:val="00FA547F"/>
    <w:rsid w:val="00FB30FE"/>
    <w:rsid w:val="011E1839"/>
    <w:rsid w:val="01E16E78"/>
    <w:rsid w:val="02287CD9"/>
    <w:rsid w:val="02741BF4"/>
    <w:rsid w:val="02AA60BB"/>
    <w:rsid w:val="03D41122"/>
    <w:rsid w:val="046E2B29"/>
    <w:rsid w:val="047870E0"/>
    <w:rsid w:val="04F6756C"/>
    <w:rsid w:val="052D2ACF"/>
    <w:rsid w:val="06823A3E"/>
    <w:rsid w:val="070D5C55"/>
    <w:rsid w:val="072266C8"/>
    <w:rsid w:val="082E62C4"/>
    <w:rsid w:val="09154E8F"/>
    <w:rsid w:val="0A0B1CC5"/>
    <w:rsid w:val="0A375BEE"/>
    <w:rsid w:val="0A8C4287"/>
    <w:rsid w:val="0AF13B16"/>
    <w:rsid w:val="0BA63D7E"/>
    <w:rsid w:val="0C3F145A"/>
    <w:rsid w:val="0C485C87"/>
    <w:rsid w:val="0CB6080A"/>
    <w:rsid w:val="0CC2390D"/>
    <w:rsid w:val="0CDD5548"/>
    <w:rsid w:val="0D1F2FB3"/>
    <w:rsid w:val="0D221892"/>
    <w:rsid w:val="0D9729AF"/>
    <w:rsid w:val="0E265539"/>
    <w:rsid w:val="0E96303E"/>
    <w:rsid w:val="0EB165A4"/>
    <w:rsid w:val="0ED13EBA"/>
    <w:rsid w:val="0F0D76BC"/>
    <w:rsid w:val="0F1F3D7B"/>
    <w:rsid w:val="0F5E041F"/>
    <w:rsid w:val="0FA14739"/>
    <w:rsid w:val="10E83FD4"/>
    <w:rsid w:val="11470426"/>
    <w:rsid w:val="117B09A4"/>
    <w:rsid w:val="11F77CBA"/>
    <w:rsid w:val="121A1EE2"/>
    <w:rsid w:val="122E4B84"/>
    <w:rsid w:val="135451A6"/>
    <w:rsid w:val="13E45546"/>
    <w:rsid w:val="14581FF0"/>
    <w:rsid w:val="14C62799"/>
    <w:rsid w:val="1575770E"/>
    <w:rsid w:val="15C558D2"/>
    <w:rsid w:val="16625B60"/>
    <w:rsid w:val="16902A11"/>
    <w:rsid w:val="17227C89"/>
    <w:rsid w:val="17697639"/>
    <w:rsid w:val="17C44D06"/>
    <w:rsid w:val="17C676BC"/>
    <w:rsid w:val="17F42F8C"/>
    <w:rsid w:val="18AB0C35"/>
    <w:rsid w:val="18F8565A"/>
    <w:rsid w:val="197566AF"/>
    <w:rsid w:val="1A5949F3"/>
    <w:rsid w:val="1AB91D03"/>
    <w:rsid w:val="1B42622F"/>
    <w:rsid w:val="1B734635"/>
    <w:rsid w:val="1C365962"/>
    <w:rsid w:val="1C6C7AA6"/>
    <w:rsid w:val="1CA053E3"/>
    <w:rsid w:val="1CA352A0"/>
    <w:rsid w:val="1CFA3FA1"/>
    <w:rsid w:val="1D0C0A61"/>
    <w:rsid w:val="1D3261F4"/>
    <w:rsid w:val="1D982FD9"/>
    <w:rsid w:val="1D9D6DCC"/>
    <w:rsid w:val="1F226936"/>
    <w:rsid w:val="1F552C1D"/>
    <w:rsid w:val="206775F8"/>
    <w:rsid w:val="20904BDF"/>
    <w:rsid w:val="20D815AD"/>
    <w:rsid w:val="22156C72"/>
    <w:rsid w:val="227B32DC"/>
    <w:rsid w:val="23F54B79"/>
    <w:rsid w:val="241439FB"/>
    <w:rsid w:val="24D50BB6"/>
    <w:rsid w:val="255D5FC2"/>
    <w:rsid w:val="258C68C4"/>
    <w:rsid w:val="265953F2"/>
    <w:rsid w:val="26CC433A"/>
    <w:rsid w:val="26CD168F"/>
    <w:rsid w:val="26FA3134"/>
    <w:rsid w:val="27822A08"/>
    <w:rsid w:val="278A1E5A"/>
    <w:rsid w:val="278C6216"/>
    <w:rsid w:val="27D51CBA"/>
    <w:rsid w:val="27FE66B9"/>
    <w:rsid w:val="28005317"/>
    <w:rsid w:val="29155B87"/>
    <w:rsid w:val="29237731"/>
    <w:rsid w:val="29921494"/>
    <w:rsid w:val="2A1D324B"/>
    <w:rsid w:val="2ABC7D19"/>
    <w:rsid w:val="2AEA6C0D"/>
    <w:rsid w:val="2B395F4B"/>
    <w:rsid w:val="2B456F26"/>
    <w:rsid w:val="2C59614D"/>
    <w:rsid w:val="2C6B62D9"/>
    <w:rsid w:val="2C9D5D83"/>
    <w:rsid w:val="2D920471"/>
    <w:rsid w:val="2DEE4859"/>
    <w:rsid w:val="2DF57A38"/>
    <w:rsid w:val="2E3D4AA0"/>
    <w:rsid w:val="2E5C2442"/>
    <w:rsid w:val="2EFB49AA"/>
    <w:rsid w:val="30281149"/>
    <w:rsid w:val="30653D51"/>
    <w:rsid w:val="30A50084"/>
    <w:rsid w:val="30AB4118"/>
    <w:rsid w:val="30C37B54"/>
    <w:rsid w:val="318B31E6"/>
    <w:rsid w:val="32300456"/>
    <w:rsid w:val="330B5BCC"/>
    <w:rsid w:val="330F78CD"/>
    <w:rsid w:val="34011FBC"/>
    <w:rsid w:val="34B46CCB"/>
    <w:rsid w:val="34F32B8E"/>
    <w:rsid w:val="35285C75"/>
    <w:rsid w:val="360071A4"/>
    <w:rsid w:val="36420780"/>
    <w:rsid w:val="36A90B86"/>
    <w:rsid w:val="36D821B3"/>
    <w:rsid w:val="36E476DE"/>
    <w:rsid w:val="374027D6"/>
    <w:rsid w:val="375F2463"/>
    <w:rsid w:val="3810260D"/>
    <w:rsid w:val="38545785"/>
    <w:rsid w:val="38860A4D"/>
    <w:rsid w:val="38923660"/>
    <w:rsid w:val="38B66961"/>
    <w:rsid w:val="391A33A9"/>
    <w:rsid w:val="3A296C29"/>
    <w:rsid w:val="3A5F7DAD"/>
    <w:rsid w:val="3A616214"/>
    <w:rsid w:val="3AFB4481"/>
    <w:rsid w:val="3BAF5420"/>
    <w:rsid w:val="3BBB2808"/>
    <w:rsid w:val="3C092E36"/>
    <w:rsid w:val="3C0C7B68"/>
    <w:rsid w:val="3C221E9E"/>
    <w:rsid w:val="3DF92A15"/>
    <w:rsid w:val="3E006B04"/>
    <w:rsid w:val="3EA3354D"/>
    <w:rsid w:val="3F7F67D1"/>
    <w:rsid w:val="41312EFB"/>
    <w:rsid w:val="41993985"/>
    <w:rsid w:val="41D05F67"/>
    <w:rsid w:val="4221632B"/>
    <w:rsid w:val="42AE0B17"/>
    <w:rsid w:val="43CC0AC2"/>
    <w:rsid w:val="443372EA"/>
    <w:rsid w:val="445319FE"/>
    <w:rsid w:val="449A721D"/>
    <w:rsid w:val="450F5B60"/>
    <w:rsid w:val="45B17641"/>
    <w:rsid w:val="46145F5C"/>
    <w:rsid w:val="467100D8"/>
    <w:rsid w:val="4751250A"/>
    <w:rsid w:val="47FC62C9"/>
    <w:rsid w:val="48114465"/>
    <w:rsid w:val="48BC6D52"/>
    <w:rsid w:val="48C7651D"/>
    <w:rsid w:val="48D43448"/>
    <w:rsid w:val="48E96DFD"/>
    <w:rsid w:val="48F8606C"/>
    <w:rsid w:val="49446AE7"/>
    <w:rsid w:val="4A0747CF"/>
    <w:rsid w:val="4A58712B"/>
    <w:rsid w:val="4A587E21"/>
    <w:rsid w:val="4AD01703"/>
    <w:rsid w:val="4ADE7576"/>
    <w:rsid w:val="4B250AB1"/>
    <w:rsid w:val="4B8A1DFD"/>
    <w:rsid w:val="4B8B735A"/>
    <w:rsid w:val="4B9C30CA"/>
    <w:rsid w:val="4C1343F6"/>
    <w:rsid w:val="4C1A6F5B"/>
    <w:rsid w:val="4EB50AFF"/>
    <w:rsid w:val="4EDE6506"/>
    <w:rsid w:val="4F3B7D26"/>
    <w:rsid w:val="4F84271A"/>
    <w:rsid w:val="4F9C7D58"/>
    <w:rsid w:val="4FE03C42"/>
    <w:rsid w:val="50397561"/>
    <w:rsid w:val="503F1D68"/>
    <w:rsid w:val="50BE7337"/>
    <w:rsid w:val="517718F8"/>
    <w:rsid w:val="51926709"/>
    <w:rsid w:val="51BF3A8C"/>
    <w:rsid w:val="5283416D"/>
    <w:rsid w:val="5368786D"/>
    <w:rsid w:val="54C308DF"/>
    <w:rsid w:val="55477B63"/>
    <w:rsid w:val="56280DAF"/>
    <w:rsid w:val="569C5315"/>
    <w:rsid w:val="58814069"/>
    <w:rsid w:val="58AA4A05"/>
    <w:rsid w:val="594C75FE"/>
    <w:rsid w:val="5A4A427B"/>
    <w:rsid w:val="5A6473F2"/>
    <w:rsid w:val="5A6E4F2E"/>
    <w:rsid w:val="5A810A9B"/>
    <w:rsid w:val="5A865F49"/>
    <w:rsid w:val="5A8D1B87"/>
    <w:rsid w:val="5ADA2F7F"/>
    <w:rsid w:val="5B1E16F6"/>
    <w:rsid w:val="5BC45A63"/>
    <w:rsid w:val="5C486672"/>
    <w:rsid w:val="5C60379B"/>
    <w:rsid w:val="5CD55920"/>
    <w:rsid w:val="5CD63EC7"/>
    <w:rsid w:val="5DBF61B7"/>
    <w:rsid w:val="5E235FB0"/>
    <w:rsid w:val="5EA86D7C"/>
    <w:rsid w:val="5EE32E1A"/>
    <w:rsid w:val="5FD709E7"/>
    <w:rsid w:val="5FFB683F"/>
    <w:rsid w:val="604C2113"/>
    <w:rsid w:val="609B4478"/>
    <w:rsid w:val="615C7D9A"/>
    <w:rsid w:val="62AE1450"/>
    <w:rsid w:val="62EC693F"/>
    <w:rsid w:val="6325647E"/>
    <w:rsid w:val="64C31380"/>
    <w:rsid w:val="65B95AC3"/>
    <w:rsid w:val="65D16F3B"/>
    <w:rsid w:val="65D815E3"/>
    <w:rsid w:val="65DF6369"/>
    <w:rsid w:val="66297833"/>
    <w:rsid w:val="66601631"/>
    <w:rsid w:val="669F50FF"/>
    <w:rsid w:val="66C01714"/>
    <w:rsid w:val="693B16C5"/>
    <w:rsid w:val="69A022B3"/>
    <w:rsid w:val="69E07082"/>
    <w:rsid w:val="6A187FDD"/>
    <w:rsid w:val="6B200555"/>
    <w:rsid w:val="6B32152B"/>
    <w:rsid w:val="6B6F4987"/>
    <w:rsid w:val="6B731807"/>
    <w:rsid w:val="6B844522"/>
    <w:rsid w:val="6B864602"/>
    <w:rsid w:val="6C53315C"/>
    <w:rsid w:val="6CAE0470"/>
    <w:rsid w:val="6CEB78C0"/>
    <w:rsid w:val="6D535020"/>
    <w:rsid w:val="6DAC38FF"/>
    <w:rsid w:val="6DF06FB1"/>
    <w:rsid w:val="6DF465B7"/>
    <w:rsid w:val="6EB21E1F"/>
    <w:rsid w:val="6FE36415"/>
    <w:rsid w:val="70185256"/>
    <w:rsid w:val="708B56CA"/>
    <w:rsid w:val="709D6170"/>
    <w:rsid w:val="713A2F5E"/>
    <w:rsid w:val="73214D7C"/>
    <w:rsid w:val="743F7EC0"/>
    <w:rsid w:val="746A0FA3"/>
    <w:rsid w:val="7536137E"/>
    <w:rsid w:val="756D5F69"/>
    <w:rsid w:val="759273A9"/>
    <w:rsid w:val="76382C70"/>
    <w:rsid w:val="769A303C"/>
    <w:rsid w:val="771F381A"/>
    <w:rsid w:val="77435DAA"/>
    <w:rsid w:val="77546495"/>
    <w:rsid w:val="77592181"/>
    <w:rsid w:val="77E52D27"/>
    <w:rsid w:val="785C2EB0"/>
    <w:rsid w:val="78914F95"/>
    <w:rsid w:val="78FB24B0"/>
    <w:rsid w:val="7AA25224"/>
    <w:rsid w:val="7AB638F5"/>
    <w:rsid w:val="7BB207FC"/>
    <w:rsid w:val="7BCC6308"/>
    <w:rsid w:val="7BDF56AE"/>
    <w:rsid w:val="7BEF6D51"/>
    <w:rsid w:val="7C22783E"/>
    <w:rsid w:val="7CD21E87"/>
    <w:rsid w:val="7D605F48"/>
    <w:rsid w:val="7D9D7943"/>
    <w:rsid w:val="7E04381C"/>
    <w:rsid w:val="7E091C62"/>
    <w:rsid w:val="7E110CA4"/>
    <w:rsid w:val="7F000D16"/>
    <w:rsid w:val="7F3D4BE4"/>
    <w:rsid w:val="7F711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113">
          <o:proxy start="" idref="#文本框 345" connectloc="3"/>
          <o:proxy end="" idref="#_x0000_s2150" connectloc="0"/>
        </o:r>
        <o:r id="V:Rule2" type="connector" idref="#自选图形 342">
          <o:proxy end="" idref="#文本框 329" connectloc="1"/>
        </o:r>
        <o:r id="V:Rule3" type="connector" idref="#自选图形 346">
          <o:proxy start="" idref="#文本框 325" connectloc="0"/>
          <o:proxy end="" idref="#文本框 345" connectloc="1"/>
        </o:r>
        <o:r id="V:Rule4" type="connector" idref="#_x0000_s2134">
          <o:proxy start="" idref="#文本框 325" connectloc="0"/>
          <o:proxy end="" idref="#文本框 345" connectloc="1"/>
        </o:r>
        <o:r id="V:Rule5" type="connector" idref="#_x0000_s2136">
          <o:proxy start="" idref="#文本框 325" connectloc="0"/>
          <o:proxy end="" idref="#文本框 345" connectloc="1"/>
        </o:r>
        <o:r id="V:Rule6" type="connector" idref="#_x0000_s2145">
          <o:proxy start="" idref="#文本框 345" connectloc="3"/>
          <o:proxy end="" idref="#_x0000_s2150" connectloc="0"/>
        </o:r>
        <o:r id="V:Rule7" type="connector" idref="#_x0000_s2154">
          <o:proxy start="" idref="#文本框 325" connectloc="0"/>
          <o:proxy end="" idref="#文本框 345" connectloc="1"/>
        </o:r>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nhideWhenUsed="0" w:uiPriority="9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6">
    <w:name w:val="heading 4"/>
    <w:basedOn w:val="1"/>
    <w:next w:val="1"/>
    <w:qFormat/>
    <w:uiPriority w:val="1"/>
    <w:pPr>
      <w:ind w:left="1313"/>
      <w:outlineLvl w:val="3"/>
    </w:pPr>
    <w:rPr>
      <w:rFonts w:ascii="宋体" w:hAnsi="宋体" w:eastAsia="宋体" w:cs="宋体"/>
      <w:b/>
      <w:bCs/>
      <w:sz w:val="24"/>
      <w:lang w:val="zh-CN" w:bidi="zh-CN"/>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标题2"/>
    <w:basedOn w:val="1"/>
    <w:qFormat/>
    <w:uiPriority w:val="99"/>
    <w:pPr>
      <w:spacing w:line="360" w:lineRule="auto"/>
      <w:ind w:firstLine="0" w:firstLineChars="0"/>
      <w:jc w:val="left"/>
    </w:pPr>
    <w:rPr>
      <w:b/>
      <w:sz w:val="28"/>
    </w:rPr>
  </w:style>
  <w:style w:type="paragraph" w:customStyle="1" w:styleId="4">
    <w:name w:val="样式35"/>
    <w:basedOn w:val="5"/>
    <w:qFormat/>
    <w:uiPriority w:val="0"/>
    <w:pPr>
      <w:spacing w:before="0" w:after="0" w:line="360" w:lineRule="auto"/>
      <w:ind w:firstLine="482" w:firstLineChars="200"/>
    </w:pPr>
    <w:rPr>
      <w:rFonts w:ascii="Times New Roman" w:hAnsi="Times New Roman"/>
      <w:b w:val="0"/>
      <w:sz w:val="24"/>
    </w:rPr>
  </w:style>
  <w:style w:type="paragraph" w:styleId="7">
    <w:name w:val="Normal Indent"/>
    <w:basedOn w:val="1"/>
    <w:qFormat/>
    <w:uiPriority w:val="0"/>
    <w:pPr>
      <w:spacing w:line="360" w:lineRule="auto"/>
      <w:ind w:firstLine="420"/>
    </w:pPr>
    <w:rPr>
      <w:rFonts w:ascii="宋体" w:hAnsi="宋体"/>
      <w:kern w:val="0"/>
    </w:rPr>
  </w:style>
  <w:style w:type="paragraph" w:styleId="8">
    <w:name w:val="annotation text"/>
    <w:basedOn w:val="1"/>
    <w:link w:val="35"/>
    <w:qFormat/>
    <w:uiPriority w:val="0"/>
    <w:pPr>
      <w:jc w:val="left"/>
    </w:pPr>
  </w:style>
  <w:style w:type="paragraph" w:styleId="9">
    <w:name w:val="Body Text"/>
    <w:basedOn w:val="1"/>
    <w:next w:val="10"/>
    <w:qFormat/>
    <w:uiPriority w:val="99"/>
    <w:rPr>
      <w:kern w:val="0"/>
    </w:rPr>
  </w:style>
  <w:style w:type="paragraph" w:customStyle="1" w:styleId="10">
    <w:name w:val="flName"/>
    <w:basedOn w:val="1"/>
    <w:qFormat/>
    <w:uiPriority w:val="0"/>
    <w:pPr>
      <w:spacing w:before="320" w:after="160"/>
      <w:jc w:val="center"/>
    </w:pPr>
    <w:rPr>
      <w:rFonts w:ascii="Arial" w:hAnsi="Arial" w:eastAsia="黑体"/>
      <w:sz w:val="32"/>
    </w:rPr>
  </w:style>
  <w:style w:type="paragraph" w:styleId="11">
    <w:name w:val="Body Text Indent"/>
    <w:basedOn w:val="1"/>
    <w:next w:val="12"/>
    <w:qFormat/>
    <w:uiPriority w:val="99"/>
    <w:pPr>
      <w:spacing w:after="120"/>
      <w:ind w:left="420" w:leftChars="200"/>
    </w:pPr>
  </w:style>
  <w:style w:type="paragraph" w:styleId="12">
    <w:name w:val="toc 9"/>
    <w:basedOn w:val="1"/>
    <w:next w:val="1"/>
    <w:qFormat/>
    <w:uiPriority w:val="99"/>
    <w:pPr>
      <w:ind w:left="3360" w:leftChars="1600"/>
    </w:pPr>
  </w:style>
  <w:style w:type="paragraph" w:styleId="13">
    <w:name w:val="Plain Text"/>
    <w:basedOn w:val="1"/>
    <w:qFormat/>
    <w:uiPriority w:val="99"/>
    <w:rPr>
      <w:rFonts w:ascii="宋体" w:hAnsi="Courier New"/>
      <w:szCs w:val="20"/>
    </w:rPr>
  </w:style>
  <w:style w:type="paragraph" w:styleId="14">
    <w:name w:val="Balloon Text"/>
    <w:basedOn w:val="1"/>
    <w:link w:val="37"/>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List"/>
    <w:basedOn w:val="1"/>
    <w:qFormat/>
    <w:uiPriority w:val="99"/>
    <w:pPr>
      <w:spacing w:line="320" w:lineRule="exact"/>
      <w:ind w:firstLine="0" w:firstLineChars="0"/>
      <w:jc w:val="center"/>
    </w:pPr>
    <w:rPr>
      <w:sz w:val="22"/>
    </w:rPr>
  </w:style>
  <w:style w:type="paragraph" w:styleId="18">
    <w:name w:val="Body Text 2"/>
    <w:basedOn w:val="1"/>
    <w:qFormat/>
    <w:uiPriority w:val="99"/>
    <w:pPr>
      <w:spacing w:after="120" w:line="480" w:lineRule="auto"/>
    </w:pPr>
  </w:style>
  <w:style w:type="paragraph" w:styleId="19">
    <w:name w:val="Normal (Web)"/>
    <w:basedOn w:val="1"/>
    <w:qFormat/>
    <w:uiPriority w:val="99"/>
    <w:pPr>
      <w:widowControl/>
      <w:spacing w:before="100" w:beforeAutospacing="1" w:after="100" w:afterAutospacing="1"/>
      <w:jc w:val="left"/>
    </w:pPr>
    <w:rPr>
      <w:rFonts w:ascii="宋体" w:hAnsi="宋体"/>
      <w:color w:val="000000"/>
      <w:kern w:val="0"/>
    </w:rPr>
  </w:style>
  <w:style w:type="paragraph" w:styleId="20">
    <w:name w:val="annotation subject"/>
    <w:basedOn w:val="8"/>
    <w:next w:val="8"/>
    <w:link w:val="36"/>
    <w:qFormat/>
    <w:uiPriority w:val="0"/>
    <w:rPr>
      <w:b/>
      <w:bCs/>
    </w:rPr>
  </w:style>
  <w:style w:type="paragraph" w:styleId="21">
    <w:name w:val="Body Text First Indent 2"/>
    <w:basedOn w:val="11"/>
    <w:next w:val="1"/>
    <w:qFormat/>
    <w:uiPriority w:val="99"/>
    <w:pPr>
      <w:ind w:firstLine="42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annotation reference"/>
    <w:basedOn w:val="24"/>
    <w:qFormat/>
    <w:uiPriority w:val="0"/>
    <w:rPr>
      <w:sz w:val="21"/>
      <w:szCs w:val="21"/>
    </w:rPr>
  </w:style>
  <w:style w:type="paragraph" w:customStyle="1" w:styleId="26">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paragraph" w:customStyle="1" w:styleId="27">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customStyle="1" w:styleId="28">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29">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30">
    <w:name w:val="二级标题-gh"/>
    <w:basedOn w:val="1"/>
    <w:qFormat/>
    <w:uiPriority w:val="0"/>
    <w:pPr>
      <w:snapToGrid w:val="0"/>
      <w:spacing w:line="360" w:lineRule="auto"/>
      <w:outlineLvl w:val="1"/>
    </w:pPr>
    <w:rPr>
      <w:b/>
      <w:color w:val="000000"/>
      <w:kern w:val="0"/>
      <w:sz w:val="24"/>
    </w:rPr>
  </w:style>
  <w:style w:type="table" w:customStyle="1" w:styleId="31">
    <w:name w:val="样式1"/>
    <w:basedOn w:val="22"/>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32">
    <w:name w:val="样式36"/>
    <w:basedOn w:val="5"/>
    <w:qFormat/>
    <w:uiPriority w:val="0"/>
    <w:pPr>
      <w:spacing w:before="0" w:after="0"/>
    </w:pPr>
    <w:rPr>
      <w:rFonts w:ascii="Times New Roman" w:hAnsi="Times New Roman"/>
      <w:b w:val="0"/>
      <w:sz w:val="24"/>
    </w:rPr>
  </w:style>
  <w:style w:type="paragraph" w:customStyle="1" w:styleId="33">
    <w:name w:val="样式38"/>
    <w:basedOn w:val="1"/>
    <w:qFormat/>
    <w:uiPriority w:val="0"/>
    <w:pPr>
      <w:widowControl/>
      <w:spacing w:line="360" w:lineRule="auto"/>
      <w:jc w:val="center"/>
      <w:outlineLvl w:val="0"/>
    </w:pPr>
    <w:rPr>
      <w:color w:val="000000"/>
      <w:kern w:val="0"/>
      <w:sz w:val="28"/>
      <w:szCs w:val="28"/>
    </w:rPr>
  </w:style>
  <w:style w:type="paragraph" w:customStyle="1" w:styleId="34">
    <w:name w:val="样式3"/>
    <w:basedOn w:val="1"/>
    <w:qFormat/>
    <w:uiPriority w:val="0"/>
    <w:pPr>
      <w:widowControl/>
      <w:spacing w:line="360" w:lineRule="auto"/>
      <w:ind w:firstLine="480" w:firstLineChars="200"/>
      <w:jc w:val="left"/>
    </w:pPr>
    <w:rPr>
      <w:kern w:val="0"/>
      <w:sz w:val="24"/>
    </w:rPr>
  </w:style>
  <w:style w:type="character" w:customStyle="1" w:styleId="35">
    <w:name w:val="批注文字 Char"/>
    <w:basedOn w:val="24"/>
    <w:link w:val="8"/>
    <w:qFormat/>
    <w:uiPriority w:val="0"/>
    <w:rPr>
      <w:rFonts w:ascii="Times New Roman" w:hAnsi="Times New Roman"/>
      <w:kern w:val="2"/>
      <w:sz w:val="21"/>
      <w:szCs w:val="24"/>
    </w:rPr>
  </w:style>
  <w:style w:type="character" w:customStyle="1" w:styleId="36">
    <w:name w:val="批注主题 Char"/>
    <w:basedOn w:val="35"/>
    <w:link w:val="20"/>
    <w:qFormat/>
    <w:uiPriority w:val="0"/>
    <w:rPr>
      <w:b/>
      <w:bCs/>
    </w:rPr>
  </w:style>
  <w:style w:type="character" w:customStyle="1" w:styleId="37">
    <w:name w:val="批注框文本 Char"/>
    <w:basedOn w:val="24"/>
    <w:link w:val="14"/>
    <w:qFormat/>
    <w:uiPriority w:val="0"/>
    <w:rPr>
      <w:rFonts w:ascii="Times New Roman" w:hAnsi="Times New Roman"/>
      <w:kern w:val="2"/>
      <w:sz w:val="18"/>
      <w:szCs w:val="18"/>
    </w:rPr>
  </w:style>
  <w:style w:type="paragraph" w:customStyle="1" w:styleId="38">
    <w:name w:val="表格"/>
    <w:basedOn w:val="1"/>
    <w:qFormat/>
    <w:uiPriority w:val="0"/>
    <w:pPr>
      <w:spacing w:line="360" w:lineRule="exact"/>
      <w:jc w:val="center"/>
    </w:pPr>
    <w:rPr>
      <w:kern w:val="0"/>
      <w:sz w:val="24"/>
    </w:rPr>
  </w:style>
  <w:style w:type="character" w:customStyle="1" w:styleId="39">
    <w:name w:val="fontstyle01"/>
    <w:basedOn w:val="24"/>
    <w:qFormat/>
    <w:uiPriority w:val="0"/>
    <w:rPr>
      <w:rFonts w:hint="eastAsia" w:ascii="宋体" w:hAnsi="宋体" w:eastAsia="宋体"/>
      <w:color w:val="000000"/>
      <w:sz w:val="24"/>
      <w:szCs w:val="24"/>
    </w:rPr>
  </w:style>
  <w:style w:type="character" w:customStyle="1" w:styleId="40">
    <w:name w:val="fontstyle11"/>
    <w:basedOn w:val="24"/>
    <w:qFormat/>
    <w:uiPriority w:val="0"/>
    <w:rPr>
      <w:rFonts w:hint="default" w:ascii="Times New Roman" w:hAnsi="Times New Roman" w:cs="Times New Roman"/>
      <w:color w:val="000000"/>
      <w:sz w:val="24"/>
      <w:szCs w:val="24"/>
    </w:rPr>
  </w:style>
  <w:style w:type="paragraph" w:customStyle="1" w:styleId="41">
    <w:name w:val="报告表正文"/>
    <w:basedOn w:val="1"/>
    <w:qFormat/>
    <w:uiPriority w:val="99"/>
    <w:pPr>
      <w:spacing w:line="360" w:lineRule="auto"/>
      <w:ind w:firstLine="200"/>
    </w:pPr>
    <w:rPr>
      <w:szCs w:val="20"/>
      <w:lang w:val="zh-CN"/>
    </w:rPr>
  </w:style>
  <w:style w:type="paragraph" w:customStyle="1" w:styleId="42">
    <w:name w:val="表文"/>
    <w:basedOn w:val="9"/>
    <w:next w:val="7"/>
    <w:qFormat/>
    <w:uiPriority w:val="0"/>
    <w:pPr>
      <w:spacing w:line="360" w:lineRule="auto"/>
      <w:jc w:val="center"/>
    </w:pPr>
    <w:rPr>
      <w:rFonts w:eastAsia="仿宋_GB2312"/>
      <w:szCs w:val="20"/>
    </w:rPr>
  </w:style>
  <w:style w:type="paragraph" w:customStyle="1" w:styleId="43">
    <w:name w:val="报告表-表格内文字"/>
    <w:basedOn w:val="1"/>
    <w:qFormat/>
    <w:uiPriority w:val="99"/>
    <w:pPr>
      <w:jc w:val="center"/>
    </w:pPr>
    <w:rPr>
      <w:sz w:val="18"/>
      <w:szCs w:val="18"/>
    </w:rPr>
  </w:style>
  <w:style w:type="paragraph" w:customStyle="1" w:styleId="44">
    <w:name w:val="p15"/>
    <w:basedOn w:val="1"/>
    <w:qFormat/>
    <w:uiPriority w:val="0"/>
    <w:pPr>
      <w:widowControl/>
      <w:jc w:val="left"/>
    </w:pPr>
    <w:rPr>
      <w:kern w:val="0"/>
      <w:sz w:val="20"/>
      <w:szCs w:val="20"/>
    </w:rPr>
  </w:style>
  <w:style w:type="paragraph" w:customStyle="1" w:styleId="45">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46">
    <w:name w:val="列出段落1"/>
    <w:basedOn w:val="1"/>
    <w:qFormat/>
    <w:uiPriority w:val="0"/>
    <w:pPr>
      <w:ind w:firstLine="420"/>
    </w:pPr>
    <w:rPr>
      <w:rFonts w:ascii="Calibri" w:hAnsi="Calibri"/>
      <w:szCs w:val="22"/>
    </w:rPr>
  </w:style>
  <w:style w:type="paragraph" w:customStyle="1" w:styleId="47">
    <w:name w:val="Table Paragraph"/>
    <w:basedOn w:val="1"/>
    <w:qFormat/>
    <w:uiPriority w:val="1"/>
    <w:pPr>
      <w:jc w:val="center"/>
    </w:pPr>
    <w:rPr>
      <w:rFonts w:eastAsia="Times New Roman" w:cs="Times New Roman"/>
    </w:rPr>
  </w:style>
  <w:style w:type="paragraph" w:customStyle="1" w:styleId="48">
    <w:name w:val="表内段落"/>
    <w:basedOn w:val="1"/>
    <w:qFormat/>
    <w:uiPriority w:val="0"/>
    <w:pPr>
      <w:spacing w:line="360" w:lineRule="auto"/>
      <w:ind w:left="190" w:leftChars="94" w:right="113" w:firstLine="473" w:firstLineChars="180"/>
    </w:pPr>
    <w:rPr>
      <w:rFonts w:ascii="宋体" w:hAnsi="宋体"/>
      <w:bCs/>
      <w:color w:val="000000"/>
      <w:spacing w:val="20"/>
      <w:sz w:val="24"/>
    </w:rPr>
  </w:style>
  <w:style w:type="paragraph" w:customStyle="1" w:styleId="49">
    <w:name w:val="表格题"/>
    <w:basedOn w:val="1"/>
    <w:qFormat/>
    <w:uiPriority w:val="0"/>
    <w:pPr>
      <w:widowControl w:val="0"/>
      <w:adjustRightInd/>
      <w:snapToGrid/>
      <w:spacing w:after="0"/>
      <w:jc w:val="center"/>
    </w:pPr>
    <w:rPr>
      <w:rFonts w:ascii="宋体" w:hAnsi="宋体" w:eastAsia="宋体" w:cs="Times New Roman"/>
      <w:kern w:val="2"/>
      <w:sz w:val="21"/>
      <w:szCs w:val="20"/>
    </w:rPr>
  </w:style>
  <w:style w:type="paragraph" w:customStyle="1" w:styleId="50">
    <w:name w:val="Other|1"/>
    <w:basedOn w:val="1"/>
    <w:qFormat/>
    <w:uiPriority w:val="0"/>
    <w:pPr>
      <w:widowControl w:val="0"/>
      <w:shd w:val="clear" w:color="auto" w:fill="auto"/>
      <w:jc w:val="center"/>
    </w:pPr>
    <w:rPr>
      <w:rFonts w:ascii="宋体" w:hAnsi="宋体" w:eastAsia="宋体" w:cs="宋体"/>
      <w:sz w:val="22"/>
      <w:szCs w:val="22"/>
      <w:u w:val="none"/>
      <w:shd w:val="clear" w:color="auto" w:fill="auto"/>
    </w:rPr>
  </w:style>
  <w:style w:type="paragraph" w:customStyle="1" w:styleId="51">
    <w:name w:val="表格标题"/>
    <w:basedOn w:val="1"/>
    <w:next w:val="1"/>
    <w:qFormat/>
    <w:uiPriority w:val="0"/>
    <w:pPr>
      <w:spacing w:line="240" w:lineRule="auto"/>
      <w:ind w:firstLine="0" w:firstLineChars="0"/>
      <w:jc w:val="center"/>
    </w:pPr>
    <w:rPr>
      <w:b/>
      <w:kern w:val="0"/>
      <w:sz w:val="21"/>
    </w:rPr>
  </w:style>
  <w:style w:type="paragraph" w:customStyle="1" w:styleId="52">
    <w:name w:val="xl29"/>
    <w:basedOn w:val="1"/>
    <w:qFormat/>
    <w:uiPriority w:val="0"/>
    <w:pPr>
      <w:widowControl/>
      <w:pBdr>
        <w:left w:val="single" w:color="auto" w:sz="8" w:space="0"/>
      </w:pBdr>
      <w:spacing w:before="100" w:beforeAutospacing="1" w:after="100" w:afterAutospacing="1" w:line="240" w:lineRule="auto"/>
      <w:ind w:firstLine="0" w:firstLineChars="0"/>
      <w:jc w:val="center"/>
    </w:pPr>
    <w:rPr>
      <w:rFonts w:hint="eastAsia" w:ascii="楷体_GB2312" w:hAnsi="宋体" w:eastAsia="楷体_GB2312"/>
      <w:kern w:val="0"/>
    </w:rPr>
  </w:style>
  <w:style w:type="paragraph" w:customStyle="1" w:styleId="53">
    <w:name w:val="表"/>
    <w:basedOn w:val="1"/>
    <w:qFormat/>
    <w:uiPriority w:val="0"/>
    <w:pPr>
      <w:snapToGrid w:val="0"/>
      <w:spacing w:line="240" w:lineRule="auto"/>
      <w:ind w:firstLine="0" w:firstLineChars="0"/>
      <w:jc w:val="center"/>
    </w:pPr>
    <w:rPr>
      <w:spacing w:val="2"/>
      <w:sz w:val="21"/>
      <w:szCs w:val="20"/>
    </w:rPr>
  </w:style>
  <w:style w:type="paragraph" w:customStyle="1" w:styleId="54">
    <w:name w:val="正文2"/>
    <w:basedOn w:val="1"/>
    <w:qFormat/>
    <w:uiPriority w:val="0"/>
    <w:pPr>
      <w:spacing w:line="500" w:lineRule="exact"/>
      <w:ind w:firstLine="560" w:firstLineChars="200"/>
    </w:pPr>
    <w:rPr>
      <w:rFonts w:ascii="楷体_GB2312" w:hAnsi="Calibri" w:eastAsia="楷体_GB2312" w:cs="宋体"/>
      <w:sz w:val="28"/>
      <w:szCs w:val="20"/>
    </w:rPr>
  </w:style>
  <w:style w:type="paragraph" w:customStyle="1" w:styleId="55">
    <w:name w:val="样式 列表 + 左侧:  0 厘米 悬挂缩进: 2 字符"/>
    <w:basedOn w:val="17"/>
    <w:qFormat/>
    <w:uiPriority w:val="0"/>
    <w:pPr>
      <w:tabs>
        <w:tab w:val="center" w:pos="4153"/>
        <w:tab w:val="right" w:pos="8306"/>
      </w:tabs>
      <w:snapToGrid w:val="0"/>
      <w:spacing w:line="240" w:lineRule="exact"/>
      <w:ind w:left="0" w:firstLine="0" w:firstLineChars="0"/>
      <w:jc w:val="center"/>
    </w:pPr>
    <w:rPr>
      <w:rFonts w:ascii="宋体" w:hAnsi="宋体"/>
      <w:bCs/>
      <w:szCs w:val="21"/>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emf"/><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55</Pages>
  <Words>28707</Words>
  <Characters>33251</Characters>
  <Lines>149</Lines>
  <Paragraphs>42</Paragraphs>
  <TotalTime>1</TotalTime>
  <ScaleCrop>false</ScaleCrop>
  <LinksUpToDate>false</LinksUpToDate>
  <CharactersWithSpaces>33497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2018-07-24T00:38:00Z</dcterms:created>
  <dc:creator>BAOBINGF。</dc:creator>
  <cp:lastModifiedBy>姚运</cp:lastModifiedBy>
  <cp:lastPrinted>2022-09-19T03:07:00Z</cp:lastPrinted>
  <dcterms:modified xsi:type="dcterms:W3CDTF">2023-05-09T02:04:56Z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6C827837057746E08DE226097E71919C</vt:lpwstr>
  </property>
</Properties>
</file>