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cs="Times New Roman"/>
          <w:b/>
          <w:sz w:val="30"/>
          <w:szCs w:val="30"/>
          <w:lang w:val="en-US" w:eastAsia="zh-CN"/>
        </w:rPr>
      </w:pPr>
      <w:r>
        <w:rPr>
          <w:rFonts w:hint="default" w:ascii="Times New Roman" w:hAnsi="Times New Roman" w:cs="Times New Roman"/>
          <w:b/>
          <w:sz w:val="30"/>
          <w:szCs w:val="30"/>
          <w:lang w:val="en-US" w:eastAsia="zh-CN"/>
        </w:rPr>
        <w:t>安徽中科新型建材有限公司</w:t>
      </w:r>
    </w:p>
    <w:p>
      <w:pPr>
        <w:spacing w:line="360" w:lineRule="auto"/>
        <w:jc w:val="center"/>
        <w:rPr>
          <w:rFonts w:hint="default" w:ascii="Times New Roman" w:hAnsi="Times New Roman" w:cs="Times New Roman"/>
          <w:sz w:val="30"/>
          <w:szCs w:val="30"/>
        </w:rPr>
      </w:pPr>
      <w:r>
        <w:rPr>
          <w:rFonts w:hint="default" w:ascii="Times New Roman" w:hAnsi="Times New Roman" w:cs="Times New Roman"/>
          <w:b/>
          <w:sz w:val="30"/>
          <w:szCs w:val="30"/>
          <w:lang w:val="en-US" w:eastAsia="zh-CN"/>
        </w:rPr>
        <w:t>新建水泥制品生产项目</w:t>
      </w:r>
      <w:r>
        <w:rPr>
          <w:rFonts w:hint="eastAsia" w:ascii="Times New Roman" w:hAnsi="Times New Roman" w:cs="Times New Roman"/>
          <w:b/>
          <w:sz w:val="30"/>
          <w:szCs w:val="30"/>
          <w:lang w:val="en-US" w:eastAsia="zh-CN"/>
        </w:rPr>
        <w:t>（阶段性）</w:t>
      </w:r>
      <w:r>
        <w:rPr>
          <w:rFonts w:hint="default" w:ascii="Times New Roman" w:hAnsi="Times New Roman" w:cs="Times New Roman"/>
          <w:b/>
          <w:sz w:val="30"/>
          <w:szCs w:val="3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3</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9</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10</w:t>
      </w:r>
      <w:r>
        <w:rPr>
          <w:rFonts w:hint="default" w:ascii="Times New Roman" w:hAnsi="Times New Roman" w:cs="Times New Roman"/>
          <w:bCs/>
          <w:color w:val="auto"/>
          <w:sz w:val="24"/>
          <w:lang w:eastAsia="zh-CN"/>
        </w:rPr>
        <w:t>日，</w:t>
      </w:r>
      <w:r>
        <w:rPr>
          <w:rFonts w:hint="eastAsia" w:eastAsia="宋体"/>
          <w:sz w:val="24"/>
          <w:szCs w:val="24"/>
          <w:lang w:val="en-US" w:eastAsia="zh-CN"/>
        </w:rPr>
        <w:t>安徽中科新型建材有限公司</w:t>
      </w:r>
      <w:r>
        <w:rPr>
          <w:rFonts w:hint="eastAsia" w:ascii="Times New Roman" w:hAnsi="Times New Roman" w:eastAsia="宋体" w:cs="Times New Roman"/>
          <w:bCs/>
          <w:color w:val="auto"/>
          <w:sz w:val="24"/>
          <w:lang w:val="en-US" w:eastAsia="zh-CN"/>
        </w:rPr>
        <w:t>组织召开了</w:t>
      </w:r>
      <w:r>
        <w:rPr>
          <w:rFonts w:hint="default" w:eastAsia="宋体"/>
          <w:sz w:val="24"/>
          <w:szCs w:val="24"/>
          <w:lang w:val="en-US" w:eastAsia="zh-CN"/>
        </w:rPr>
        <w:t>新建水泥制品生产项目</w:t>
      </w:r>
      <w:r>
        <w:rPr>
          <w:rFonts w:hint="default" w:ascii="Times New Roman" w:hAnsi="Times New Roman" w:eastAsia="宋体" w:cs="Times New Roman"/>
          <w:bCs/>
          <w:color w:val="auto"/>
          <w:sz w:val="24"/>
          <w:lang w:val="en-US" w:eastAsia="zh-CN"/>
        </w:rPr>
        <w:t>竣</w:t>
      </w:r>
      <w:r>
        <w:rPr>
          <w:rFonts w:ascii="Times New Roman" w:hAnsi="Times New Roman" w:cs="Times New Roman"/>
          <w:bCs/>
          <w:sz w:val="24"/>
        </w:rPr>
        <w:t>工环境保护验收</w:t>
      </w:r>
      <w:r>
        <w:rPr>
          <w:rFonts w:hint="eastAsia" w:ascii="Times New Roman" w:hAnsi="Times New Roman" w:cs="Times New Roman"/>
          <w:bCs/>
          <w:sz w:val="24"/>
          <w:lang w:eastAsia="zh-CN"/>
        </w:rPr>
        <w:t>会议，参加会议的有安徽泓维环境科技有限公司、安徽国环检测技术有限公司及邀请的</w:t>
      </w:r>
      <w:r>
        <w:rPr>
          <w:rFonts w:hint="eastAsia" w:ascii="Times New Roman" w:hAnsi="Times New Roman" w:cs="Times New Roman"/>
          <w:bCs/>
          <w:sz w:val="24"/>
          <w:lang w:val="en-US" w:eastAsia="zh-CN"/>
        </w:rPr>
        <w:t>3位专家，与会者踏勘了项目现场，听取了建设单位关于项目建设情况的报告和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实际占地面积6437.9m</w:t>
      </w:r>
      <w:r>
        <w:rPr>
          <w:rFonts w:hint="default" w:ascii="Times New Roman" w:hAnsi="Times New Roman" w:eastAsia="宋体" w:cs="Times New Roman"/>
          <w:bCs/>
          <w:color w:val="auto"/>
          <w:sz w:val="24"/>
          <w:vertAlign w:val="superscript"/>
          <w:lang w:val="en-US" w:eastAsia="zh-CN"/>
        </w:rPr>
        <w:t>2</w:t>
      </w:r>
      <w:r>
        <w:rPr>
          <w:rFonts w:hint="default" w:ascii="Times New Roman" w:hAnsi="Times New Roman" w:eastAsia="宋体" w:cs="Times New Roman"/>
          <w:bCs/>
          <w:color w:val="auto"/>
          <w:sz w:val="24"/>
          <w:lang w:val="en-US" w:eastAsia="zh-CN"/>
        </w:rPr>
        <w:t>，总建筑面积7961.55 m</w:t>
      </w:r>
      <w:r>
        <w:rPr>
          <w:rFonts w:hint="default" w:ascii="Times New Roman" w:hAnsi="Times New Roman" w:eastAsia="宋体" w:cs="Times New Roman"/>
          <w:bCs/>
          <w:color w:val="auto"/>
          <w:sz w:val="24"/>
          <w:vertAlign w:val="superscript"/>
          <w:lang w:val="en-US" w:eastAsia="zh-CN"/>
        </w:rPr>
        <w:t>2</w:t>
      </w:r>
      <w:r>
        <w:rPr>
          <w:rFonts w:hint="default" w:ascii="Times New Roman" w:hAnsi="Times New Roman" w:eastAsia="宋体" w:cs="Times New Roman"/>
          <w:bCs/>
          <w:color w:val="auto"/>
          <w:sz w:val="24"/>
          <w:lang w:val="en-US" w:eastAsia="zh-CN"/>
        </w:rPr>
        <w:t>，新建综合办公楼1栋，建筑面积386.55m</w:t>
      </w:r>
      <w:r>
        <w:rPr>
          <w:rFonts w:hint="default" w:ascii="Times New Roman" w:hAnsi="Times New Roman" w:eastAsia="宋体" w:cs="Times New Roman"/>
          <w:bCs/>
          <w:color w:val="auto"/>
          <w:sz w:val="24"/>
          <w:vertAlign w:val="superscript"/>
          <w:lang w:val="en-US" w:eastAsia="zh-CN"/>
        </w:rPr>
        <w:t>2</w:t>
      </w:r>
      <w:r>
        <w:rPr>
          <w:rFonts w:hint="default" w:ascii="Times New Roman" w:hAnsi="Times New Roman" w:eastAsia="宋体" w:cs="Times New Roman"/>
          <w:bCs/>
          <w:color w:val="auto"/>
          <w:sz w:val="24"/>
          <w:lang w:val="en-US" w:eastAsia="zh-CN"/>
        </w:rPr>
        <w:t>，新建封闭式生产车间1栋，建筑面积为7560m</w:t>
      </w:r>
      <w:r>
        <w:rPr>
          <w:rFonts w:hint="default" w:ascii="Times New Roman" w:hAnsi="Times New Roman" w:eastAsia="宋体" w:cs="Times New Roman"/>
          <w:bCs/>
          <w:color w:val="auto"/>
          <w:sz w:val="24"/>
          <w:vertAlign w:val="superscript"/>
          <w:lang w:val="en-US" w:eastAsia="zh-CN"/>
        </w:rPr>
        <w:t>2</w:t>
      </w:r>
      <w:r>
        <w:rPr>
          <w:rFonts w:hint="default" w:ascii="Times New Roman" w:hAnsi="Times New Roman" w:eastAsia="宋体" w:cs="Times New Roman"/>
          <w:bCs/>
          <w:color w:val="auto"/>
          <w:sz w:val="24"/>
          <w:lang w:val="en-US" w:eastAsia="zh-CN"/>
        </w:rPr>
        <w:t>，在封闭式生产车间内布设免烧砖生产线2条，内置制砖机、搅拌机等生产设备，可实现年产免烧砖4万m</w:t>
      </w:r>
      <w:r>
        <w:rPr>
          <w:rFonts w:hint="default" w:ascii="Times New Roman" w:hAnsi="Times New Roman" w:eastAsia="宋体" w:cs="Times New Roman"/>
          <w:bCs/>
          <w:color w:val="auto"/>
          <w:sz w:val="24"/>
          <w:vertAlign w:val="superscript"/>
          <w:lang w:val="en-US" w:eastAsia="zh-CN"/>
        </w:rPr>
        <w:t>3</w:t>
      </w:r>
      <w:r>
        <w:rPr>
          <w:rFonts w:hint="default" w:ascii="Times New Roman" w:hAnsi="Times New Roman" w:eastAsia="宋体" w:cs="Times New Roman"/>
          <w:bCs/>
          <w:color w:val="auto"/>
          <w:sz w:val="24"/>
          <w:lang w:val="en-US" w:eastAsia="zh-CN"/>
        </w:rPr>
        <w:t>的生产能力。</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cs="Times New Roman"/>
          <w:bCs/>
          <w:color w:val="000000"/>
          <w:sz w:val="24"/>
          <w:szCs w:val="24"/>
          <w:lang w:val="en-US" w:eastAsia="zh-CN"/>
        </w:rPr>
        <w:t>202</w:t>
      </w:r>
      <w:r>
        <w:rPr>
          <w:rFonts w:hint="eastAsia" w:ascii="Times New Roman" w:hAnsi="Times New Roman" w:cs="Times New Roman"/>
          <w:bCs/>
          <w:color w:val="000000"/>
          <w:sz w:val="24"/>
          <w:szCs w:val="24"/>
          <w:lang w:val="en-US" w:eastAsia="zh-CN"/>
        </w:rPr>
        <w:t>0</w:t>
      </w:r>
      <w:r>
        <w:rPr>
          <w:rFonts w:hint="default" w:ascii="Times New Roman" w:hAnsi="Times New Roman" w:cs="Times New Roman"/>
          <w:bCs/>
          <w:color w:val="000000"/>
          <w:sz w:val="24"/>
          <w:szCs w:val="24"/>
          <w:lang w:val="en-US" w:eastAsia="zh-CN"/>
        </w:rPr>
        <w:t>年</w:t>
      </w:r>
      <w:r>
        <w:rPr>
          <w:rFonts w:hint="eastAsia" w:ascii="Times New Roman" w:hAnsi="Times New Roman" w:cs="Times New Roman"/>
          <w:bCs/>
          <w:color w:val="000000"/>
          <w:sz w:val="24"/>
          <w:szCs w:val="24"/>
          <w:lang w:val="en-US" w:eastAsia="zh-CN"/>
        </w:rPr>
        <w:t>6</w:t>
      </w:r>
      <w:r>
        <w:rPr>
          <w:rFonts w:hint="default" w:ascii="Times New Roman" w:hAnsi="Times New Roman" w:cs="Times New Roman"/>
          <w:bCs/>
          <w:sz w:val="24"/>
          <w:szCs w:val="24"/>
          <w:lang w:val="en-US" w:eastAsia="zh-CN"/>
        </w:rPr>
        <w:t>月，</w:t>
      </w:r>
      <w:r>
        <w:rPr>
          <w:rFonts w:hint="eastAsia"/>
          <w:sz w:val="24"/>
          <w:szCs w:val="24"/>
          <w:lang w:val="en-US" w:eastAsia="zh-CN"/>
        </w:rPr>
        <w:t>安徽锦环环境科技有限公司</w:t>
      </w:r>
      <w:r>
        <w:rPr>
          <w:rFonts w:hint="eastAsia"/>
          <w:sz w:val="24"/>
        </w:rPr>
        <w:t>编制的《</w:t>
      </w:r>
      <w:r>
        <w:rPr>
          <w:rFonts w:hint="eastAsia" w:eastAsia="宋体"/>
          <w:sz w:val="24"/>
          <w:szCs w:val="24"/>
          <w:lang w:val="en-US" w:eastAsia="zh-CN"/>
        </w:rPr>
        <w:t>安徽中科新型建材有限公司</w:t>
      </w:r>
      <w:r>
        <w:rPr>
          <w:rFonts w:hint="default" w:eastAsia="宋体"/>
          <w:sz w:val="24"/>
          <w:szCs w:val="24"/>
          <w:lang w:val="en-US" w:eastAsia="zh-CN"/>
        </w:rPr>
        <w:t>新建水泥制品生产项目</w:t>
      </w:r>
      <w:r>
        <w:rPr>
          <w:rFonts w:hint="eastAsia"/>
          <w:sz w:val="24"/>
          <w:lang w:val="en-US" w:eastAsia="zh-CN"/>
        </w:rPr>
        <w:t>环境影响报告表</w:t>
      </w:r>
      <w:r>
        <w:rPr>
          <w:rFonts w:hint="eastAsia"/>
          <w:sz w:val="24"/>
        </w:rPr>
        <w:t>》</w:t>
      </w:r>
      <w:r>
        <w:rPr>
          <w:rFonts w:hint="default" w:ascii="Times New Roman" w:hAnsi="Times New Roman" w:cs="Times New Roman"/>
          <w:bCs/>
          <w:sz w:val="24"/>
          <w:szCs w:val="24"/>
          <w:lang w:val="en-US" w:eastAsia="zh-CN"/>
        </w:rPr>
        <w:t>，并于2021年</w:t>
      </w:r>
      <w:r>
        <w:rPr>
          <w:rFonts w:hint="eastAsia" w:ascii="Times New Roman" w:hAnsi="Times New Roman" w:cs="Times New Roman"/>
          <w:bCs/>
          <w:sz w:val="24"/>
          <w:szCs w:val="24"/>
          <w:lang w:val="en-US" w:eastAsia="zh-CN"/>
        </w:rPr>
        <w:t>4</w:t>
      </w:r>
      <w:r>
        <w:rPr>
          <w:rFonts w:hint="default" w:ascii="Times New Roman" w:hAnsi="Times New Roman" w:cs="Times New Roman"/>
          <w:bCs/>
          <w:sz w:val="24"/>
          <w:szCs w:val="24"/>
          <w:lang w:val="en-US" w:eastAsia="zh-CN"/>
        </w:rPr>
        <w:t>月</w:t>
      </w:r>
      <w:r>
        <w:rPr>
          <w:rFonts w:hint="eastAsia" w:ascii="Times New Roman" w:hAnsi="Times New Roman" w:cs="Times New Roman"/>
          <w:bCs/>
          <w:sz w:val="24"/>
          <w:szCs w:val="24"/>
          <w:lang w:val="en-US" w:eastAsia="zh-CN"/>
        </w:rPr>
        <w:t>0</w:t>
      </w:r>
      <w:r>
        <w:rPr>
          <w:rFonts w:hint="default" w:ascii="Times New Roman" w:hAnsi="Times New Roman" w:cs="Times New Roman"/>
          <w:bCs/>
          <w:sz w:val="24"/>
          <w:szCs w:val="24"/>
          <w:lang w:val="en-US" w:eastAsia="zh-CN"/>
        </w:rPr>
        <w:t>1日取得了</w:t>
      </w:r>
      <w:r>
        <w:rPr>
          <w:rFonts w:hint="default" w:ascii="Times New Roman" w:hAnsi="Times New Roman" w:cs="Times New Roman"/>
          <w:sz w:val="24"/>
          <w:szCs w:val="24"/>
          <w:lang w:eastAsia="zh-CN"/>
        </w:rPr>
        <w:t>六安市</w:t>
      </w:r>
      <w:r>
        <w:rPr>
          <w:rFonts w:hint="eastAsia" w:ascii="Times New Roman" w:hAnsi="Times New Roman" w:cs="Times New Roman"/>
          <w:sz w:val="24"/>
          <w:szCs w:val="24"/>
          <w:lang w:eastAsia="zh-CN"/>
        </w:rPr>
        <w:t>舒城县</w:t>
      </w:r>
      <w:r>
        <w:rPr>
          <w:rFonts w:hint="default" w:ascii="Times New Roman" w:hAnsi="Times New Roman" w:cs="Times New Roman"/>
          <w:sz w:val="24"/>
          <w:szCs w:val="24"/>
          <w:lang w:eastAsia="zh-CN"/>
        </w:rPr>
        <w:t>生态环境</w:t>
      </w:r>
      <w:r>
        <w:rPr>
          <w:rFonts w:hint="eastAsia" w:ascii="Times New Roman" w:hAnsi="Times New Roman" w:cs="Times New Roman"/>
          <w:sz w:val="24"/>
          <w:szCs w:val="24"/>
          <w:lang w:eastAsia="zh-CN"/>
        </w:rPr>
        <w:t>分</w:t>
      </w:r>
      <w:r>
        <w:rPr>
          <w:rFonts w:hint="default" w:ascii="Times New Roman" w:hAnsi="Times New Roman" w:cs="Times New Roman"/>
          <w:sz w:val="24"/>
          <w:szCs w:val="24"/>
          <w:lang w:eastAsia="zh-CN"/>
        </w:rPr>
        <w:t>局</w:t>
      </w:r>
      <w:r>
        <w:rPr>
          <w:rFonts w:hint="default" w:ascii="Times New Roman" w:hAnsi="Times New Roman" w:eastAsia="宋体" w:cs="Times New Roman"/>
          <w:color w:val="000000"/>
          <w:sz w:val="24"/>
          <w:szCs w:val="24"/>
          <w:lang w:val="en-US" w:eastAsia="zh-CN"/>
        </w:rPr>
        <w:t>的批复</w:t>
      </w:r>
      <w:r>
        <w:rPr>
          <w:rFonts w:hint="default" w:ascii="Times New Roman" w:hAnsi="Times New Roman" w:eastAsia="宋体" w:cs="Times New Roman"/>
          <w:color w:val="000000"/>
          <w:sz w:val="24"/>
          <w:szCs w:val="24"/>
        </w:rPr>
        <w:t>（</w:t>
      </w:r>
      <w:r>
        <w:rPr>
          <w:rFonts w:hint="eastAsia" w:ascii="Times New Roman" w:hAnsi="Times New Roman" w:eastAsia="宋体" w:cs="Times New Roman"/>
          <w:sz w:val="24"/>
          <w:lang w:val="en-US" w:eastAsia="zh-CN"/>
        </w:rPr>
        <w:t>舒环评[2021]20号</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lang w:val="en-US" w:eastAsia="zh-CN"/>
        </w:rPr>
        <w:t>项目于20</w:t>
      </w:r>
      <w:r>
        <w:rPr>
          <w:rFonts w:hint="eastAsia" w:ascii="Times New Roman" w:hAnsi="Times New Roman" w:eastAsia="宋体" w:cs="Times New Roman"/>
          <w:sz w:val="24"/>
          <w:szCs w:val="24"/>
          <w:lang w:val="en-US" w:eastAsia="zh-CN"/>
        </w:rPr>
        <w:t>2</w:t>
      </w:r>
      <w:r>
        <w:rPr>
          <w:rFonts w:hint="eastAsia" w:ascii="Times New Roman" w:hAnsi="Times New Roman" w:cs="Times New Roman"/>
          <w:sz w:val="24"/>
          <w:szCs w:val="24"/>
          <w:lang w:val="en-US" w:eastAsia="zh-CN"/>
        </w:rPr>
        <w:t>1</w:t>
      </w:r>
      <w:r>
        <w:rPr>
          <w:rFonts w:hint="default" w:ascii="Times New Roman" w:hAnsi="Times New Roman" w:eastAsia="宋体" w:cs="Times New Roman"/>
          <w:sz w:val="24"/>
          <w:szCs w:val="24"/>
          <w:lang w:val="en-US" w:eastAsia="zh-CN"/>
        </w:rPr>
        <w:t>年</w:t>
      </w:r>
      <w:r>
        <w:rPr>
          <w:rFonts w:hint="eastAsia" w:ascii="Times New Roman" w:hAnsi="Times New Roman" w:cs="Times New Roman"/>
          <w:sz w:val="24"/>
          <w:szCs w:val="24"/>
          <w:lang w:val="en-US" w:eastAsia="zh-CN"/>
        </w:rPr>
        <w:t>4</w:t>
      </w:r>
      <w:r>
        <w:rPr>
          <w:rFonts w:hint="default" w:ascii="Times New Roman" w:hAnsi="Times New Roman" w:eastAsia="宋体" w:cs="Times New Roman"/>
          <w:sz w:val="24"/>
          <w:szCs w:val="24"/>
          <w:lang w:val="en-US" w:eastAsia="zh-CN"/>
        </w:rPr>
        <w:t>月开工建设，20</w:t>
      </w:r>
      <w:r>
        <w:rPr>
          <w:rFonts w:hint="eastAsia" w:ascii="Times New Roman" w:hAnsi="Times New Roman" w:eastAsia="宋体" w:cs="Times New Roman"/>
          <w:sz w:val="24"/>
          <w:szCs w:val="24"/>
          <w:lang w:val="en-US" w:eastAsia="zh-CN"/>
        </w:rPr>
        <w:t>23</w:t>
      </w:r>
      <w:r>
        <w:rPr>
          <w:rFonts w:hint="default" w:ascii="Times New Roman" w:hAnsi="Times New Roman" w:eastAsia="宋体" w:cs="Times New Roman"/>
          <w:sz w:val="24"/>
          <w:szCs w:val="24"/>
          <w:lang w:val="en-US" w:eastAsia="zh-CN"/>
        </w:rPr>
        <w:t>年</w:t>
      </w:r>
      <w:r>
        <w:rPr>
          <w:rFonts w:hint="eastAsia" w:ascii="Times New Roman" w:hAnsi="Times New Roman" w:cs="Times New Roman"/>
          <w:sz w:val="24"/>
          <w:szCs w:val="24"/>
          <w:lang w:val="en-US" w:eastAsia="zh-CN"/>
        </w:rPr>
        <w:t>5</w:t>
      </w:r>
      <w:r>
        <w:rPr>
          <w:rFonts w:hint="default" w:ascii="Times New Roman" w:hAnsi="Times New Roman" w:eastAsia="宋体" w:cs="Times New Roman"/>
          <w:sz w:val="24"/>
          <w:szCs w:val="24"/>
          <w:lang w:val="en-US" w:eastAsia="zh-CN"/>
        </w:rPr>
        <w:t>月</w:t>
      </w:r>
      <w:r>
        <w:rPr>
          <w:rFonts w:hint="eastAsia" w:ascii="Times New Roman" w:hAnsi="Times New Roman" w:eastAsia="宋体" w:cs="Times New Roman"/>
          <w:sz w:val="24"/>
          <w:szCs w:val="24"/>
          <w:lang w:val="en-US" w:eastAsia="zh-CN"/>
        </w:rPr>
        <w:t>建成并投入调试</w:t>
      </w:r>
      <w:r>
        <w:rPr>
          <w:rFonts w:hint="default" w:ascii="Times New Roman" w:hAnsi="Times New Roman" w:eastAsia="宋体" w:cs="Times New Roman"/>
          <w:sz w:val="24"/>
          <w:szCs w:val="24"/>
          <w:lang w:val="en-US" w:eastAsia="zh-CN"/>
        </w:rPr>
        <w:t>。</w:t>
      </w:r>
    </w:p>
    <w:p>
      <w:pPr>
        <w:pStyle w:val="8"/>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pStyle w:val="8"/>
        <w:keepNext w:val="0"/>
        <w:keepLines w:val="0"/>
        <w:pageBreakBefore w:val="0"/>
        <w:kinsoku/>
        <w:wordWrap/>
        <w:overflowPunct/>
        <w:topLinePunct w:val="0"/>
        <w:autoSpaceDE/>
        <w:autoSpaceDN/>
        <w:bidi w:val="0"/>
        <w:adjustRightInd/>
        <w:snapToGrid/>
        <w:spacing w:line="400" w:lineRule="exact"/>
        <w:ind w:firstLine="468"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spacing w:val="-3"/>
          <w:sz w:val="24"/>
        </w:rPr>
        <w:t>项目</w:t>
      </w:r>
      <w:r>
        <w:rPr>
          <w:rFonts w:hint="default" w:ascii="Times New Roman" w:hAnsi="Times New Roman" w:cs="Times New Roman"/>
          <w:spacing w:val="-3"/>
          <w:sz w:val="24"/>
          <w:lang w:eastAsia="zh-CN"/>
        </w:rPr>
        <w:t>实际投资</w:t>
      </w:r>
      <w:r>
        <w:rPr>
          <w:rFonts w:hint="eastAsia" w:ascii="Times New Roman" w:hAnsi="Times New Roman" w:eastAsia="宋体" w:cs="Times New Roman"/>
          <w:kern w:val="2"/>
          <w:sz w:val="24"/>
          <w:szCs w:val="24"/>
          <w:lang w:val="en-US" w:eastAsia="zh-CN" w:bidi="zh-CN"/>
        </w:rPr>
        <w:t>1200</w:t>
      </w:r>
      <w:r>
        <w:rPr>
          <w:rFonts w:hint="default" w:ascii="Times New Roman" w:hAnsi="Times New Roman" w:eastAsia="宋体" w:cs="Times New Roman"/>
          <w:kern w:val="2"/>
          <w:sz w:val="24"/>
          <w:szCs w:val="24"/>
          <w:lang w:val="zh-CN" w:eastAsia="zh-CN" w:bidi="zh-CN"/>
        </w:rPr>
        <w:t>万元，其中环保投资</w:t>
      </w:r>
      <w:r>
        <w:rPr>
          <w:rFonts w:hint="eastAsia" w:ascii="Times New Roman" w:hAnsi="Times New Roman" w:eastAsia="宋体" w:cs="Times New Roman"/>
          <w:kern w:val="2"/>
          <w:sz w:val="24"/>
          <w:szCs w:val="24"/>
          <w:lang w:val="en-US" w:eastAsia="zh-CN" w:bidi="zh-CN"/>
        </w:rPr>
        <w:t>210</w:t>
      </w:r>
      <w:r>
        <w:rPr>
          <w:rFonts w:hint="default" w:ascii="Times New Roman" w:hAnsi="Times New Roman" w:eastAsia="宋体" w:cs="Times New Roman"/>
          <w:kern w:val="2"/>
          <w:sz w:val="24"/>
          <w:szCs w:val="24"/>
          <w:lang w:val="zh-CN" w:eastAsia="zh-CN" w:bidi="zh-CN"/>
        </w:rPr>
        <w:t>万元</w:t>
      </w:r>
      <w:r>
        <w:rPr>
          <w:rFonts w:hint="default" w:ascii="Times New Roman" w:hAnsi="Times New Roman" w:eastAsia="宋体" w:cs="Times New Roman"/>
          <w:color w:val="auto"/>
          <w:sz w:val="24"/>
          <w:lang w:val="en-US" w:eastAsia="zh-CN"/>
        </w:rPr>
        <w:t>，占总投资额的</w:t>
      </w:r>
      <w:r>
        <w:rPr>
          <w:rFonts w:hint="eastAsia" w:ascii="Times New Roman" w:hAnsi="Times New Roman" w:eastAsia="宋体" w:cs="Times New Roman"/>
          <w:sz w:val="24"/>
          <w:lang w:val="en-US" w:eastAsia="zh-CN"/>
        </w:rPr>
        <w:t>17.5</w:t>
      </w:r>
      <w:r>
        <w:rPr>
          <w:rFonts w:hint="default" w:ascii="Times New Roman" w:hAnsi="Times New Roman" w:eastAsia="宋体" w:cs="Times New Roman"/>
          <w:color w:val="auto"/>
          <w:sz w:val="24"/>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2" w:firstLineChars="200"/>
        <w:jc w:val="both"/>
        <w:textAlignment w:val="auto"/>
        <w:rPr>
          <w:rFonts w:hint="default" w:ascii="Times New Roman" w:hAnsi="Times New Roman" w:eastAsia="宋体" w:cs="Times New Roman"/>
          <w:b/>
          <w:color w:val="333333"/>
          <w:sz w:val="24"/>
          <w:szCs w:val="24"/>
        </w:rPr>
      </w:pPr>
      <w:r>
        <w:rPr>
          <w:rFonts w:hint="eastAsia" w:ascii="Times New Roman" w:hAnsi="Times New Roman" w:cs="Times New Roman"/>
          <w:b/>
          <w:color w:val="333333"/>
          <w:sz w:val="24"/>
          <w:szCs w:val="24"/>
          <w:lang w:eastAsia="zh-CN"/>
        </w:rPr>
        <w:t>二</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eastAsia="宋体" w:cs="Times New Roman"/>
          <w:b w:val="0"/>
          <w:bCs w:val="0"/>
          <w:color w:val="auto"/>
          <w:kern w:val="2"/>
          <w:sz w:val="24"/>
          <w:szCs w:val="24"/>
          <w:lang w:val="en-US" w:eastAsia="zh-CN" w:bidi="ar-SA"/>
        </w:rPr>
      </w:pPr>
      <w:r>
        <w:rPr>
          <w:b w:val="0"/>
          <w:bCs/>
          <w:sz w:val="24"/>
          <w:szCs w:val="24"/>
        </w:rPr>
        <w:t>建设项目厂区排水</w:t>
      </w:r>
      <w:r>
        <w:rPr>
          <w:rFonts w:hint="eastAsia"/>
          <w:b w:val="0"/>
          <w:bCs/>
          <w:sz w:val="24"/>
          <w:szCs w:val="24"/>
          <w:lang w:eastAsia="zh-CN"/>
        </w:rPr>
        <w:t>“</w:t>
      </w:r>
      <w:r>
        <w:rPr>
          <w:b w:val="0"/>
          <w:bCs/>
          <w:sz w:val="24"/>
          <w:szCs w:val="24"/>
        </w:rPr>
        <w:t>雨污分流</w:t>
      </w:r>
      <w:r>
        <w:rPr>
          <w:rFonts w:hint="eastAsia"/>
          <w:b w:val="0"/>
          <w:bCs/>
          <w:sz w:val="24"/>
          <w:szCs w:val="24"/>
          <w:lang w:eastAsia="zh-CN"/>
        </w:rPr>
        <w:t>”</w:t>
      </w:r>
      <w:r>
        <w:rPr>
          <w:b w:val="0"/>
          <w:bCs/>
          <w:sz w:val="24"/>
          <w:szCs w:val="24"/>
        </w:rPr>
        <w:t>，雨水排入市政雨水管网；</w:t>
      </w:r>
      <w:r>
        <w:rPr>
          <w:rFonts w:hint="eastAsia"/>
          <w:bCs/>
          <w:sz w:val="24"/>
        </w:rPr>
        <w:t>项目产生的车辆冲洗用水经三级沉淀池处理后回用于</w:t>
      </w:r>
      <w:r>
        <w:rPr>
          <w:rFonts w:hint="eastAsia"/>
          <w:color w:val="000000"/>
          <w:sz w:val="24"/>
        </w:rPr>
        <w:t>产品养护</w:t>
      </w:r>
      <w:r>
        <w:rPr>
          <w:rFonts w:hint="eastAsia"/>
          <w:bCs/>
          <w:sz w:val="24"/>
        </w:rPr>
        <w:t>，不对外排放；</w:t>
      </w:r>
      <w:r>
        <w:rPr>
          <w:bCs/>
          <w:sz w:val="24"/>
        </w:rPr>
        <w:t>抛光废水经过三级沉淀池处理后，最后回用于抛光</w:t>
      </w:r>
      <w:r>
        <w:rPr>
          <w:rFonts w:hint="eastAsia"/>
          <w:bCs/>
          <w:sz w:val="24"/>
        </w:rPr>
        <w:t>；生活污水经隔油池和</w:t>
      </w:r>
      <w:r>
        <w:rPr>
          <w:bCs/>
          <w:sz w:val="24"/>
        </w:rPr>
        <w:t>化粪池处理</w:t>
      </w:r>
      <w:r>
        <w:rPr>
          <w:rFonts w:hint="eastAsia"/>
          <w:bCs/>
          <w:sz w:val="24"/>
        </w:rPr>
        <w:t>后用于周边农业施肥，不外排</w:t>
      </w:r>
      <w:r>
        <w:rPr>
          <w:rFonts w:hint="eastAsia" w:ascii="宋体" w:hAnsi="宋体" w:eastAsia="宋体" w:cs="宋体"/>
          <w:color w:val="000000"/>
          <w:kern w:val="0"/>
          <w:sz w:val="24"/>
          <w:szCs w:val="24"/>
          <w:lang w:val="en-US" w:eastAsia="zh-CN" w:bidi="ar"/>
        </w:rPr>
        <w:t>。</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eastAsia"/>
          <w:color w:val="000000"/>
          <w:kern w:val="0"/>
          <w:sz w:val="24"/>
          <w:szCs w:val="24"/>
          <w:lang w:val="en-US" w:eastAsia="zh-CN" w:bidi="ar"/>
        </w:rPr>
      </w:pPr>
      <w:r>
        <w:rPr>
          <w:rFonts w:hint="default" w:ascii="Times New Roman" w:hAnsi="Times New Roman" w:eastAsia="宋体" w:cs="Times New Roman"/>
          <w:color w:val="0C0C0C"/>
          <w:sz w:val="24"/>
          <w:szCs w:val="24"/>
          <w:lang w:eastAsia="zh-CN"/>
        </w:rPr>
        <w:t>废气主要为</w:t>
      </w:r>
      <w:r>
        <w:rPr>
          <w:rFonts w:hint="eastAsia" w:ascii="Times New Roman" w:hAnsi="Times New Roman" w:eastAsia="宋体" w:cs="Times New Roman"/>
          <w:color w:val="0C0C0C"/>
          <w:sz w:val="24"/>
          <w:szCs w:val="24"/>
          <w:lang w:val="en-US" w:eastAsia="zh-CN"/>
        </w:rPr>
        <w:t>破碎、物料输送、配料工段产生的粉尘。破碎、物料输送、配料工段产生的粉尘经“一体式全封闭生产车间+封闭式破碎设备、封闭式输送通道、</w:t>
      </w:r>
      <w:r>
        <w:rPr>
          <w:rFonts w:hint="default" w:ascii="Times New Roman" w:hAnsi="Times New Roman" w:cs="Times New Roman"/>
          <w:color w:val="000000"/>
          <w:kern w:val="0"/>
          <w:sz w:val="24"/>
          <w:szCs w:val="24"/>
          <w:lang w:val="en-US" w:eastAsia="zh-CN" w:bidi="ar"/>
        </w:rPr>
        <w:t>封闭的提升计量系统+负压集气管道+脉冲布袋除尘器1套”处理后通过1根15m高排气筒（DA001）排</w:t>
      </w:r>
      <w:r>
        <w:rPr>
          <w:rFonts w:hint="eastAsia"/>
          <w:color w:val="000000"/>
          <w:kern w:val="0"/>
          <w:sz w:val="24"/>
          <w:szCs w:val="24"/>
          <w:lang w:val="en-US" w:eastAsia="zh-CN" w:bidi="ar"/>
        </w:rPr>
        <w:t>放。</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color w:val="000000"/>
          <w:kern w:val="0"/>
          <w:sz w:val="24"/>
          <w:szCs w:val="24"/>
          <w:lang w:eastAsia="zh-CN" w:bidi="ar"/>
        </w:rPr>
      </w:pPr>
      <w:r>
        <w:rPr>
          <w:rFonts w:hint="default"/>
          <w:color w:val="000000"/>
          <w:kern w:val="0"/>
          <w:sz w:val="24"/>
          <w:szCs w:val="24"/>
          <w:lang w:val="en-US" w:eastAsia="zh-CN" w:bidi="ar"/>
        </w:rPr>
        <w:t>3、</w:t>
      </w:r>
      <w:r>
        <w:rPr>
          <w:rFonts w:hint="default"/>
          <w:color w:val="000000"/>
          <w:kern w:val="0"/>
          <w:sz w:val="24"/>
          <w:szCs w:val="24"/>
          <w:lang w:eastAsia="zh-CN" w:bidi="ar"/>
        </w:rPr>
        <w:t>噪声</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eastAsia" w:eastAsiaTheme="minorEastAsia"/>
          <w:b w:val="0"/>
          <w:bCs w:val="0"/>
          <w:sz w:val="24"/>
          <w:szCs w:val="24"/>
          <w:lang w:eastAsia="zh-CN"/>
        </w:rPr>
      </w:pPr>
      <w:r>
        <w:rPr>
          <w:rFonts w:hint="eastAsia"/>
          <w:color w:val="000000"/>
          <w:kern w:val="0"/>
          <w:sz w:val="24"/>
          <w:szCs w:val="24"/>
          <w:lang w:eastAsia="zh-CN" w:bidi="ar"/>
        </w:rPr>
        <w:t>运输车辆冲洗废水使用三级沉淀池进行沉淀处理，沉渣人工打捞沥干后综合利用；除尘器收集粉尘集中收集后回用于生产；不合格产品破碎后回用于生产；原料包装袋集中收集后存放于一般固废储存场所定期资源外售；</w:t>
      </w:r>
      <w:r>
        <w:rPr>
          <w:rFonts w:hint="eastAsia"/>
          <w:color w:val="000000"/>
          <w:kern w:val="0"/>
          <w:sz w:val="24"/>
          <w:szCs w:val="24"/>
          <w:lang w:val="en-US" w:eastAsia="zh-CN" w:bidi="ar"/>
        </w:rPr>
        <w:t>废润滑油及废润滑油桶等危险废物经场区规范化危废贮存库收集后委托有资质单位处置</w:t>
      </w:r>
      <w:r>
        <w:rPr>
          <w:rFonts w:hint="eastAsia"/>
          <w:color w:val="000000"/>
          <w:kern w:val="0"/>
          <w:sz w:val="24"/>
          <w:szCs w:val="24"/>
          <w:lang w:eastAsia="zh-CN" w:bidi="ar"/>
        </w:rPr>
        <w:t>；</w:t>
      </w:r>
      <w:r>
        <w:rPr>
          <w:rFonts w:hint="eastAsia" w:ascii="Times New Roman" w:hAnsi="Times New Roman" w:eastAsia="宋体" w:cs="Times New Roman"/>
          <w:sz w:val="24"/>
          <w:szCs w:val="24"/>
          <w:lang w:val="zh-CN" w:eastAsia="zh-CN"/>
        </w:rPr>
        <w:t>生活垃圾交由环卫部门清运。</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jc w:val="both"/>
        <w:textAlignment w:val="auto"/>
        <w:rPr>
          <w:rFonts w:hint="default" w:eastAsia="宋体"/>
          <w:b/>
          <w:bCs/>
          <w:sz w:val="24"/>
          <w:szCs w:val="24"/>
        </w:rPr>
      </w:pPr>
      <w:r>
        <w:rPr>
          <w:rFonts w:hint="eastAsia"/>
          <w:b/>
          <w:bCs/>
          <w:sz w:val="24"/>
          <w:szCs w:val="24"/>
          <w:lang w:eastAsia="zh-CN"/>
        </w:rPr>
        <w:t>三</w:t>
      </w:r>
      <w:r>
        <w:rPr>
          <w:rFonts w:hint="default" w:eastAsia="宋体"/>
          <w:b/>
          <w:bCs/>
          <w:sz w:val="24"/>
          <w:szCs w:val="24"/>
        </w:rPr>
        <w:t>、环境保护设施调试效果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color w:val="0C0C0C"/>
          <w:sz w:val="24"/>
          <w:szCs w:val="24"/>
        </w:rPr>
      </w:pPr>
      <w:r>
        <w:rPr>
          <w:rFonts w:hint="default" w:ascii="Times New Roman" w:hAnsi="Times New Roman" w:cs="Times New Roman"/>
          <w:bCs/>
          <w:sz w:val="24"/>
          <w:szCs w:val="24"/>
        </w:rPr>
        <w:t>1、废气：</w:t>
      </w:r>
      <w:r>
        <w:rPr>
          <w:rFonts w:hint="eastAsia" w:ascii="Times New Roman" w:hAnsi="Times New Roman" w:eastAsia="宋体" w:cs="Times New Roman"/>
          <w:bCs/>
          <w:color w:val="000000"/>
          <w:sz w:val="24"/>
          <w:szCs w:val="24"/>
          <w:lang w:val="en-US" w:eastAsia="zh-CN"/>
        </w:rPr>
        <w:t>破碎、物料输送、配料工段</w:t>
      </w:r>
      <w:r>
        <w:rPr>
          <w:rFonts w:hint="default" w:ascii="Times New Roman" w:hAnsi="Times New Roman" w:eastAsia="宋体" w:cs="Times New Roman"/>
          <w:bCs/>
          <w:color w:val="000000"/>
          <w:sz w:val="24"/>
          <w:szCs w:val="24"/>
          <w:lang w:val="en-US" w:eastAsia="zh-CN"/>
        </w:rPr>
        <w:t>排口</w:t>
      </w:r>
      <w:r>
        <w:rPr>
          <w:rFonts w:hint="eastAsia" w:ascii="Times New Roman" w:hAnsi="Times New Roman" w:eastAsia="宋体" w:cs="Times New Roman"/>
          <w:bCs/>
          <w:color w:val="000000"/>
          <w:sz w:val="24"/>
          <w:szCs w:val="24"/>
          <w:lang w:val="en-US" w:eastAsia="zh-CN"/>
        </w:rPr>
        <w:t>（DA001）颗粒物平均排放浓度为5.22</w:t>
      </w:r>
      <w:r>
        <w:rPr>
          <w:rFonts w:hint="eastAsia" w:ascii="Times New Roman" w:hAnsi="Times New Roman" w:eastAsia="宋体" w:cs="Times New Roman"/>
          <w:bCs/>
          <w:color w:val="000000"/>
          <w:sz w:val="24"/>
          <w:szCs w:val="24"/>
          <w:lang w:val="en-US" w:eastAsia="en-US"/>
        </w:rPr>
        <w:t>mg/m</w:t>
      </w:r>
      <w:r>
        <w:rPr>
          <w:rFonts w:hint="eastAsia" w:ascii="Times New Roman" w:hAnsi="Times New Roman" w:eastAsia="宋体" w:cs="Times New Roman"/>
          <w:bCs/>
          <w:color w:val="000000"/>
          <w:sz w:val="24"/>
          <w:szCs w:val="24"/>
          <w:vertAlign w:val="superscript"/>
          <w:lang w:val="en-US" w:eastAsia="en-US"/>
        </w:rPr>
        <w:t>3</w:t>
      </w:r>
      <w:r>
        <w:rPr>
          <w:rFonts w:hint="eastAsia" w:ascii="Times New Roman" w:hAnsi="Times New Roman" w:eastAsia="宋体" w:cs="Times New Roman"/>
          <w:bCs/>
          <w:color w:val="000000"/>
          <w:sz w:val="24"/>
          <w:szCs w:val="24"/>
          <w:lang w:val="en-US" w:eastAsia="zh-CN"/>
        </w:rPr>
        <w:t>，平均排放速率8.05</w:t>
      </w:r>
      <w:r>
        <w:rPr>
          <w:rFonts w:hint="default" w:ascii="Times New Roman" w:hAnsi="Times New Roman" w:eastAsia="宋体" w:cs="Times New Roman"/>
          <w:bCs/>
          <w:color w:val="000000"/>
          <w:sz w:val="24"/>
          <w:szCs w:val="24"/>
          <w:lang w:val="en-US" w:eastAsia="zh-CN"/>
        </w:rPr>
        <w:t>×10</w:t>
      </w:r>
      <w:r>
        <w:rPr>
          <w:rFonts w:hint="default" w:ascii="Times New Roman" w:hAnsi="Times New Roman" w:eastAsia="宋体" w:cs="Times New Roman"/>
          <w:bCs/>
          <w:color w:val="000000"/>
          <w:sz w:val="24"/>
          <w:szCs w:val="24"/>
          <w:vertAlign w:val="superscript"/>
          <w:lang w:val="en-US" w:eastAsia="zh-CN"/>
        </w:rPr>
        <w:t>-</w:t>
      </w:r>
      <w:r>
        <w:rPr>
          <w:rFonts w:hint="eastAsia" w:ascii="Times New Roman" w:hAnsi="Times New Roman" w:eastAsia="宋体" w:cs="Times New Roman"/>
          <w:bCs/>
          <w:color w:val="000000"/>
          <w:sz w:val="24"/>
          <w:szCs w:val="24"/>
          <w:vertAlign w:val="superscript"/>
          <w:lang w:val="en-US" w:eastAsia="zh-CN"/>
        </w:rPr>
        <w:t>3</w:t>
      </w:r>
      <w:r>
        <w:rPr>
          <w:rFonts w:hint="eastAsia" w:ascii="Times New Roman" w:hAnsi="Times New Roman" w:eastAsia="宋体" w:cs="Times New Roman"/>
          <w:bCs/>
          <w:color w:val="000000"/>
          <w:sz w:val="24"/>
          <w:szCs w:val="24"/>
          <w:lang w:val="en-US" w:eastAsia="zh-CN"/>
        </w:rPr>
        <w:t>kg/h，颗粒物有组织排放满足</w:t>
      </w:r>
      <w:r>
        <w:rPr>
          <w:rFonts w:hint="default" w:ascii="Times New Roman" w:hAnsi="Times New Roman" w:eastAsia="宋体" w:cs="Times New Roman"/>
          <w:bCs/>
          <w:color w:val="000000"/>
          <w:sz w:val="24"/>
          <w:szCs w:val="24"/>
          <w:lang w:val="en-US" w:eastAsia="zh-CN"/>
        </w:rPr>
        <w:t>《水泥工业大气污染物排放标准》（DB34/3576-2020）中表</w:t>
      </w:r>
      <w:r>
        <w:rPr>
          <w:rFonts w:hint="eastAsia" w:ascii="Times New Roman" w:hAnsi="Times New Roman" w:eastAsia="宋体" w:cs="Times New Roman"/>
          <w:bCs/>
          <w:color w:val="000000"/>
          <w:sz w:val="24"/>
          <w:szCs w:val="24"/>
          <w:lang w:val="en-US" w:eastAsia="zh-CN"/>
        </w:rPr>
        <w:t>1标准</w:t>
      </w:r>
      <w:r>
        <w:rPr>
          <w:rFonts w:hint="default" w:ascii="Times New Roman" w:hAnsi="Times New Roman" w:eastAsia="宋体" w:cs="Times New Roman"/>
          <w:bCs/>
          <w:color w:val="000000"/>
          <w:sz w:val="24"/>
          <w:szCs w:val="24"/>
          <w:lang w:val="en-US" w:eastAsia="zh-CN"/>
        </w:rPr>
        <w:t>限值要求</w:t>
      </w:r>
      <w:r>
        <w:rPr>
          <w:rFonts w:hint="eastAsia" w:ascii="Times New Roman" w:hAnsi="Times New Roman" w:eastAsia="宋体" w:cs="Times New Roman"/>
          <w:bCs/>
          <w:color w:val="000000"/>
          <w:sz w:val="24"/>
          <w:szCs w:val="24"/>
          <w:lang w:val="en-US" w:eastAsia="zh-CN"/>
        </w:rPr>
        <w:t>。</w:t>
      </w:r>
    </w:p>
    <w:p>
      <w:pPr>
        <w:pStyle w:val="4"/>
        <w:keepNext w:val="0"/>
        <w:keepLines w:val="0"/>
        <w:pageBreakBefore w:val="0"/>
        <w:kinsoku/>
        <w:wordWrap/>
        <w:overflowPunct/>
        <w:topLinePunct w:val="0"/>
        <w:autoSpaceDE/>
        <w:autoSpaceDN/>
        <w:bidi w:val="0"/>
        <w:adjustRightInd/>
        <w:snapToGrid/>
        <w:spacing w:line="400" w:lineRule="exact"/>
        <w:jc w:val="both"/>
        <w:textAlignment w:val="auto"/>
        <w:rPr>
          <w:rFonts w:hint="eastAsia"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2、噪声：</w:t>
      </w:r>
      <w:r>
        <w:rPr>
          <w:rFonts w:hint="eastAsia" w:ascii="Times New Roman" w:hAnsi="Times New Roman" w:eastAsia="宋体" w:cs="Times New Roman"/>
          <w:color w:val="000000"/>
          <w:kern w:val="2"/>
          <w:sz w:val="24"/>
          <w:szCs w:val="24"/>
          <w:lang w:val="en-US" w:eastAsia="zh-CN" w:bidi="ar-SA"/>
        </w:rPr>
        <w:t>验收监测期间，项目四至厂界昼间噪声在54dB（A）- 57dB（A）之间，夜间噪声在41dB（A）- 48dB（A）之间，监测结果均符合《工业企业厂界环境噪声排放标准》（GB12348-2008）2类区标准限值要求；敏感点昼间噪声在53dB（A）-58dB（A）之间，夜间噪声在45dB（A）-47dB（A）之间，满足</w:t>
      </w:r>
      <w:r>
        <w:rPr>
          <w:rFonts w:ascii="Times New Roman" w:hAnsi="Times New Roman" w:eastAsia="宋体" w:cs="Times New Roman"/>
          <w:sz w:val="24"/>
          <w:szCs w:val="24"/>
        </w:rPr>
        <w:t>《声环境质量标准》（GB</w:t>
      </w:r>
      <w:r>
        <w:rPr>
          <w:rFonts w:hint="eastAsia" w:ascii="Times New Roman" w:hAnsi="Times New Roman" w:eastAsia="宋体" w:cs="Times New Roman"/>
          <w:sz w:val="24"/>
          <w:szCs w:val="24"/>
          <w:lang w:val="en-US" w:eastAsia="zh-CN"/>
        </w:rPr>
        <w:t>3096</w:t>
      </w:r>
      <w:r>
        <w:rPr>
          <w:rFonts w:ascii="Times New Roman" w:hAnsi="Times New Roman" w:eastAsia="宋体" w:cs="Times New Roman"/>
          <w:sz w:val="24"/>
          <w:szCs w:val="24"/>
        </w:rPr>
        <w:t>-2008）中</w:t>
      </w:r>
      <w:r>
        <w:rPr>
          <w:rFonts w:hint="eastAsia" w:ascii="Times New Roman" w:hAnsi="Times New Roman" w:eastAsia="宋体" w:cs="Times New Roman"/>
          <w:sz w:val="24"/>
          <w:szCs w:val="24"/>
          <w:lang w:val="en-US" w:eastAsia="zh-CN"/>
        </w:rPr>
        <w:t>2</w:t>
      </w:r>
      <w:r>
        <w:rPr>
          <w:rFonts w:ascii="Times New Roman" w:hAnsi="Times New Roman" w:eastAsia="宋体" w:cs="Times New Roman"/>
          <w:sz w:val="24"/>
          <w:szCs w:val="24"/>
        </w:rPr>
        <w:t>类区标准</w:t>
      </w:r>
      <w:r>
        <w:rPr>
          <w:rFonts w:hint="eastAsia" w:ascii="Times New Roman" w:hAnsi="Times New Roman" w:eastAsia="宋体" w:cs="Times New Roman"/>
          <w:color w:val="000000"/>
          <w:kern w:val="2"/>
          <w:sz w:val="24"/>
          <w:szCs w:val="24"/>
          <w:lang w:val="en-US" w:eastAsia="zh-CN" w:bidi="ar-SA"/>
        </w:rPr>
        <w:t>。</w:t>
      </w:r>
    </w:p>
    <w:p>
      <w:pPr>
        <w:pStyle w:val="1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w:t>
      </w:r>
      <w:r>
        <w:rPr>
          <w:rFonts w:hint="eastAsia" w:ascii="Times New Roman" w:hAnsi="Times New Roman" w:cs="Times New Roman"/>
          <w:bCs/>
          <w:kern w:val="2"/>
          <w:lang w:eastAsia="zh-CN"/>
        </w:rPr>
        <w:t>阶段性</w:t>
      </w:r>
      <w:r>
        <w:rPr>
          <w:rFonts w:hint="default" w:ascii="Times New Roman" w:hAnsi="Times New Roman" w:eastAsia="宋体" w:cs="Times New Roman"/>
          <w:bCs/>
          <w:kern w:val="2"/>
        </w:rPr>
        <w:t>竣工环境保护验收。</w:t>
      </w:r>
    </w:p>
    <w:p>
      <w:pPr>
        <w:pStyle w:val="1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1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pPr>
        <w:pStyle w:val="1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jc w:val="both"/>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b/>
          <w:bCs/>
          <w:color w:val="auto"/>
          <w:sz w:val="24"/>
          <w:szCs w:val="24"/>
          <w:lang w:val="en-US" w:eastAsia="zh-CN"/>
        </w:rPr>
      </w:pPr>
    </w:p>
    <w:p>
      <w:pPr>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8"/>
        <w:keepNext w:val="0"/>
        <w:keepLines w:val="0"/>
        <w:pageBreakBefore w:val="0"/>
        <w:kinsoku/>
        <w:wordWrap/>
        <w:overflowPunct/>
        <w:topLinePunct w:val="0"/>
        <w:autoSpaceDE/>
        <w:autoSpaceDN/>
        <w:bidi w:val="0"/>
        <w:adjustRightInd/>
        <w:snapToGrid/>
        <w:spacing w:line="400" w:lineRule="exact"/>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bookmarkStart w:id="0" w:name="_GoBack"/>
      <w:bookmarkEnd w:id="0"/>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eastAsia="宋体"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cs="Times New Roman"/>
          <w:b/>
          <w:bCs/>
          <w:color w:val="auto"/>
          <w:kern w:val="2"/>
          <w:sz w:val="24"/>
          <w:szCs w:val="24"/>
          <w:lang w:val="en-US" w:eastAsia="zh-CN" w:bidi="ar-SA"/>
        </w:rPr>
        <w:t>9</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cs="Times New Roman"/>
          <w:b/>
          <w:bCs/>
          <w:color w:val="auto"/>
          <w:kern w:val="2"/>
          <w:sz w:val="24"/>
          <w:szCs w:val="24"/>
          <w:lang w:val="en-US" w:eastAsia="zh-CN" w:bidi="ar-SA"/>
        </w:rPr>
        <w:t>10</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PMingLiU">
    <w:panose1 w:val="02020500000000000000"/>
    <w:charset w:val="88"/>
    <w:family w:val="roman"/>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26E0D49"/>
    <w:rsid w:val="031713E0"/>
    <w:rsid w:val="031E5B85"/>
    <w:rsid w:val="032558AB"/>
    <w:rsid w:val="033779AE"/>
    <w:rsid w:val="03787B69"/>
    <w:rsid w:val="03895AA0"/>
    <w:rsid w:val="04922339"/>
    <w:rsid w:val="05C328E7"/>
    <w:rsid w:val="05DC228D"/>
    <w:rsid w:val="05FF6A0E"/>
    <w:rsid w:val="060C4A98"/>
    <w:rsid w:val="06157824"/>
    <w:rsid w:val="06424590"/>
    <w:rsid w:val="06894973"/>
    <w:rsid w:val="06A8306B"/>
    <w:rsid w:val="06C9653E"/>
    <w:rsid w:val="080C71B4"/>
    <w:rsid w:val="0869623A"/>
    <w:rsid w:val="08B86BF8"/>
    <w:rsid w:val="08CD5DC8"/>
    <w:rsid w:val="090F55D9"/>
    <w:rsid w:val="09C47E9B"/>
    <w:rsid w:val="0A044FB6"/>
    <w:rsid w:val="0A4F0835"/>
    <w:rsid w:val="0A611B1E"/>
    <w:rsid w:val="0A6838A3"/>
    <w:rsid w:val="0A8A0DEC"/>
    <w:rsid w:val="0AFF3525"/>
    <w:rsid w:val="0B0643BC"/>
    <w:rsid w:val="0B2D79F3"/>
    <w:rsid w:val="0BEC4461"/>
    <w:rsid w:val="0C9E08CB"/>
    <w:rsid w:val="0CAD4977"/>
    <w:rsid w:val="0D6E60A1"/>
    <w:rsid w:val="0D9A4A13"/>
    <w:rsid w:val="0F010B87"/>
    <w:rsid w:val="0F2521BC"/>
    <w:rsid w:val="0F5F081A"/>
    <w:rsid w:val="10053432"/>
    <w:rsid w:val="102A66A9"/>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2371A4"/>
    <w:rsid w:val="147E307A"/>
    <w:rsid w:val="14AC792B"/>
    <w:rsid w:val="16105F47"/>
    <w:rsid w:val="16F53EA8"/>
    <w:rsid w:val="16F60F71"/>
    <w:rsid w:val="17765C17"/>
    <w:rsid w:val="17CE60BA"/>
    <w:rsid w:val="17D47670"/>
    <w:rsid w:val="19594B59"/>
    <w:rsid w:val="19642DC0"/>
    <w:rsid w:val="1996317F"/>
    <w:rsid w:val="19B763C8"/>
    <w:rsid w:val="1AE84B1D"/>
    <w:rsid w:val="1B07755E"/>
    <w:rsid w:val="1B476717"/>
    <w:rsid w:val="1B9A360D"/>
    <w:rsid w:val="1BC40536"/>
    <w:rsid w:val="1BDB1132"/>
    <w:rsid w:val="1C9E4741"/>
    <w:rsid w:val="1D1A28C3"/>
    <w:rsid w:val="1E2527AC"/>
    <w:rsid w:val="1E6606D1"/>
    <w:rsid w:val="1EBC5A5B"/>
    <w:rsid w:val="1F114ADE"/>
    <w:rsid w:val="1F275F95"/>
    <w:rsid w:val="1F497C89"/>
    <w:rsid w:val="1F767F4B"/>
    <w:rsid w:val="1F980D5B"/>
    <w:rsid w:val="1FA53BA4"/>
    <w:rsid w:val="1FB64BEF"/>
    <w:rsid w:val="1FE04C1E"/>
    <w:rsid w:val="200729BF"/>
    <w:rsid w:val="204E5287"/>
    <w:rsid w:val="20607ACB"/>
    <w:rsid w:val="209D0D1F"/>
    <w:rsid w:val="20A248B9"/>
    <w:rsid w:val="20F07544"/>
    <w:rsid w:val="21046609"/>
    <w:rsid w:val="21475E11"/>
    <w:rsid w:val="21655669"/>
    <w:rsid w:val="217F0425"/>
    <w:rsid w:val="21D73DBD"/>
    <w:rsid w:val="21FE759C"/>
    <w:rsid w:val="2297721A"/>
    <w:rsid w:val="22D622C7"/>
    <w:rsid w:val="22FF46FD"/>
    <w:rsid w:val="23E91323"/>
    <w:rsid w:val="24167BF2"/>
    <w:rsid w:val="252C4420"/>
    <w:rsid w:val="25575222"/>
    <w:rsid w:val="26054E2E"/>
    <w:rsid w:val="261134F9"/>
    <w:rsid w:val="26324060"/>
    <w:rsid w:val="264E03C6"/>
    <w:rsid w:val="26CE113B"/>
    <w:rsid w:val="276854B7"/>
    <w:rsid w:val="285F68BA"/>
    <w:rsid w:val="287D03CF"/>
    <w:rsid w:val="2892534E"/>
    <w:rsid w:val="2898565F"/>
    <w:rsid w:val="29B46415"/>
    <w:rsid w:val="2A5323BB"/>
    <w:rsid w:val="2A620CCA"/>
    <w:rsid w:val="2A92112B"/>
    <w:rsid w:val="2B362C3B"/>
    <w:rsid w:val="2B416155"/>
    <w:rsid w:val="2B613280"/>
    <w:rsid w:val="2B791588"/>
    <w:rsid w:val="2BA34C70"/>
    <w:rsid w:val="2C7B60D8"/>
    <w:rsid w:val="2CF72479"/>
    <w:rsid w:val="2D2C1294"/>
    <w:rsid w:val="2D9E1C33"/>
    <w:rsid w:val="2DA04B7C"/>
    <w:rsid w:val="2E065E02"/>
    <w:rsid w:val="2E3B6E31"/>
    <w:rsid w:val="2E606381"/>
    <w:rsid w:val="2E7B3D22"/>
    <w:rsid w:val="2EC16732"/>
    <w:rsid w:val="2EFB5E58"/>
    <w:rsid w:val="2F4B28BF"/>
    <w:rsid w:val="2FC36797"/>
    <w:rsid w:val="2FDC4776"/>
    <w:rsid w:val="30421686"/>
    <w:rsid w:val="308C6879"/>
    <w:rsid w:val="30BE17B3"/>
    <w:rsid w:val="32D05605"/>
    <w:rsid w:val="32E0127A"/>
    <w:rsid w:val="337E22EA"/>
    <w:rsid w:val="339A10EE"/>
    <w:rsid w:val="33E252B2"/>
    <w:rsid w:val="346D73B8"/>
    <w:rsid w:val="34B76208"/>
    <w:rsid w:val="355D45F6"/>
    <w:rsid w:val="355E6EF4"/>
    <w:rsid w:val="35763E42"/>
    <w:rsid w:val="3664694B"/>
    <w:rsid w:val="36743E79"/>
    <w:rsid w:val="36B96138"/>
    <w:rsid w:val="36D3294D"/>
    <w:rsid w:val="36EB7037"/>
    <w:rsid w:val="37757563"/>
    <w:rsid w:val="37B409D1"/>
    <w:rsid w:val="37DE02EF"/>
    <w:rsid w:val="38136CAE"/>
    <w:rsid w:val="3817416F"/>
    <w:rsid w:val="38763ED8"/>
    <w:rsid w:val="38F2184B"/>
    <w:rsid w:val="3A1206B9"/>
    <w:rsid w:val="3A5E5D9F"/>
    <w:rsid w:val="3A5F71A4"/>
    <w:rsid w:val="3A7F31F0"/>
    <w:rsid w:val="3B5B5798"/>
    <w:rsid w:val="3C1232C6"/>
    <w:rsid w:val="3C4452B0"/>
    <w:rsid w:val="3C482453"/>
    <w:rsid w:val="3C5D38AD"/>
    <w:rsid w:val="3C9B5F7C"/>
    <w:rsid w:val="3D2E3D5A"/>
    <w:rsid w:val="3D3721EF"/>
    <w:rsid w:val="3D927F30"/>
    <w:rsid w:val="3DC444BC"/>
    <w:rsid w:val="3DD118A2"/>
    <w:rsid w:val="3E5F25B6"/>
    <w:rsid w:val="3E7D1E9E"/>
    <w:rsid w:val="3E9151AC"/>
    <w:rsid w:val="3F172905"/>
    <w:rsid w:val="3F83347A"/>
    <w:rsid w:val="3FB46E4E"/>
    <w:rsid w:val="3FE44883"/>
    <w:rsid w:val="3FFC14BE"/>
    <w:rsid w:val="40122AC2"/>
    <w:rsid w:val="40222505"/>
    <w:rsid w:val="408C42EA"/>
    <w:rsid w:val="40C54D99"/>
    <w:rsid w:val="40D44522"/>
    <w:rsid w:val="40E85247"/>
    <w:rsid w:val="41BD2F8C"/>
    <w:rsid w:val="4209276A"/>
    <w:rsid w:val="425F3C2F"/>
    <w:rsid w:val="42904AAE"/>
    <w:rsid w:val="42B55273"/>
    <w:rsid w:val="43095D37"/>
    <w:rsid w:val="432D2FB8"/>
    <w:rsid w:val="4333000A"/>
    <w:rsid w:val="43543068"/>
    <w:rsid w:val="44427364"/>
    <w:rsid w:val="44DD642E"/>
    <w:rsid w:val="44EC5230"/>
    <w:rsid w:val="45873703"/>
    <w:rsid w:val="463C2A54"/>
    <w:rsid w:val="464A3491"/>
    <w:rsid w:val="46C94F06"/>
    <w:rsid w:val="47124390"/>
    <w:rsid w:val="477B1FC1"/>
    <w:rsid w:val="47DE1718"/>
    <w:rsid w:val="498922CE"/>
    <w:rsid w:val="49FD0845"/>
    <w:rsid w:val="4A813F97"/>
    <w:rsid w:val="4AFA7526"/>
    <w:rsid w:val="4BB625B4"/>
    <w:rsid w:val="4BCC6B77"/>
    <w:rsid w:val="4C2F5207"/>
    <w:rsid w:val="4C327CBE"/>
    <w:rsid w:val="4C5D7429"/>
    <w:rsid w:val="4C8F2F63"/>
    <w:rsid w:val="4C920C60"/>
    <w:rsid w:val="4CC06A43"/>
    <w:rsid w:val="4CFC63EC"/>
    <w:rsid w:val="4D2447BE"/>
    <w:rsid w:val="4E397509"/>
    <w:rsid w:val="4E9F49D3"/>
    <w:rsid w:val="4EA01217"/>
    <w:rsid w:val="4EFC7C45"/>
    <w:rsid w:val="4F35739C"/>
    <w:rsid w:val="4F491B27"/>
    <w:rsid w:val="4F910B98"/>
    <w:rsid w:val="4FBA6A23"/>
    <w:rsid w:val="50163C6A"/>
    <w:rsid w:val="504C446E"/>
    <w:rsid w:val="512A5ABC"/>
    <w:rsid w:val="513F0D1B"/>
    <w:rsid w:val="514F05E5"/>
    <w:rsid w:val="5164167E"/>
    <w:rsid w:val="51B17D02"/>
    <w:rsid w:val="51BF74C3"/>
    <w:rsid w:val="52565645"/>
    <w:rsid w:val="52832F44"/>
    <w:rsid w:val="52F64C90"/>
    <w:rsid w:val="52F7756C"/>
    <w:rsid w:val="53C25F60"/>
    <w:rsid w:val="540911E9"/>
    <w:rsid w:val="55592AD2"/>
    <w:rsid w:val="55775FE8"/>
    <w:rsid w:val="5587107B"/>
    <w:rsid w:val="55A358F2"/>
    <w:rsid w:val="55B5023A"/>
    <w:rsid w:val="55E93965"/>
    <w:rsid w:val="55FF50B5"/>
    <w:rsid w:val="567C174B"/>
    <w:rsid w:val="570E6DB7"/>
    <w:rsid w:val="57294CE6"/>
    <w:rsid w:val="57714D3B"/>
    <w:rsid w:val="57AD2BD4"/>
    <w:rsid w:val="57C417B3"/>
    <w:rsid w:val="588A41F7"/>
    <w:rsid w:val="589F55FC"/>
    <w:rsid w:val="58AD0256"/>
    <w:rsid w:val="58BC051F"/>
    <w:rsid w:val="58C506B2"/>
    <w:rsid w:val="59022082"/>
    <w:rsid w:val="593A0EEA"/>
    <w:rsid w:val="593E548E"/>
    <w:rsid w:val="59BD4B1E"/>
    <w:rsid w:val="59BE2633"/>
    <w:rsid w:val="5A0D7886"/>
    <w:rsid w:val="5A5270D5"/>
    <w:rsid w:val="5B456234"/>
    <w:rsid w:val="5BF40D7F"/>
    <w:rsid w:val="5C0F3166"/>
    <w:rsid w:val="5C212534"/>
    <w:rsid w:val="5CCA2E60"/>
    <w:rsid w:val="5DDB6767"/>
    <w:rsid w:val="5E455327"/>
    <w:rsid w:val="5EAD4DFB"/>
    <w:rsid w:val="5FE432E2"/>
    <w:rsid w:val="5FEE12AD"/>
    <w:rsid w:val="600A183A"/>
    <w:rsid w:val="600D4872"/>
    <w:rsid w:val="60D04B86"/>
    <w:rsid w:val="60D55C14"/>
    <w:rsid w:val="60FF065F"/>
    <w:rsid w:val="615F033C"/>
    <w:rsid w:val="61665FE8"/>
    <w:rsid w:val="61867D84"/>
    <w:rsid w:val="61EB13C1"/>
    <w:rsid w:val="621526C4"/>
    <w:rsid w:val="624125B1"/>
    <w:rsid w:val="624364A5"/>
    <w:rsid w:val="631D5D54"/>
    <w:rsid w:val="63372B78"/>
    <w:rsid w:val="637013A0"/>
    <w:rsid w:val="63954224"/>
    <w:rsid w:val="63BD2610"/>
    <w:rsid w:val="63E43657"/>
    <w:rsid w:val="63F139F4"/>
    <w:rsid w:val="64140B31"/>
    <w:rsid w:val="645857B2"/>
    <w:rsid w:val="64A76966"/>
    <w:rsid w:val="64E41A84"/>
    <w:rsid w:val="64FF302C"/>
    <w:rsid w:val="65284EA6"/>
    <w:rsid w:val="654451BF"/>
    <w:rsid w:val="65CD2ADA"/>
    <w:rsid w:val="66361340"/>
    <w:rsid w:val="66775637"/>
    <w:rsid w:val="6692162D"/>
    <w:rsid w:val="66F37636"/>
    <w:rsid w:val="670A426C"/>
    <w:rsid w:val="67443D5C"/>
    <w:rsid w:val="689F673B"/>
    <w:rsid w:val="68C926A3"/>
    <w:rsid w:val="69465AD2"/>
    <w:rsid w:val="69611BE9"/>
    <w:rsid w:val="6ADB1E90"/>
    <w:rsid w:val="6B466C79"/>
    <w:rsid w:val="6B96571C"/>
    <w:rsid w:val="6C183322"/>
    <w:rsid w:val="6C2D05E5"/>
    <w:rsid w:val="6C8F043D"/>
    <w:rsid w:val="6C9E6DBD"/>
    <w:rsid w:val="6CAB20ED"/>
    <w:rsid w:val="6D07312B"/>
    <w:rsid w:val="6D61711B"/>
    <w:rsid w:val="6D837F22"/>
    <w:rsid w:val="6DD514EF"/>
    <w:rsid w:val="6E48658E"/>
    <w:rsid w:val="6EF93177"/>
    <w:rsid w:val="6F1E5FAD"/>
    <w:rsid w:val="6F4D508F"/>
    <w:rsid w:val="6F7D2EAC"/>
    <w:rsid w:val="702C2621"/>
    <w:rsid w:val="70365780"/>
    <w:rsid w:val="70904FD7"/>
    <w:rsid w:val="70AE2C81"/>
    <w:rsid w:val="70F84783"/>
    <w:rsid w:val="71040869"/>
    <w:rsid w:val="71821C71"/>
    <w:rsid w:val="728272C5"/>
    <w:rsid w:val="72E50494"/>
    <w:rsid w:val="72E66380"/>
    <w:rsid w:val="72F01B21"/>
    <w:rsid w:val="73003007"/>
    <w:rsid w:val="73300A89"/>
    <w:rsid w:val="734F0943"/>
    <w:rsid w:val="73781BAB"/>
    <w:rsid w:val="737C6E6A"/>
    <w:rsid w:val="741D5387"/>
    <w:rsid w:val="74EB663F"/>
    <w:rsid w:val="75E24F72"/>
    <w:rsid w:val="765A5E93"/>
    <w:rsid w:val="770B11F1"/>
    <w:rsid w:val="7733241D"/>
    <w:rsid w:val="774A4FDD"/>
    <w:rsid w:val="775A7F45"/>
    <w:rsid w:val="77F20C9D"/>
    <w:rsid w:val="78393FFF"/>
    <w:rsid w:val="788201F0"/>
    <w:rsid w:val="78C902B9"/>
    <w:rsid w:val="78D45AD6"/>
    <w:rsid w:val="79053354"/>
    <w:rsid w:val="7956473D"/>
    <w:rsid w:val="795A0303"/>
    <w:rsid w:val="795E2818"/>
    <w:rsid w:val="799331F3"/>
    <w:rsid w:val="7A005AB3"/>
    <w:rsid w:val="7AAF58BC"/>
    <w:rsid w:val="7D0F46CE"/>
    <w:rsid w:val="7D523727"/>
    <w:rsid w:val="7DC600E3"/>
    <w:rsid w:val="7DFE4DAE"/>
    <w:rsid w:val="7E8A6BE4"/>
    <w:rsid w:val="7EB56CC1"/>
    <w:rsid w:val="7F462E74"/>
    <w:rsid w:val="7F553869"/>
    <w:rsid w:val="7F6C37E1"/>
    <w:rsid w:val="7F8E4C30"/>
    <w:rsid w:val="7FC251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qFormat="1" w:unhideWhenUsed="0" w:uiPriority="0" w:semiHidden="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9">
    <w:name w:val="Default Paragraph Font"/>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3">
    <w:name w:val="纯文本1"/>
    <w:basedOn w:val="1"/>
    <w:qFormat/>
    <w:uiPriority w:val="0"/>
    <w:pPr>
      <w:adjustRightInd w:val="0"/>
    </w:pPr>
    <w:rPr>
      <w:rFonts w:ascii="宋体" w:hAnsi="Courier New"/>
    </w:rPr>
  </w:style>
  <w:style w:type="paragraph" w:customStyle="1" w:styleId="4">
    <w:name w:val="样式3"/>
    <w:basedOn w:val="1"/>
    <w:next w:val="5"/>
    <w:qFormat/>
    <w:uiPriority w:val="0"/>
    <w:pPr>
      <w:widowControl/>
      <w:spacing w:line="360" w:lineRule="auto"/>
      <w:ind w:firstLine="480" w:firstLineChars="200"/>
      <w:jc w:val="left"/>
    </w:pPr>
    <w:rPr>
      <w:kern w:val="0"/>
      <w:sz w:val="24"/>
    </w:rPr>
  </w:style>
  <w:style w:type="paragraph" w:customStyle="1" w:styleId="5">
    <w:name w:val="目录 53"/>
    <w:basedOn w:val="1"/>
    <w:next w:val="1"/>
    <w:qFormat/>
    <w:uiPriority w:val="0"/>
    <w:pPr>
      <w:ind w:left="840"/>
    </w:pPr>
    <w:rPr>
      <w:rFonts w:cs="宋体"/>
      <w:color w:val="000000"/>
    </w:rPr>
  </w:style>
  <w:style w:type="paragraph" w:styleId="6">
    <w:name w:val="Document Map"/>
    <w:basedOn w:val="1"/>
    <w:link w:val="36"/>
    <w:unhideWhenUsed/>
    <w:qFormat/>
    <w:uiPriority w:val="99"/>
    <w:rPr>
      <w:rFonts w:ascii="宋体"/>
      <w:sz w:val="18"/>
      <w:szCs w:val="18"/>
    </w:rPr>
  </w:style>
  <w:style w:type="paragraph" w:styleId="7">
    <w:name w:val="Salutation"/>
    <w:basedOn w:val="1"/>
    <w:next w:val="1"/>
    <w:qFormat/>
    <w:uiPriority w:val="0"/>
    <w:rPr>
      <w:sz w:val="28"/>
      <w:szCs w:val="20"/>
    </w:rPr>
  </w:style>
  <w:style w:type="paragraph" w:styleId="8">
    <w:name w:val="Body Text"/>
    <w:basedOn w:val="1"/>
    <w:next w:val="7"/>
    <w:link w:val="32"/>
    <w:qFormat/>
    <w:uiPriority w:val="99"/>
    <w:rPr>
      <w:sz w:val="24"/>
      <w:szCs w:val="24"/>
    </w:rPr>
  </w:style>
  <w:style w:type="paragraph" w:styleId="9">
    <w:name w:val="Body Text Indent"/>
    <w:basedOn w:val="1"/>
    <w:next w:val="10"/>
    <w:qFormat/>
    <w:uiPriority w:val="99"/>
  </w:style>
  <w:style w:type="paragraph" w:styleId="10">
    <w:name w:val="Body Text Indent 2"/>
    <w:basedOn w:val="1"/>
    <w:next w:val="11"/>
    <w:qFormat/>
    <w:uiPriority w:val="0"/>
    <w:pPr>
      <w:spacing w:line="500" w:lineRule="exact"/>
      <w:ind w:firstLine="573"/>
    </w:pPr>
    <w:rPr>
      <w:sz w:val="28"/>
    </w:rPr>
  </w:style>
  <w:style w:type="paragraph" w:styleId="11">
    <w:name w:val="Body Text First Indent 2"/>
    <w:basedOn w:val="9"/>
    <w:next w:val="1"/>
    <w:qFormat/>
    <w:uiPriority w:val="0"/>
    <w:pPr>
      <w:ind w:firstLine="420"/>
    </w:pPr>
  </w:style>
  <w:style w:type="paragraph" w:styleId="12">
    <w:name w:val="Date"/>
    <w:basedOn w:val="1"/>
    <w:next w:val="1"/>
    <w:link w:val="37"/>
    <w:unhideWhenUsed/>
    <w:qFormat/>
    <w:uiPriority w:val="99"/>
    <w:pPr>
      <w:ind w:left="100" w:leftChars="2500"/>
    </w:pPr>
  </w:style>
  <w:style w:type="paragraph" w:styleId="13">
    <w:name w:val="Balloon Text"/>
    <w:basedOn w:val="1"/>
    <w:link w:val="33"/>
    <w:semiHidden/>
    <w:qFormat/>
    <w:uiPriority w:val="99"/>
    <w:rPr>
      <w:sz w:val="18"/>
      <w:szCs w:val="18"/>
    </w:rPr>
  </w:style>
  <w:style w:type="paragraph" w:styleId="14">
    <w:name w:val="footer"/>
    <w:basedOn w:val="1"/>
    <w:link w:val="35"/>
    <w:qFormat/>
    <w:uiPriority w:val="99"/>
    <w:pPr>
      <w:tabs>
        <w:tab w:val="center" w:pos="4153"/>
        <w:tab w:val="right" w:pos="8306"/>
      </w:tabs>
      <w:snapToGrid w:val="0"/>
      <w:jc w:val="left"/>
    </w:pPr>
    <w:rPr>
      <w:sz w:val="18"/>
      <w:szCs w:val="18"/>
    </w:rPr>
  </w:style>
  <w:style w:type="paragraph" w:styleId="15">
    <w:name w:val="header"/>
    <w:basedOn w:val="1"/>
    <w:link w:val="34"/>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8">
    <w:name w:val="Table Grid"/>
    <w:basedOn w:val="1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99"/>
    <w:rPr>
      <w:b/>
      <w:bCs/>
    </w:rPr>
  </w:style>
  <w:style w:type="character" w:styleId="21">
    <w:name w:val="page number"/>
    <w:basedOn w:val="19"/>
    <w:qFormat/>
    <w:uiPriority w:val="99"/>
  </w:style>
  <w:style w:type="character" w:styleId="22">
    <w:name w:val="Hyperlink"/>
    <w:basedOn w:val="19"/>
    <w:qFormat/>
    <w:uiPriority w:val="99"/>
    <w:rPr>
      <w:color w:val="0000FF"/>
      <w:u w:val="single"/>
    </w:rPr>
  </w:style>
  <w:style w:type="character" w:styleId="23">
    <w:name w:val="annotation reference"/>
    <w:basedOn w:val="19"/>
    <w:qFormat/>
    <w:uiPriority w:val="0"/>
    <w:rPr>
      <w:sz w:val="21"/>
      <w:szCs w:val="21"/>
    </w:rPr>
  </w:style>
  <w:style w:type="paragraph" w:customStyle="1" w:styleId="24">
    <w:name w:val="文本"/>
    <w:basedOn w:val="1"/>
    <w:next w:val="1"/>
    <w:qFormat/>
    <w:uiPriority w:val="0"/>
    <w:pPr>
      <w:autoSpaceDE w:val="0"/>
      <w:autoSpaceDN w:val="0"/>
      <w:ind w:firstLine="480"/>
    </w:pPr>
    <w:rPr>
      <w:szCs w:val="24"/>
      <w:lang w:val="zh-CN"/>
    </w:rPr>
  </w:style>
  <w:style w:type="paragraph" w:customStyle="1" w:styleId="25">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customStyle="1" w:styleId="26">
    <w:name w:val="标题2"/>
    <w:basedOn w:val="1"/>
    <w:qFormat/>
    <w:uiPriority w:val="99"/>
    <w:pPr>
      <w:spacing w:line="360" w:lineRule="auto"/>
      <w:ind w:firstLine="0" w:firstLineChars="0"/>
      <w:jc w:val="left"/>
    </w:pPr>
    <w:rPr>
      <w:b/>
      <w:sz w:val="28"/>
    </w:rPr>
  </w:style>
  <w:style w:type="paragraph" w:customStyle="1" w:styleId="27">
    <w:name w:val="样式35"/>
    <w:basedOn w:val="1"/>
    <w:qFormat/>
    <w:uiPriority w:val="0"/>
    <w:pPr>
      <w:adjustRightInd w:val="0"/>
      <w:spacing w:line="312" w:lineRule="auto"/>
      <w:ind w:firstLine="567"/>
    </w:pPr>
    <w:rPr>
      <w:rFonts w:ascii="宋体"/>
      <w:kern w:val="0"/>
      <w:sz w:val="28"/>
    </w:rPr>
  </w:style>
  <w:style w:type="paragraph" w:customStyle="1" w:styleId="28">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9">
    <w:name w:val="正文01"/>
    <w:basedOn w:val="1"/>
    <w:qFormat/>
    <w:uiPriority w:val="99"/>
    <w:pPr>
      <w:spacing w:before="60" w:line="460" w:lineRule="exact"/>
      <w:ind w:firstLine="200" w:firstLineChars="200"/>
    </w:pPr>
    <w:rPr>
      <w:sz w:val="24"/>
      <w:szCs w:val="24"/>
    </w:rPr>
  </w:style>
  <w:style w:type="paragraph" w:customStyle="1" w:styleId="30">
    <w:name w:val="普通(网站)1"/>
    <w:basedOn w:val="1"/>
    <w:qFormat/>
    <w:uiPriority w:val="0"/>
    <w:pPr>
      <w:spacing w:beforeAutospacing="1" w:afterAutospacing="1"/>
    </w:pPr>
    <w:rPr>
      <w:rFonts w:ascii="宋体" w:hAnsi="宋体" w:cs="宋体"/>
      <w:sz w:val="24"/>
      <w:szCs w:val="24"/>
    </w:rPr>
  </w:style>
  <w:style w:type="paragraph" w:customStyle="1" w:styleId="31">
    <w:name w:val="p0"/>
    <w:qFormat/>
    <w:uiPriority w:val="0"/>
    <w:rPr>
      <w:rFonts w:ascii="Times New Roman" w:hAnsi="Times New Roman" w:eastAsia="宋体" w:cs="Times New Roman"/>
      <w:szCs w:val="21"/>
      <w:lang w:val="en-US" w:eastAsia="zh-CN" w:bidi="ar-SA"/>
    </w:rPr>
  </w:style>
  <w:style w:type="character" w:customStyle="1" w:styleId="32">
    <w:name w:val="正文文本 Char"/>
    <w:basedOn w:val="19"/>
    <w:link w:val="8"/>
    <w:semiHidden/>
    <w:qFormat/>
    <w:locked/>
    <w:uiPriority w:val="99"/>
    <w:rPr>
      <w:rFonts w:ascii="Calibri" w:hAnsi="Calibri" w:cs="Calibri"/>
      <w:sz w:val="21"/>
      <w:szCs w:val="21"/>
    </w:rPr>
  </w:style>
  <w:style w:type="character" w:customStyle="1" w:styleId="33">
    <w:name w:val="批注框文本 Char"/>
    <w:basedOn w:val="19"/>
    <w:link w:val="13"/>
    <w:semiHidden/>
    <w:qFormat/>
    <w:locked/>
    <w:uiPriority w:val="99"/>
    <w:rPr>
      <w:sz w:val="18"/>
      <w:szCs w:val="18"/>
    </w:rPr>
  </w:style>
  <w:style w:type="character" w:customStyle="1" w:styleId="34">
    <w:name w:val="页眉 Char"/>
    <w:basedOn w:val="19"/>
    <w:link w:val="15"/>
    <w:qFormat/>
    <w:locked/>
    <w:uiPriority w:val="99"/>
    <w:rPr>
      <w:rFonts w:ascii="Calibri" w:hAnsi="Calibri" w:cs="Calibri"/>
      <w:kern w:val="2"/>
      <w:sz w:val="18"/>
      <w:szCs w:val="18"/>
    </w:rPr>
  </w:style>
  <w:style w:type="character" w:customStyle="1" w:styleId="35">
    <w:name w:val="页脚 Char"/>
    <w:basedOn w:val="19"/>
    <w:link w:val="14"/>
    <w:qFormat/>
    <w:locked/>
    <w:uiPriority w:val="99"/>
    <w:rPr>
      <w:rFonts w:ascii="Calibri" w:hAnsi="Calibri" w:cs="Calibri"/>
      <w:kern w:val="2"/>
      <w:sz w:val="18"/>
      <w:szCs w:val="18"/>
    </w:rPr>
  </w:style>
  <w:style w:type="character" w:customStyle="1" w:styleId="36">
    <w:name w:val="文档结构图 Char"/>
    <w:basedOn w:val="19"/>
    <w:link w:val="6"/>
    <w:semiHidden/>
    <w:qFormat/>
    <w:uiPriority w:val="99"/>
    <w:rPr>
      <w:rFonts w:ascii="宋体" w:hAnsi="Calibri" w:cs="Calibri"/>
      <w:kern w:val="2"/>
      <w:sz w:val="18"/>
      <w:szCs w:val="18"/>
    </w:rPr>
  </w:style>
  <w:style w:type="character" w:customStyle="1" w:styleId="37">
    <w:name w:val="日期 Char"/>
    <w:basedOn w:val="19"/>
    <w:link w:val="12"/>
    <w:semiHidden/>
    <w:qFormat/>
    <w:uiPriority w:val="99"/>
    <w:rPr>
      <w:rFonts w:ascii="Calibri" w:hAnsi="Calibri" w:cs="Calibri"/>
      <w:kern w:val="2"/>
      <w:sz w:val="21"/>
      <w:szCs w:val="21"/>
    </w:rPr>
  </w:style>
  <w:style w:type="paragraph" w:styleId="38">
    <w:name w:val="List Paragraph"/>
    <w:basedOn w:val="1"/>
    <w:unhideWhenUsed/>
    <w:qFormat/>
    <w:uiPriority w:val="99"/>
    <w:pPr>
      <w:ind w:firstLine="420" w:firstLineChars="200"/>
    </w:pPr>
  </w:style>
  <w:style w:type="paragraph" w:customStyle="1" w:styleId="39">
    <w:name w:val="报告表正文"/>
    <w:basedOn w:val="1"/>
    <w:qFormat/>
    <w:uiPriority w:val="99"/>
    <w:pPr>
      <w:spacing w:line="360" w:lineRule="auto"/>
      <w:ind w:firstLine="200"/>
    </w:pPr>
    <w:rPr>
      <w:szCs w:val="20"/>
      <w:lang w:val="zh-CN"/>
    </w:rPr>
  </w:style>
  <w:style w:type="paragraph" w:customStyle="1" w:styleId="40">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41">
    <w:name w:val="fontstyle01"/>
    <w:basedOn w:val="19"/>
    <w:qFormat/>
    <w:uiPriority w:val="0"/>
    <w:rPr>
      <w:rFonts w:hint="eastAsia" w:ascii="宋体" w:hAnsi="宋体" w:eastAsia="宋体"/>
      <w:color w:val="000000"/>
      <w:sz w:val="24"/>
      <w:szCs w:val="24"/>
    </w:rPr>
  </w:style>
  <w:style w:type="paragraph" w:customStyle="1" w:styleId="42">
    <w:name w:val="Table Paragraph"/>
    <w:basedOn w:val="1"/>
    <w:qFormat/>
    <w:uiPriority w:val="1"/>
    <w:pPr>
      <w:jc w:val="center"/>
    </w:pPr>
    <w:rPr>
      <w:rFonts w:ascii="宋体" w:hAnsi="宋体" w:eastAsia="宋体" w:cs="宋体"/>
      <w:lang w:val="zh-CN" w:eastAsia="zh-CN" w:bidi="zh-CN"/>
    </w:rPr>
  </w:style>
  <w:style w:type="paragraph" w:customStyle="1" w:styleId="43">
    <w:name w:val="Default1"/>
    <w:basedOn w:val="44"/>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44">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45">
    <w:name w:val="样式 样式 Arial 四号1 + 首行缩进:  2 字符"/>
    <w:qFormat/>
    <w:uiPriority w:val="99"/>
    <w:pPr>
      <w:ind w:firstLine="566" w:firstLineChars="236"/>
    </w:pPr>
    <w:rPr>
      <w:rFonts w:ascii="宋体" w:hAnsi="宋体" w:eastAsia="宋体" w:cs="Times New Roman"/>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1348</Words>
  <Characters>1505</Characters>
  <Lines>10</Lines>
  <Paragraphs>2</Paragraphs>
  <TotalTime>2</TotalTime>
  <ScaleCrop>false</ScaleCrop>
  <LinksUpToDate>false</LinksUpToDate>
  <CharactersWithSpaces>1508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愿诚董心</cp:lastModifiedBy>
  <cp:lastPrinted>2023-03-17T02:14:00Z</cp:lastPrinted>
  <dcterms:modified xsi:type="dcterms:W3CDTF">2023-09-10T03:24:10Z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5F4824CAEB8241FBB081B33254EFB6C6</vt:lpwstr>
  </property>
</Properties>
</file>