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824655">
      <w:pPr>
        <w:spacing w:line="220" w:lineRule="atLeast"/>
        <w:jc w:val="center"/>
        <w:rPr>
          <w:rFonts w:ascii="Times New Roman" w:hAnsi="Times New Roman"/>
          <w:color w:val="000000"/>
          <w:sz w:val="36"/>
          <w:szCs w:val="36"/>
        </w:rPr>
      </w:pPr>
    </w:p>
    <w:p w14:paraId="34669FD2">
      <w:pPr>
        <w:spacing w:line="220" w:lineRule="atLeast"/>
        <w:jc w:val="center"/>
        <w:rPr>
          <w:rFonts w:ascii="Times New Roman" w:hAnsi="Times New Roman"/>
          <w:color w:val="000000"/>
          <w:sz w:val="36"/>
          <w:szCs w:val="36"/>
        </w:rPr>
      </w:pPr>
    </w:p>
    <w:p w14:paraId="15B3C9AB">
      <w:pPr>
        <w:spacing w:line="720" w:lineRule="auto"/>
        <w:jc w:val="center"/>
        <w:rPr>
          <w:rFonts w:hint="eastAsia" w:ascii="Times New Roman" w:hAnsi="Times New Roman" w:eastAsia="仿宋" w:cs="Times New Roman"/>
          <w:b/>
          <w:bCs/>
          <w:color w:val="auto"/>
          <w:sz w:val="36"/>
          <w:szCs w:val="36"/>
          <w:lang w:val="en-US" w:eastAsia="zh-CN"/>
        </w:rPr>
      </w:pPr>
      <w:r>
        <w:rPr>
          <w:rFonts w:hint="eastAsia" w:eastAsia="仿宋" w:cs="Times New Roman"/>
          <w:b/>
          <w:bCs/>
          <w:color w:val="auto"/>
          <w:sz w:val="36"/>
          <w:szCs w:val="36"/>
          <w:lang w:val="en-US" w:eastAsia="zh-CN"/>
        </w:rPr>
        <w:t>欧嘉环保科技年产200套环保设备项目</w:t>
      </w:r>
    </w:p>
    <w:p w14:paraId="1A8DA5F6">
      <w:pPr>
        <w:spacing w:line="720" w:lineRule="auto"/>
        <w:jc w:val="center"/>
        <w:rPr>
          <w:rFonts w:hint="eastAsia" w:ascii="黑体" w:hAnsi="黑体" w:eastAsia="黑体"/>
          <w:b/>
          <w:color w:val="auto"/>
          <w:sz w:val="48"/>
          <w:szCs w:val="48"/>
          <w:lang w:val="en-US" w:eastAsia="zh-CN"/>
        </w:rPr>
      </w:pPr>
      <w:r>
        <w:rPr>
          <w:rFonts w:ascii="黑体" w:hAnsi="黑体" w:eastAsia="黑体"/>
          <w:b/>
          <w:color w:val="auto"/>
          <w:sz w:val="52"/>
          <w:szCs w:val="52"/>
        </w:rPr>
        <w:t>竣工环境保护验收报告</w:t>
      </w:r>
    </w:p>
    <w:p w14:paraId="07EEDEB8">
      <w:pPr>
        <w:spacing w:line="720" w:lineRule="auto"/>
        <w:jc w:val="center"/>
        <w:rPr>
          <w:rFonts w:ascii="Times New Roman" w:hAnsi="Times New Roman"/>
          <w:b/>
          <w:color w:val="auto"/>
          <w:sz w:val="32"/>
          <w:szCs w:val="32"/>
        </w:rPr>
      </w:pPr>
    </w:p>
    <w:p w14:paraId="1EC1473C">
      <w:pPr>
        <w:spacing w:line="220" w:lineRule="atLeast"/>
        <w:jc w:val="center"/>
        <w:rPr>
          <w:rFonts w:ascii="Times New Roman" w:hAnsi="Times New Roman"/>
          <w:color w:val="auto"/>
          <w:sz w:val="28"/>
          <w:szCs w:val="28"/>
        </w:rPr>
      </w:pPr>
    </w:p>
    <w:p w14:paraId="3A52B309">
      <w:pPr>
        <w:spacing w:line="220" w:lineRule="atLeast"/>
        <w:jc w:val="center"/>
        <w:rPr>
          <w:rFonts w:ascii="Times New Roman" w:hAnsi="Times New Roman"/>
          <w:color w:val="auto"/>
          <w:sz w:val="28"/>
          <w:szCs w:val="28"/>
        </w:rPr>
      </w:pPr>
    </w:p>
    <w:p w14:paraId="578222D8">
      <w:pPr>
        <w:spacing w:line="220" w:lineRule="atLeast"/>
        <w:jc w:val="center"/>
        <w:rPr>
          <w:rFonts w:ascii="Times New Roman" w:hAnsi="Times New Roman"/>
          <w:color w:val="auto"/>
          <w:sz w:val="28"/>
          <w:szCs w:val="28"/>
        </w:rPr>
      </w:pPr>
    </w:p>
    <w:p w14:paraId="7B092829">
      <w:pPr>
        <w:spacing w:line="220" w:lineRule="atLeast"/>
        <w:jc w:val="center"/>
        <w:rPr>
          <w:rFonts w:ascii="Times New Roman" w:hAnsi="Times New Roman"/>
          <w:color w:val="auto"/>
          <w:sz w:val="28"/>
          <w:szCs w:val="28"/>
        </w:rPr>
      </w:pPr>
    </w:p>
    <w:p w14:paraId="0019364B">
      <w:pPr>
        <w:spacing w:line="220" w:lineRule="atLeast"/>
        <w:jc w:val="center"/>
        <w:rPr>
          <w:rFonts w:ascii="Times New Roman" w:hAnsi="Times New Roman"/>
          <w:color w:val="auto"/>
          <w:sz w:val="28"/>
          <w:szCs w:val="28"/>
        </w:rPr>
      </w:pPr>
    </w:p>
    <w:p w14:paraId="75F3B858">
      <w:pPr>
        <w:spacing w:line="220" w:lineRule="atLeast"/>
        <w:rPr>
          <w:rFonts w:hint="eastAsia" w:ascii="Times New Roman" w:hAnsi="Times New Roman"/>
          <w:color w:val="auto"/>
          <w:sz w:val="28"/>
          <w:szCs w:val="28"/>
        </w:rPr>
      </w:pPr>
    </w:p>
    <w:p w14:paraId="15F6A8BD">
      <w:pPr>
        <w:pStyle w:val="21"/>
        <w:ind w:firstLine="480"/>
        <w:rPr>
          <w:color w:val="auto"/>
        </w:rPr>
      </w:pPr>
    </w:p>
    <w:p w14:paraId="6C4A0476">
      <w:pPr>
        <w:pStyle w:val="21"/>
        <w:ind w:firstLine="480"/>
        <w:rPr>
          <w:color w:val="auto"/>
        </w:rPr>
      </w:pPr>
    </w:p>
    <w:p w14:paraId="2D9CB747">
      <w:pPr>
        <w:rPr>
          <w:color w:val="auto"/>
        </w:rPr>
      </w:pPr>
    </w:p>
    <w:p w14:paraId="18EDBAA1">
      <w:pPr>
        <w:pStyle w:val="21"/>
      </w:pPr>
    </w:p>
    <w:p w14:paraId="6DD8EBC2">
      <w:pPr>
        <w:spacing w:line="220" w:lineRule="atLeast"/>
        <w:jc w:val="center"/>
        <w:rPr>
          <w:rFonts w:ascii="Times New Roman" w:hAnsi="Times New Roman"/>
          <w:color w:val="auto"/>
          <w:sz w:val="28"/>
          <w:szCs w:val="28"/>
        </w:rPr>
      </w:pPr>
    </w:p>
    <w:p w14:paraId="4AC956DF">
      <w:pPr>
        <w:pStyle w:val="21"/>
      </w:pPr>
    </w:p>
    <w:p w14:paraId="012F4890"/>
    <w:p w14:paraId="33F30D14">
      <w:pPr>
        <w:spacing w:line="720" w:lineRule="auto"/>
        <w:jc w:val="center"/>
        <w:rPr>
          <w:rFonts w:hint="eastAsia" w:ascii="Times New Roman" w:hAnsi="Times New Roman" w:eastAsia="仿宋" w:cs="Times New Roman"/>
          <w:b/>
          <w:bCs/>
          <w:color w:val="auto"/>
          <w:sz w:val="36"/>
          <w:szCs w:val="36"/>
          <w:lang w:eastAsia="zh-CN"/>
        </w:rPr>
      </w:pPr>
      <w:r>
        <w:rPr>
          <w:rFonts w:hint="eastAsia" w:ascii="Times New Roman" w:hAnsi="Times New Roman" w:eastAsia="仿宋" w:cs="Times New Roman"/>
          <w:b/>
          <w:bCs/>
          <w:color w:val="auto"/>
          <w:sz w:val="36"/>
          <w:szCs w:val="36"/>
          <w:lang w:val="en-US" w:eastAsia="zh-CN"/>
        </w:rPr>
        <w:t>建设单位</w:t>
      </w:r>
      <w:r>
        <w:rPr>
          <w:rFonts w:hint="eastAsia" w:eastAsia="仿宋" w:cs="Times New Roman"/>
          <w:b/>
          <w:bCs/>
          <w:color w:val="auto"/>
          <w:sz w:val="36"/>
          <w:szCs w:val="36"/>
          <w:lang w:val="en-US" w:eastAsia="zh-CN"/>
        </w:rPr>
        <w:t>：</w:t>
      </w:r>
      <w:r>
        <w:rPr>
          <w:rFonts w:hint="eastAsia" w:eastAsia="仿宋" w:cs="Times New Roman"/>
          <w:b/>
          <w:bCs/>
          <w:color w:val="auto"/>
          <w:sz w:val="36"/>
          <w:szCs w:val="36"/>
          <w:lang w:eastAsia="zh-CN"/>
        </w:rPr>
        <w:t>安徽欧嘉环保科技有限公司</w:t>
      </w:r>
    </w:p>
    <w:p w14:paraId="08AAD40C">
      <w:pPr>
        <w:keepNext w:val="0"/>
        <w:keepLines w:val="0"/>
        <w:pageBreakBefore w:val="0"/>
        <w:widowControl/>
        <w:kinsoku/>
        <w:wordWrap/>
        <w:overflowPunct/>
        <w:topLinePunct w:val="0"/>
        <w:autoSpaceDE/>
        <w:autoSpaceDN/>
        <w:bidi w:val="0"/>
        <w:adjustRightInd w:val="0"/>
        <w:snapToGrid w:val="0"/>
        <w:spacing w:before="313" w:beforeLines="100" w:after="200" w:line="360" w:lineRule="auto"/>
        <w:jc w:val="center"/>
        <w:textAlignment w:val="auto"/>
        <w:rPr>
          <w:rFonts w:hint="eastAsia" w:ascii="Times New Roman" w:hAnsi="Times New Roman" w:eastAsia="仿宋" w:cs="Times New Roman"/>
          <w:b/>
          <w:color w:val="auto"/>
          <w:kern w:val="0"/>
          <w:sz w:val="32"/>
          <w:szCs w:val="32"/>
          <w:highlight w:val="none"/>
          <w:lang w:eastAsia="zh-CN"/>
        </w:rPr>
      </w:pPr>
      <w:r>
        <w:rPr>
          <w:rFonts w:hint="eastAsia" w:eastAsia="仿宋" w:cs="Times New Roman"/>
          <w:b/>
          <w:color w:val="auto"/>
          <w:kern w:val="0"/>
          <w:sz w:val="32"/>
          <w:szCs w:val="32"/>
          <w:highlight w:val="none"/>
          <w:lang w:eastAsia="zh-CN"/>
        </w:rPr>
        <w:t>20</w:t>
      </w:r>
      <w:r>
        <w:rPr>
          <w:rFonts w:hint="eastAsia" w:eastAsia="仿宋" w:cs="Times New Roman"/>
          <w:b/>
          <w:color w:val="auto"/>
          <w:kern w:val="0"/>
          <w:sz w:val="32"/>
          <w:szCs w:val="32"/>
          <w:highlight w:val="none"/>
          <w:lang w:val="en-US" w:eastAsia="zh-CN"/>
        </w:rPr>
        <w:t>2</w:t>
      </w:r>
      <w:r>
        <w:rPr>
          <w:rFonts w:hint="eastAsia" w:eastAsia="仿宋" w:cs="Times New Roman"/>
          <w:b/>
          <w:color w:val="auto"/>
          <w:kern w:val="0"/>
          <w:sz w:val="32"/>
          <w:szCs w:val="32"/>
          <w:highlight w:val="none"/>
          <w:lang w:eastAsia="zh-CN"/>
        </w:rPr>
        <w:t>4年</w:t>
      </w:r>
      <w:r>
        <w:rPr>
          <w:rFonts w:hint="eastAsia" w:eastAsia="仿宋" w:cs="Times New Roman"/>
          <w:b/>
          <w:color w:val="auto"/>
          <w:kern w:val="0"/>
          <w:sz w:val="32"/>
          <w:szCs w:val="32"/>
          <w:highlight w:val="none"/>
          <w:lang w:val="en-US" w:eastAsia="zh-CN"/>
        </w:rPr>
        <w:t>12</w:t>
      </w:r>
      <w:r>
        <w:rPr>
          <w:rFonts w:hint="eastAsia" w:eastAsia="仿宋" w:cs="Times New Roman"/>
          <w:b/>
          <w:color w:val="auto"/>
          <w:kern w:val="0"/>
          <w:sz w:val="32"/>
          <w:szCs w:val="32"/>
          <w:highlight w:val="none"/>
          <w:lang w:eastAsia="zh-CN"/>
        </w:rPr>
        <w:t>月</w:t>
      </w:r>
    </w:p>
    <w:p w14:paraId="46F0309C">
      <w:pPr>
        <w:pStyle w:val="21"/>
        <w:ind w:firstLine="643"/>
        <w:rPr>
          <w:rFonts w:hint="default" w:ascii="Times New Roman" w:hAnsi="Times New Roman" w:cs="Times New Roman"/>
          <w:b/>
          <w:color w:val="000000"/>
          <w:sz w:val="32"/>
          <w:szCs w:val="32"/>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3F368872">
      <w:pPr>
        <w:spacing w:line="360" w:lineRule="auto"/>
        <w:ind w:firstLine="480" w:firstLineChars="200"/>
        <w:rPr>
          <w:rFonts w:ascii="Times New Roman" w:hAnsi="Times New Roman"/>
          <w:color w:val="000000"/>
          <w:kern w:val="0"/>
          <w:sz w:val="24"/>
        </w:rPr>
      </w:pPr>
    </w:p>
    <w:p w14:paraId="29693911">
      <w:pPr>
        <w:spacing w:line="360" w:lineRule="auto"/>
        <w:ind w:firstLine="480" w:firstLineChars="200"/>
        <w:rPr>
          <w:rFonts w:ascii="Times New Roman" w:hAnsi="Times New Roman"/>
          <w:color w:val="000000"/>
          <w:kern w:val="0"/>
          <w:sz w:val="24"/>
        </w:rPr>
      </w:pPr>
    </w:p>
    <w:p w14:paraId="680E1724">
      <w:pPr>
        <w:spacing w:line="360" w:lineRule="auto"/>
        <w:ind w:firstLine="480" w:firstLineChars="200"/>
        <w:rPr>
          <w:rFonts w:ascii="Times New Roman" w:hAnsi="Times New Roman"/>
          <w:color w:val="000000"/>
          <w:kern w:val="0"/>
          <w:sz w:val="24"/>
        </w:rPr>
      </w:pPr>
    </w:p>
    <w:p w14:paraId="146A5A36">
      <w:pPr>
        <w:spacing w:line="360" w:lineRule="auto"/>
        <w:ind w:firstLine="480" w:firstLineChars="200"/>
        <w:rPr>
          <w:rFonts w:ascii="Times New Roman" w:hAnsi="Times New Roman"/>
          <w:color w:val="000000"/>
          <w:kern w:val="0"/>
          <w:sz w:val="24"/>
        </w:rPr>
      </w:pPr>
    </w:p>
    <w:p w14:paraId="7B6142F8">
      <w:pPr>
        <w:spacing w:line="360" w:lineRule="auto"/>
        <w:ind w:firstLine="480" w:firstLineChars="200"/>
        <w:rPr>
          <w:rFonts w:ascii="Times New Roman" w:hAnsi="Times New Roman"/>
          <w:color w:val="000000"/>
          <w:kern w:val="0"/>
          <w:sz w:val="24"/>
        </w:rPr>
      </w:pPr>
      <w:r>
        <w:rPr>
          <w:rFonts w:ascii="Times New Roman" w:hAnsi="Times New Roman"/>
          <w:color w:val="000000"/>
          <w:kern w:val="0"/>
          <w:sz w:val="24"/>
        </w:rPr>
        <w:t>建设单位法人代表</w:t>
      </w:r>
      <w:r>
        <w:rPr>
          <w:rFonts w:hint="eastAsia"/>
          <w:color w:val="000000"/>
          <w:kern w:val="0"/>
          <w:sz w:val="24"/>
          <w:lang w:eastAsia="zh-CN"/>
        </w:rPr>
        <w:t>：</w:t>
      </w:r>
      <w:r>
        <w:rPr>
          <w:rFonts w:hint="eastAsia"/>
          <w:color w:val="000000"/>
          <w:kern w:val="0"/>
          <w:sz w:val="24"/>
          <w:lang w:val="en-US" w:eastAsia="zh-CN"/>
        </w:rPr>
        <w:t>侯义忠</w:t>
      </w:r>
      <w:r>
        <w:rPr>
          <w:rFonts w:hint="eastAsia"/>
          <w:color w:val="auto"/>
          <w:sz w:val="24"/>
        </w:rPr>
        <w:t>（签字）</w:t>
      </w:r>
    </w:p>
    <w:p w14:paraId="75F1309C">
      <w:pPr>
        <w:spacing w:line="360" w:lineRule="auto"/>
        <w:ind w:firstLine="480" w:firstLineChars="200"/>
        <w:rPr>
          <w:rFonts w:hint="eastAsia" w:ascii="Times New Roman" w:hAnsi="Times New Roman" w:eastAsia="宋体"/>
          <w:color w:val="000000"/>
          <w:kern w:val="0"/>
          <w:sz w:val="24"/>
          <w:lang w:val="en-US" w:eastAsia="zh-CN"/>
        </w:rPr>
      </w:pPr>
      <w:r>
        <w:rPr>
          <w:rFonts w:ascii="Times New Roman" w:hAnsi="Times New Roman"/>
          <w:color w:val="000000"/>
          <w:kern w:val="0"/>
          <w:sz w:val="24"/>
        </w:rPr>
        <w:t>项目负责人</w:t>
      </w:r>
      <w:r>
        <w:rPr>
          <w:rFonts w:hint="eastAsia"/>
          <w:color w:val="000000"/>
          <w:kern w:val="0"/>
          <w:sz w:val="24"/>
          <w:lang w:eastAsia="zh-CN"/>
        </w:rPr>
        <w:t>：</w:t>
      </w:r>
      <w:r>
        <w:rPr>
          <w:rFonts w:hint="eastAsia" w:cs="Times New Roman"/>
          <w:color w:val="auto"/>
          <w:spacing w:val="0"/>
          <w:sz w:val="24"/>
          <w:lang w:val="en-US" w:eastAsia="zh-CN"/>
        </w:rPr>
        <w:t>侯义忠</w:t>
      </w:r>
    </w:p>
    <w:p w14:paraId="3875037C">
      <w:pPr>
        <w:spacing w:line="360" w:lineRule="auto"/>
        <w:ind w:firstLine="480" w:firstLineChars="200"/>
        <w:rPr>
          <w:rFonts w:hint="eastAsia" w:ascii="Times New Roman" w:hAnsi="Times New Roman" w:eastAsia="宋体"/>
          <w:b/>
          <w:color w:val="000000"/>
          <w:kern w:val="0"/>
          <w:sz w:val="24"/>
          <w:szCs w:val="28"/>
          <w:lang w:val="en-US" w:eastAsia="zh-CN"/>
        </w:rPr>
      </w:pPr>
      <w:r>
        <w:rPr>
          <w:rFonts w:ascii="Times New Roman" w:hAnsi="Times New Roman"/>
          <w:color w:val="000000"/>
          <w:kern w:val="0"/>
          <w:sz w:val="24"/>
        </w:rPr>
        <w:t>填表人</w:t>
      </w:r>
      <w:r>
        <w:rPr>
          <w:rFonts w:hint="eastAsia"/>
          <w:color w:val="000000"/>
          <w:kern w:val="0"/>
          <w:sz w:val="24"/>
          <w:lang w:eastAsia="zh-CN"/>
        </w:rPr>
        <w:t>：</w:t>
      </w:r>
      <w:r>
        <w:rPr>
          <w:rFonts w:hint="eastAsia" w:cs="Times New Roman"/>
          <w:color w:val="auto"/>
          <w:spacing w:val="0"/>
          <w:sz w:val="24"/>
          <w:lang w:val="en-US" w:eastAsia="zh-CN"/>
        </w:rPr>
        <w:t>侯义忠</w:t>
      </w:r>
    </w:p>
    <w:p w14:paraId="77E2E801">
      <w:pPr>
        <w:widowControl/>
        <w:jc w:val="left"/>
        <w:rPr>
          <w:rFonts w:ascii="Times New Roman" w:hAnsi="Times New Roman"/>
          <w:b/>
          <w:color w:val="000000"/>
          <w:sz w:val="28"/>
          <w:szCs w:val="28"/>
        </w:rPr>
      </w:pPr>
    </w:p>
    <w:p w14:paraId="2E59DF6A">
      <w:pPr>
        <w:widowControl/>
        <w:jc w:val="left"/>
        <w:rPr>
          <w:rFonts w:ascii="Times New Roman" w:hAnsi="Times New Roman"/>
          <w:b/>
          <w:color w:val="000000"/>
          <w:sz w:val="28"/>
          <w:szCs w:val="28"/>
        </w:rPr>
      </w:pPr>
    </w:p>
    <w:p w14:paraId="065A3583">
      <w:pPr>
        <w:widowControl/>
        <w:jc w:val="left"/>
        <w:rPr>
          <w:rFonts w:ascii="Times New Roman" w:hAnsi="Times New Roman"/>
          <w:b/>
          <w:color w:val="000000"/>
          <w:sz w:val="28"/>
          <w:szCs w:val="28"/>
        </w:rPr>
      </w:pPr>
    </w:p>
    <w:p w14:paraId="0D6FB8E0">
      <w:pPr>
        <w:widowControl/>
        <w:jc w:val="left"/>
        <w:rPr>
          <w:rFonts w:ascii="Times New Roman" w:hAnsi="Times New Roman"/>
          <w:b/>
          <w:color w:val="000000"/>
          <w:sz w:val="28"/>
          <w:szCs w:val="28"/>
        </w:rPr>
      </w:pPr>
    </w:p>
    <w:p w14:paraId="1EC63CDA">
      <w:pPr>
        <w:widowControl/>
        <w:jc w:val="left"/>
        <w:rPr>
          <w:rFonts w:ascii="Times New Roman" w:hAnsi="Times New Roman"/>
          <w:b/>
          <w:color w:val="000000"/>
          <w:sz w:val="28"/>
          <w:szCs w:val="28"/>
        </w:rPr>
      </w:pPr>
    </w:p>
    <w:p w14:paraId="0C2204C2">
      <w:pPr>
        <w:widowControl/>
        <w:jc w:val="left"/>
        <w:rPr>
          <w:rFonts w:ascii="Times New Roman" w:hAnsi="Times New Roman"/>
          <w:b/>
          <w:color w:val="000000"/>
          <w:sz w:val="28"/>
          <w:szCs w:val="28"/>
        </w:rPr>
      </w:pPr>
    </w:p>
    <w:p w14:paraId="2CE54AD4">
      <w:pPr>
        <w:widowControl/>
        <w:jc w:val="left"/>
        <w:rPr>
          <w:rFonts w:ascii="Times New Roman" w:hAnsi="Times New Roman"/>
          <w:b/>
          <w:color w:val="000000"/>
          <w:sz w:val="28"/>
          <w:szCs w:val="28"/>
        </w:rPr>
      </w:pPr>
    </w:p>
    <w:p w14:paraId="35CD32A5">
      <w:pPr>
        <w:widowControl/>
        <w:jc w:val="left"/>
        <w:rPr>
          <w:rFonts w:ascii="Times New Roman" w:hAnsi="Times New Roman"/>
          <w:b/>
          <w:color w:val="000000"/>
          <w:sz w:val="28"/>
          <w:szCs w:val="28"/>
        </w:rPr>
      </w:pPr>
    </w:p>
    <w:tbl>
      <w:tblPr>
        <w:tblStyle w:val="22"/>
        <w:tblpPr w:leftFromText="180" w:rightFromText="180" w:vertAnchor="text" w:horzAnchor="page" w:tblpX="2001" w:tblpY="507"/>
        <w:tblOverlap w:val="never"/>
        <w:tblW w:w="2500" w:type="pct"/>
        <w:tblInd w:w="0" w:type="dxa"/>
        <w:tblLayout w:type="fixed"/>
        <w:tblCellMar>
          <w:top w:w="0" w:type="dxa"/>
          <w:left w:w="108" w:type="dxa"/>
          <w:bottom w:w="0" w:type="dxa"/>
          <w:right w:w="108" w:type="dxa"/>
        </w:tblCellMar>
      </w:tblPr>
      <w:tblGrid>
        <w:gridCol w:w="4621"/>
      </w:tblGrid>
      <w:tr w14:paraId="26A9AF2E">
        <w:tblPrEx>
          <w:tblCellMar>
            <w:top w:w="0" w:type="dxa"/>
            <w:left w:w="108" w:type="dxa"/>
            <w:bottom w:w="0" w:type="dxa"/>
            <w:right w:w="108" w:type="dxa"/>
          </w:tblCellMar>
        </w:tblPrEx>
        <w:tc>
          <w:tcPr>
            <w:tcW w:w="4621" w:type="dxa"/>
            <w:noWrap w:val="0"/>
            <w:vAlign w:val="top"/>
          </w:tcPr>
          <w:p w14:paraId="44A632FD">
            <w:pPr>
              <w:keepNext w:val="0"/>
              <w:keepLines w:val="0"/>
              <w:widowControl/>
              <w:suppressLineNumbers w:val="0"/>
              <w:spacing w:before="0" w:beforeAutospacing="0" w:after="0" w:afterAutospacing="0" w:line="360" w:lineRule="auto"/>
              <w:ind w:left="0" w:right="0"/>
              <w:jc w:val="left"/>
              <w:rPr>
                <w:rFonts w:hint="eastAsia" w:ascii="Times New Roman" w:hAnsi="Times New Roman" w:eastAsia="宋体"/>
                <w:bCs/>
                <w:color w:val="000000"/>
                <w:sz w:val="24"/>
                <w:szCs w:val="28"/>
                <w:lang w:eastAsia="zh-CN"/>
              </w:rPr>
            </w:pPr>
            <w:r>
              <w:rPr>
                <w:rFonts w:hint="default" w:ascii="Times New Roman" w:hAnsi="Times New Roman"/>
                <w:b/>
                <w:color w:val="000000"/>
                <w:sz w:val="24"/>
              </w:rPr>
              <w:t>建设单位</w:t>
            </w:r>
            <w:r>
              <w:rPr>
                <w:rFonts w:hint="eastAsia"/>
                <w:b/>
                <w:color w:val="000000"/>
                <w:sz w:val="24"/>
                <w:lang w:eastAsia="zh-CN"/>
              </w:rPr>
              <w:t>：</w:t>
            </w:r>
            <w:r>
              <w:rPr>
                <w:rFonts w:hint="eastAsia"/>
                <w:bCs/>
                <w:color w:val="auto"/>
                <w:sz w:val="24"/>
                <w:lang w:eastAsia="zh-CN"/>
              </w:rPr>
              <w:t>安徽欧嘉环保科技有限公司</w:t>
            </w:r>
          </w:p>
        </w:tc>
      </w:tr>
      <w:tr w14:paraId="6D049682">
        <w:tblPrEx>
          <w:tblCellMar>
            <w:top w:w="0" w:type="dxa"/>
            <w:left w:w="108" w:type="dxa"/>
            <w:bottom w:w="0" w:type="dxa"/>
            <w:right w:w="108" w:type="dxa"/>
          </w:tblCellMar>
        </w:tblPrEx>
        <w:tc>
          <w:tcPr>
            <w:tcW w:w="4621" w:type="dxa"/>
            <w:noWrap w:val="0"/>
            <w:vAlign w:val="top"/>
          </w:tcPr>
          <w:p w14:paraId="7F1F0677">
            <w:pPr>
              <w:keepNext w:val="0"/>
              <w:keepLines w:val="0"/>
              <w:widowControl/>
              <w:suppressLineNumbers w:val="0"/>
              <w:spacing w:before="0" w:beforeAutospacing="0" w:after="0" w:afterAutospacing="0" w:line="360" w:lineRule="auto"/>
              <w:ind w:left="0" w:right="0"/>
              <w:jc w:val="left"/>
              <w:rPr>
                <w:rFonts w:hint="eastAsia" w:ascii="Times New Roman" w:hAnsi="Times New Roman" w:eastAsia="宋体"/>
                <w:b/>
                <w:color w:val="000000"/>
                <w:sz w:val="24"/>
                <w:lang w:val="en-US" w:eastAsia="zh-CN"/>
              </w:rPr>
            </w:pPr>
            <w:r>
              <w:rPr>
                <w:rFonts w:hint="default" w:ascii="Times New Roman" w:hAnsi="Times New Roman"/>
                <w:b/>
                <w:color w:val="000000"/>
                <w:sz w:val="24"/>
              </w:rPr>
              <w:t>电话</w:t>
            </w:r>
            <w:r>
              <w:rPr>
                <w:rFonts w:hint="eastAsia"/>
                <w:b/>
                <w:color w:val="000000"/>
                <w:sz w:val="24"/>
                <w:lang w:eastAsia="zh-CN"/>
              </w:rPr>
              <w:t>：</w:t>
            </w:r>
            <w:r>
              <w:rPr>
                <w:rFonts w:hint="eastAsia"/>
                <w:color w:val="auto"/>
                <w:sz w:val="24"/>
                <w:highlight w:val="none"/>
                <w:lang w:eastAsia="zh-CN"/>
              </w:rPr>
              <w:t>13375163976</w:t>
            </w:r>
          </w:p>
        </w:tc>
      </w:tr>
      <w:tr w14:paraId="4254D551">
        <w:tblPrEx>
          <w:tblCellMar>
            <w:top w:w="0" w:type="dxa"/>
            <w:left w:w="108" w:type="dxa"/>
            <w:bottom w:w="0" w:type="dxa"/>
            <w:right w:w="108" w:type="dxa"/>
          </w:tblCellMar>
        </w:tblPrEx>
        <w:tc>
          <w:tcPr>
            <w:tcW w:w="4621" w:type="dxa"/>
            <w:noWrap w:val="0"/>
            <w:vAlign w:val="top"/>
          </w:tcPr>
          <w:p w14:paraId="3FD0F57B">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000000"/>
                <w:sz w:val="24"/>
              </w:rPr>
            </w:pPr>
            <w:r>
              <w:rPr>
                <w:rFonts w:hint="default" w:ascii="Times New Roman" w:hAnsi="Times New Roman"/>
                <w:b/>
                <w:color w:val="000000"/>
                <w:sz w:val="24"/>
              </w:rPr>
              <w:t>传真</w:t>
            </w:r>
            <w:r>
              <w:rPr>
                <w:rFonts w:hint="eastAsia"/>
                <w:b/>
                <w:color w:val="000000"/>
                <w:sz w:val="24"/>
                <w:lang w:eastAsia="zh-CN"/>
              </w:rPr>
              <w:t>：</w:t>
            </w:r>
            <w:r>
              <w:rPr>
                <w:rFonts w:hint="default" w:ascii="Times New Roman" w:hAnsi="Times New Roman"/>
                <w:b/>
                <w:color w:val="000000"/>
                <w:sz w:val="24"/>
              </w:rPr>
              <w:t>/</w:t>
            </w:r>
          </w:p>
        </w:tc>
      </w:tr>
      <w:tr w14:paraId="506CED50">
        <w:tblPrEx>
          <w:tblCellMar>
            <w:top w:w="0" w:type="dxa"/>
            <w:left w:w="108" w:type="dxa"/>
            <w:bottom w:w="0" w:type="dxa"/>
            <w:right w:w="108" w:type="dxa"/>
          </w:tblCellMar>
        </w:tblPrEx>
        <w:tc>
          <w:tcPr>
            <w:tcW w:w="4621" w:type="dxa"/>
            <w:noWrap w:val="0"/>
            <w:vAlign w:val="top"/>
          </w:tcPr>
          <w:p w14:paraId="2C26F91D">
            <w:pPr>
              <w:keepNext w:val="0"/>
              <w:keepLines w:val="0"/>
              <w:suppressLineNumbers w:val="0"/>
              <w:snapToGrid w:val="0"/>
              <w:spacing w:before="0" w:beforeAutospacing="0" w:after="0" w:afterAutospacing="0" w:line="300" w:lineRule="exact"/>
              <w:ind w:left="0" w:right="0"/>
              <w:rPr>
                <w:rFonts w:hint="eastAsia" w:ascii="Times New Roman" w:hAnsi="Times New Roman" w:eastAsia="宋体"/>
                <w:b/>
                <w:bCs w:val="0"/>
                <w:color w:val="000000"/>
                <w:sz w:val="24"/>
                <w:szCs w:val="28"/>
                <w:lang w:eastAsia="zh-CN"/>
              </w:rPr>
            </w:pPr>
            <w:r>
              <w:rPr>
                <w:rFonts w:hint="default" w:ascii="Times New Roman" w:hAnsi="Times New Roman"/>
                <w:b/>
                <w:color w:val="000000"/>
                <w:sz w:val="24"/>
              </w:rPr>
              <w:t>地址</w:t>
            </w:r>
            <w:r>
              <w:rPr>
                <w:rFonts w:hint="eastAsia"/>
                <w:b/>
                <w:color w:val="000000"/>
                <w:sz w:val="24"/>
                <w:lang w:eastAsia="zh-CN"/>
              </w:rPr>
              <w:t>：</w:t>
            </w:r>
            <w:r>
              <w:rPr>
                <w:rFonts w:hint="eastAsia"/>
                <w:color w:val="auto"/>
                <w:sz w:val="24"/>
                <w:highlight w:val="none"/>
                <w:lang w:eastAsia="zh-CN"/>
              </w:rPr>
              <w:t>安徽省六安市裕安区新安镇工业集中区纵二路西侧</w:t>
            </w:r>
          </w:p>
        </w:tc>
      </w:tr>
    </w:tbl>
    <w:p w14:paraId="22F778AD">
      <w:pPr>
        <w:widowControl/>
        <w:jc w:val="left"/>
        <w:rPr>
          <w:rFonts w:ascii="Times New Roman" w:hAnsi="Times New Roman"/>
          <w:b/>
          <w:color w:val="000000"/>
          <w:sz w:val="28"/>
          <w:szCs w:val="28"/>
        </w:rPr>
      </w:pPr>
    </w:p>
    <w:p w14:paraId="39D0DB4B">
      <w:pPr>
        <w:tabs>
          <w:tab w:val="center" w:pos="4513"/>
        </w:tabs>
        <w:rPr>
          <w:rFonts w:hint="eastAsia"/>
          <w:b/>
          <w:color w:val="000000"/>
          <w:sz w:val="28"/>
          <w:szCs w:val="28"/>
          <w:lang w:eastAsia="zh-CN"/>
        </w:rPr>
      </w:pPr>
      <w:r>
        <w:rPr>
          <w:rFonts w:hint="eastAsia"/>
          <w:b/>
          <w:color w:val="000000"/>
          <w:sz w:val="28"/>
          <w:szCs w:val="28"/>
          <w:lang w:eastAsia="zh-CN"/>
        </w:rPr>
        <w:tab/>
      </w:r>
    </w:p>
    <w:p w14:paraId="5008A2CE">
      <w:pPr>
        <w:tabs>
          <w:tab w:val="center" w:pos="4513"/>
        </w:tabs>
        <w:rPr>
          <w:rFonts w:hint="eastAsia"/>
          <w:b/>
          <w:color w:val="000000"/>
          <w:sz w:val="28"/>
          <w:szCs w:val="28"/>
          <w:lang w:eastAsia="zh-CN"/>
        </w:rPr>
      </w:pPr>
    </w:p>
    <w:p w14:paraId="25BDF611">
      <w:pPr>
        <w:tabs>
          <w:tab w:val="center" w:pos="4513"/>
        </w:tabs>
        <w:rPr>
          <w:rFonts w:hint="eastAsia"/>
          <w:b/>
          <w:color w:val="000000"/>
          <w:sz w:val="28"/>
          <w:szCs w:val="28"/>
          <w:lang w:eastAsia="zh-CN"/>
        </w:rPr>
      </w:pPr>
    </w:p>
    <w:p w14:paraId="63FCDCB4">
      <w:pPr>
        <w:widowControl/>
        <w:jc w:val="left"/>
        <w:rPr>
          <w:rFonts w:ascii="Times New Roman" w:hAnsi="Times New Roman"/>
          <w:b/>
          <w:color w:val="000000"/>
          <w:sz w:val="28"/>
          <w:szCs w:val="28"/>
        </w:rPr>
        <w:sectPr>
          <w:footerReference r:id="rId4" w:type="default"/>
          <w:pgSz w:w="11906" w:h="16838"/>
          <w:pgMar w:top="1800" w:right="1440" w:bottom="1800" w:left="1440"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5B039DCF">
      <w:pPr>
        <w:widowControl/>
        <w:jc w:val="left"/>
        <w:rPr>
          <w:rFonts w:ascii="Times New Roman" w:hAnsi="Times New Roman"/>
          <w:b/>
          <w:color w:val="000000"/>
          <w:sz w:val="28"/>
          <w:szCs w:val="28"/>
        </w:rPr>
      </w:pPr>
      <w:r>
        <w:rPr>
          <w:rFonts w:ascii="Times New Roman" w:hAnsi="Times New Roman"/>
          <w:b/>
          <w:color w:val="000000"/>
          <w:sz w:val="28"/>
          <w:szCs w:val="28"/>
        </w:rPr>
        <w:t>表一</w:t>
      </w:r>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24"/>
        <w:gridCol w:w="2184"/>
        <w:gridCol w:w="2407"/>
        <w:gridCol w:w="1023"/>
        <w:gridCol w:w="2204"/>
      </w:tblGrid>
      <w:tr w14:paraId="31070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770" w:type="pct"/>
            <w:noWrap w:val="0"/>
            <w:vAlign w:val="center"/>
          </w:tcPr>
          <w:p w14:paraId="44B8B386">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项目名称</w:t>
            </w:r>
          </w:p>
        </w:tc>
        <w:tc>
          <w:tcPr>
            <w:tcW w:w="4229" w:type="pct"/>
            <w:gridSpan w:val="4"/>
            <w:noWrap w:val="0"/>
            <w:vAlign w:val="center"/>
          </w:tcPr>
          <w:p w14:paraId="49DD0CB6">
            <w:pPr>
              <w:pStyle w:val="18"/>
              <w:keepNext w:val="0"/>
              <w:keepLines w:val="0"/>
              <w:suppressLineNumbers w:val="0"/>
              <w:spacing w:before="0" w:beforeAutospacing="0" w:after="0" w:afterAutospacing="0" w:line="400" w:lineRule="exact"/>
              <w:ind w:left="480" w:right="0" w:hanging="480"/>
              <w:jc w:val="center"/>
              <w:rPr>
                <w:rFonts w:hint="eastAsia" w:ascii="Times New Roman" w:hAnsi="Times New Roman" w:eastAsia="宋体"/>
                <w:color w:val="auto"/>
                <w:sz w:val="24"/>
                <w:lang w:eastAsia="zh-CN"/>
              </w:rPr>
            </w:pPr>
            <w:r>
              <w:rPr>
                <w:rFonts w:hint="eastAsia" w:cs="Times New Roman"/>
                <w:color w:val="auto"/>
                <w:sz w:val="24"/>
                <w:lang w:eastAsia="zh-CN"/>
              </w:rPr>
              <w:t>欧嘉环保科技年产200套环保设备项目</w:t>
            </w:r>
          </w:p>
        </w:tc>
      </w:tr>
      <w:tr w14:paraId="567B98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770" w:type="pct"/>
            <w:noWrap w:val="0"/>
            <w:vAlign w:val="center"/>
          </w:tcPr>
          <w:p w14:paraId="1C7B3817">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建设单位名称</w:t>
            </w:r>
          </w:p>
        </w:tc>
        <w:tc>
          <w:tcPr>
            <w:tcW w:w="4229" w:type="pct"/>
            <w:gridSpan w:val="4"/>
            <w:noWrap w:val="0"/>
            <w:vAlign w:val="center"/>
          </w:tcPr>
          <w:p w14:paraId="2C5A1088">
            <w:pPr>
              <w:pStyle w:val="18"/>
              <w:keepNext w:val="0"/>
              <w:keepLines w:val="0"/>
              <w:suppressLineNumbers w:val="0"/>
              <w:spacing w:before="0" w:beforeAutospacing="0" w:after="0" w:afterAutospacing="0" w:line="400" w:lineRule="exact"/>
              <w:ind w:left="480" w:right="0" w:hanging="480"/>
              <w:jc w:val="center"/>
              <w:rPr>
                <w:rFonts w:hint="eastAsia" w:ascii="Times New Roman" w:hAnsi="Times New Roman" w:eastAsia="宋体"/>
                <w:color w:val="auto"/>
                <w:sz w:val="24"/>
                <w:lang w:eastAsia="zh-CN"/>
              </w:rPr>
            </w:pPr>
            <w:r>
              <w:rPr>
                <w:rFonts w:hint="eastAsia"/>
                <w:color w:val="auto"/>
                <w:sz w:val="24"/>
                <w:lang w:eastAsia="zh-CN"/>
              </w:rPr>
              <w:t>安徽欧嘉环保科技有限公司</w:t>
            </w:r>
          </w:p>
        </w:tc>
      </w:tr>
      <w:tr w14:paraId="0753F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436D41EC">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项目性质</w:t>
            </w:r>
          </w:p>
        </w:tc>
        <w:tc>
          <w:tcPr>
            <w:tcW w:w="4229" w:type="pct"/>
            <w:gridSpan w:val="4"/>
            <w:noWrap w:val="0"/>
            <w:vAlign w:val="center"/>
          </w:tcPr>
          <w:p w14:paraId="3FBD5766">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●新建改扩建技改迁建</w:t>
            </w:r>
          </w:p>
        </w:tc>
      </w:tr>
      <w:tr w14:paraId="54D80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770" w:type="pct"/>
            <w:noWrap w:val="0"/>
            <w:vAlign w:val="center"/>
          </w:tcPr>
          <w:p w14:paraId="1BB7E967">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建设地点</w:t>
            </w:r>
          </w:p>
        </w:tc>
        <w:tc>
          <w:tcPr>
            <w:tcW w:w="4229" w:type="pct"/>
            <w:gridSpan w:val="4"/>
            <w:noWrap w:val="0"/>
            <w:vAlign w:val="center"/>
          </w:tcPr>
          <w:p w14:paraId="6750103E">
            <w:pPr>
              <w:keepNext w:val="0"/>
              <w:keepLines w:val="0"/>
              <w:suppressLineNumbers w:val="0"/>
              <w:snapToGrid w:val="0"/>
              <w:spacing w:before="0" w:beforeAutospacing="0" w:after="0" w:afterAutospacing="0" w:line="300" w:lineRule="exact"/>
              <w:ind w:left="0" w:right="0"/>
              <w:jc w:val="center"/>
              <w:rPr>
                <w:rFonts w:hint="eastAsia" w:ascii="Times New Roman" w:hAnsi="Times New Roman" w:eastAsia="宋体"/>
                <w:color w:val="auto"/>
                <w:sz w:val="24"/>
                <w:lang w:eastAsia="zh-CN"/>
              </w:rPr>
            </w:pPr>
            <w:r>
              <w:rPr>
                <w:rFonts w:hint="eastAsia" w:cs="Times New Roman"/>
                <w:color w:val="auto"/>
                <w:kern w:val="2"/>
                <w:sz w:val="24"/>
                <w:szCs w:val="24"/>
                <w:lang w:val="en-US" w:eastAsia="zh-CN" w:bidi="ar-SA"/>
              </w:rPr>
              <w:t>安徽省六安市裕安区新安镇工业集中区纵二路西侧</w:t>
            </w:r>
          </w:p>
        </w:tc>
      </w:tr>
      <w:tr w14:paraId="12408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770" w:type="pct"/>
            <w:noWrap w:val="0"/>
            <w:vAlign w:val="center"/>
          </w:tcPr>
          <w:p w14:paraId="1EEE1560">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产品名称</w:t>
            </w:r>
          </w:p>
        </w:tc>
        <w:tc>
          <w:tcPr>
            <w:tcW w:w="4229" w:type="pct"/>
            <w:gridSpan w:val="4"/>
            <w:noWrap w:val="0"/>
            <w:vAlign w:val="center"/>
          </w:tcPr>
          <w:p w14:paraId="53E085BA">
            <w:pPr>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4"/>
                <w:lang w:val="en-US" w:eastAsia="zh-CN"/>
              </w:rPr>
            </w:pPr>
            <w:r>
              <w:rPr>
                <w:rFonts w:hint="eastAsia"/>
                <w:color w:val="auto"/>
                <w:sz w:val="24"/>
                <w:lang w:val="en-US" w:eastAsia="zh-CN"/>
              </w:rPr>
              <w:t>玻璃钢储罐、废气治理洗涤塔、玻璃钢管道、风门</w:t>
            </w:r>
          </w:p>
        </w:tc>
      </w:tr>
      <w:tr w14:paraId="253830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atLeast"/>
          <w:jc w:val="center"/>
        </w:trPr>
        <w:tc>
          <w:tcPr>
            <w:tcW w:w="770" w:type="pct"/>
            <w:noWrap w:val="0"/>
            <w:vAlign w:val="center"/>
          </w:tcPr>
          <w:p w14:paraId="1101A783">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设计生产能力</w:t>
            </w:r>
          </w:p>
        </w:tc>
        <w:tc>
          <w:tcPr>
            <w:tcW w:w="4229" w:type="pct"/>
            <w:gridSpan w:val="4"/>
            <w:noWrap w:val="0"/>
            <w:vAlign w:val="center"/>
          </w:tcPr>
          <w:p w14:paraId="2959026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kern w:val="2"/>
                <w:sz w:val="24"/>
                <w:szCs w:val="24"/>
                <w:highlight w:val="none"/>
                <w:lang w:val="en-US" w:eastAsia="zh-CN" w:bidi="ar-SA"/>
              </w:rPr>
              <w:t>年产</w:t>
            </w:r>
            <w:r>
              <w:rPr>
                <w:rFonts w:hint="eastAsia" w:cs="Times New Roman"/>
                <w:color w:val="auto"/>
                <w:kern w:val="2"/>
                <w:sz w:val="24"/>
                <w:szCs w:val="24"/>
                <w:highlight w:val="none"/>
                <w:lang w:val="en-US" w:eastAsia="zh-CN" w:bidi="ar-SA"/>
              </w:rPr>
              <w:t>20</w:t>
            </w:r>
            <w:r>
              <w:rPr>
                <w:rFonts w:hint="eastAsia" w:ascii="Times New Roman" w:hAnsi="Times New Roman" w:cs="Times New Roman"/>
                <w:color w:val="auto"/>
                <w:kern w:val="2"/>
                <w:sz w:val="24"/>
                <w:szCs w:val="24"/>
                <w:highlight w:val="none"/>
                <w:lang w:val="en-US" w:eastAsia="zh-CN" w:bidi="ar-SA"/>
              </w:rPr>
              <w:t>0套环保设备</w:t>
            </w:r>
            <w:r>
              <w:rPr>
                <w:rFonts w:hint="eastAsia" w:cs="Times New Roman"/>
                <w:color w:val="auto"/>
                <w:kern w:val="2"/>
                <w:sz w:val="24"/>
                <w:szCs w:val="24"/>
                <w:highlight w:val="none"/>
                <w:lang w:val="en-US" w:eastAsia="zh-CN" w:bidi="ar-SA"/>
              </w:rPr>
              <w:t>（</w:t>
            </w:r>
            <w:r>
              <w:rPr>
                <w:rFonts w:hint="eastAsia"/>
                <w:color w:val="auto"/>
                <w:sz w:val="24"/>
                <w:lang w:val="en-US" w:eastAsia="zh-CN"/>
              </w:rPr>
              <w:t>玻璃钢储罐100台、废气治理洗涤塔100台、玻璃钢管道1万米、风门200个</w:t>
            </w:r>
            <w:r>
              <w:rPr>
                <w:rFonts w:hint="eastAsia" w:cs="Times New Roman"/>
                <w:color w:val="auto"/>
                <w:kern w:val="2"/>
                <w:sz w:val="24"/>
                <w:szCs w:val="24"/>
                <w:highlight w:val="none"/>
                <w:lang w:val="en-US" w:eastAsia="zh-CN" w:bidi="ar-SA"/>
              </w:rPr>
              <w:t>）</w:t>
            </w:r>
          </w:p>
        </w:tc>
      </w:tr>
      <w:tr w14:paraId="15C6C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770" w:type="pct"/>
            <w:noWrap w:val="0"/>
            <w:vAlign w:val="center"/>
          </w:tcPr>
          <w:p w14:paraId="1940DC4D">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eastAsia" w:ascii="Times New Roman" w:hAnsi="Times New Roman"/>
                <w:color w:val="auto"/>
                <w:sz w:val="24"/>
                <w:lang w:eastAsia="zh-CN"/>
              </w:rPr>
              <w:t>现阶段</w:t>
            </w:r>
            <w:r>
              <w:rPr>
                <w:rFonts w:hint="default" w:ascii="Times New Roman" w:hAnsi="Times New Roman"/>
                <w:color w:val="auto"/>
                <w:sz w:val="24"/>
              </w:rPr>
              <w:t>实际生产能力</w:t>
            </w:r>
          </w:p>
        </w:tc>
        <w:tc>
          <w:tcPr>
            <w:tcW w:w="4229" w:type="pct"/>
            <w:gridSpan w:val="4"/>
            <w:noWrap w:val="0"/>
            <w:vAlign w:val="center"/>
          </w:tcPr>
          <w:p w14:paraId="2FF854B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kern w:val="2"/>
                <w:sz w:val="24"/>
                <w:szCs w:val="24"/>
                <w:highlight w:val="none"/>
                <w:lang w:val="en-US" w:eastAsia="zh-CN" w:bidi="ar-SA"/>
              </w:rPr>
              <w:t>年产140套环保设备</w:t>
            </w:r>
            <w:r>
              <w:rPr>
                <w:rFonts w:hint="eastAsia" w:cs="Times New Roman"/>
                <w:color w:val="auto"/>
                <w:kern w:val="2"/>
                <w:sz w:val="24"/>
                <w:szCs w:val="24"/>
                <w:highlight w:val="none"/>
                <w:lang w:val="en-US" w:eastAsia="zh-CN" w:bidi="ar-SA"/>
              </w:rPr>
              <w:t>（</w:t>
            </w:r>
            <w:r>
              <w:rPr>
                <w:rFonts w:hint="eastAsia"/>
                <w:color w:val="auto"/>
                <w:sz w:val="24"/>
                <w:lang w:val="en-US" w:eastAsia="zh-CN"/>
              </w:rPr>
              <w:t>玻璃钢储罐70台、废气治理洗涤塔70台、玻璃钢管道7千米、风门140个</w:t>
            </w:r>
            <w:r>
              <w:rPr>
                <w:rFonts w:hint="eastAsia" w:cs="Times New Roman"/>
                <w:color w:val="auto"/>
                <w:kern w:val="2"/>
                <w:sz w:val="24"/>
                <w:szCs w:val="24"/>
                <w:highlight w:val="none"/>
                <w:lang w:val="en-US" w:eastAsia="zh-CN" w:bidi="ar-SA"/>
              </w:rPr>
              <w:t>）</w:t>
            </w:r>
          </w:p>
        </w:tc>
      </w:tr>
      <w:tr w14:paraId="0E7FE1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7572C54D">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建设项目环评时间</w:t>
            </w:r>
          </w:p>
        </w:tc>
        <w:tc>
          <w:tcPr>
            <w:tcW w:w="1181" w:type="pct"/>
            <w:noWrap w:val="0"/>
            <w:vAlign w:val="center"/>
          </w:tcPr>
          <w:p w14:paraId="0AA1A34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20</w:t>
            </w:r>
            <w:r>
              <w:rPr>
                <w:rFonts w:hint="eastAsia" w:ascii="Times New Roman" w:hAnsi="Times New Roman" w:eastAsia="宋体" w:cs="Times New Roman"/>
                <w:color w:val="auto"/>
                <w:sz w:val="24"/>
                <w:lang w:val="en-US" w:eastAsia="zh-CN"/>
              </w:rPr>
              <w:t>2</w:t>
            </w:r>
            <w:r>
              <w:rPr>
                <w:rFonts w:hint="eastAsia" w:cs="Times New Roman"/>
                <w:color w:val="auto"/>
                <w:sz w:val="24"/>
                <w:lang w:val="en-US" w:eastAsia="zh-CN"/>
              </w:rPr>
              <w:t>4</w:t>
            </w:r>
            <w:r>
              <w:rPr>
                <w:rFonts w:hint="eastAsia" w:ascii="Times New Roman" w:hAnsi="Times New Roman" w:eastAsia="宋体" w:cs="Times New Roman"/>
                <w:color w:val="auto"/>
                <w:sz w:val="24"/>
              </w:rPr>
              <w:t>年</w:t>
            </w:r>
            <w:r>
              <w:rPr>
                <w:rFonts w:hint="eastAsia" w:cs="Times New Roman"/>
                <w:color w:val="auto"/>
                <w:sz w:val="24"/>
                <w:lang w:val="en-US" w:eastAsia="zh-CN"/>
              </w:rPr>
              <w:t>6</w:t>
            </w:r>
            <w:r>
              <w:rPr>
                <w:rFonts w:hint="eastAsia" w:ascii="Times New Roman" w:hAnsi="Times New Roman" w:eastAsia="宋体" w:cs="Times New Roman"/>
                <w:color w:val="auto"/>
                <w:sz w:val="24"/>
              </w:rPr>
              <w:t>月</w:t>
            </w:r>
          </w:p>
        </w:tc>
        <w:tc>
          <w:tcPr>
            <w:tcW w:w="1302" w:type="pct"/>
            <w:noWrap w:val="0"/>
            <w:vAlign w:val="center"/>
          </w:tcPr>
          <w:p w14:paraId="3DBCCE61">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开工建设时间</w:t>
            </w:r>
          </w:p>
        </w:tc>
        <w:tc>
          <w:tcPr>
            <w:tcW w:w="1745" w:type="pct"/>
            <w:gridSpan w:val="2"/>
            <w:noWrap w:val="0"/>
            <w:vAlign w:val="center"/>
          </w:tcPr>
          <w:p w14:paraId="6588E330">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eastAsia" w:ascii="Times New Roman" w:hAnsi="Times New Roman" w:eastAsia="宋体" w:cs="Times New Roman"/>
                <w:color w:val="auto"/>
                <w:sz w:val="24"/>
                <w:highlight w:val="none"/>
              </w:rPr>
              <w:t>20</w:t>
            </w:r>
            <w:r>
              <w:rPr>
                <w:rFonts w:hint="eastAsia" w:ascii="Times New Roman" w:hAnsi="Times New Roman" w:eastAsia="宋体" w:cs="Times New Roman"/>
                <w:color w:val="auto"/>
                <w:sz w:val="24"/>
                <w:highlight w:val="none"/>
                <w:lang w:val="en-US" w:eastAsia="zh-CN"/>
              </w:rPr>
              <w:t>2</w:t>
            </w:r>
            <w:r>
              <w:rPr>
                <w:rFonts w:hint="eastAsia" w:cs="Times New Roman"/>
                <w:color w:val="auto"/>
                <w:sz w:val="24"/>
                <w:highlight w:val="none"/>
                <w:lang w:val="en-US" w:eastAsia="zh-CN"/>
              </w:rPr>
              <w:t>4</w:t>
            </w:r>
            <w:r>
              <w:rPr>
                <w:rFonts w:hint="eastAsia" w:ascii="Times New Roman" w:hAnsi="Times New Roman" w:eastAsia="宋体" w:cs="Times New Roman"/>
                <w:color w:val="auto"/>
                <w:sz w:val="24"/>
                <w:highlight w:val="none"/>
              </w:rPr>
              <w:t>年</w:t>
            </w:r>
            <w:r>
              <w:rPr>
                <w:rFonts w:hint="eastAsia" w:cs="Times New Roman"/>
                <w:color w:val="auto"/>
                <w:sz w:val="24"/>
                <w:highlight w:val="none"/>
                <w:lang w:val="en-US" w:eastAsia="zh-CN"/>
              </w:rPr>
              <w:t>7</w:t>
            </w:r>
            <w:r>
              <w:rPr>
                <w:rFonts w:hint="eastAsia" w:ascii="Times New Roman" w:hAnsi="Times New Roman" w:eastAsia="宋体" w:cs="Times New Roman"/>
                <w:color w:val="auto"/>
                <w:sz w:val="24"/>
                <w:highlight w:val="none"/>
              </w:rPr>
              <w:t>月</w:t>
            </w:r>
          </w:p>
        </w:tc>
      </w:tr>
      <w:tr w14:paraId="0E6C6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5A7BD4C6">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调试时间</w:t>
            </w:r>
          </w:p>
        </w:tc>
        <w:tc>
          <w:tcPr>
            <w:tcW w:w="1181" w:type="pct"/>
            <w:noWrap w:val="0"/>
            <w:vAlign w:val="center"/>
          </w:tcPr>
          <w:p w14:paraId="0706328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highlight w:val="none"/>
              </w:rPr>
              <w:t>202</w:t>
            </w:r>
            <w:r>
              <w:rPr>
                <w:rFonts w:hint="eastAsia" w:cs="Times New Roman"/>
                <w:color w:val="auto"/>
                <w:sz w:val="24"/>
                <w:highlight w:val="none"/>
                <w:lang w:val="en-US" w:eastAsia="zh-CN"/>
              </w:rPr>
              <w:t>4</w:t>
            </w:r>
            <w:r>
              <w:rPr>
                <w:rFonts w:hint="eastAsia" w:ascii="Times New Roman" w:hAnsi="Times New Roman" w:eastAsia="宋体" w:cs="Times New Roman"/>
                <w:color w:val="auto"/>
                <w:sz w:val="24"/>
                <w:highlight w:val="none"/>
              </w:rPr>
              <w:t>年</w:t>
            </w:r>
            <w:r>
              <w:rPr>
                <w:rFonts w:hint="eastAsia" w:cs="Times New Roman"/>
                <w:color w:val="auto"/>
                <w:sz w:val="24"/>
                <w:highlight w:val="none"/>
                <w:lang w:val="en-US" w:eastAsia="zh-CN"/>
              </w:rPr>
              <w:t>9</w:t>
            </w:r>
            <w:r>
              <w:rPr>
                <w:rFonts w:hint="eastAsia" w:ascii="Times New Roman" w:hAnsi="Times New Roman" w:eastAsia="宋体" w:cs="Times New Roman"/>
                <w:color w:val="auto"/>
                <w:sz w:val="24"/>
                <w:highlight w:val="none"/>
              </w:rPr>
              <w:t>月</w:t>
            </w:r>
            <w:r>
              <w:rPr>
                <w:rFonts w:hint="eastAsia"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11</w:t>
            </w:r>
            <w:r>
              <w:rPr>
                <w:rFonts w:hint="eastAsia" w:ascii="Times New Roman" w:hAnsi="Times New Roman" w:eastAsia="宋体" w:cs="Times New Roman"/>
                <w:color w:val="auto"/>
                <w:sz w:val="24"/>
                <w:highlight w:val="none"/>
                <w:lang w:val="en-US" w:eastAsia="zh-CN"/>
              </w:rPr>
              <w:t>月</w:t>
            </w:r>
          </w:p>
        </w:tc>
        <w:tc>
          <w:tcPr>
            <w:tcW w:w="1302" w:type="pct"/>
            <w:noWrap w:val="0"/>
            <w:vAlign w:val="center"/>
          </w:tcPr>
          <w:p w14:paraId="1D48CD6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验收现场监测时间</w:t>
            </w:r>
          </w:p>
        </w:tc>
        <w:tc>
          <w:tcPr>
            <w:tcW w:w="1745" w:type="pct"/>
            <w:gridSpan w:val="2"/>
            <w:noWrap w:val="0"/>
            <w:vAlign w:val="center"/>
          </w:tcPr>
          <w:p w14:paraId="156D6CD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highlight w:val="yellow"/>
                <w:lang w:val="en-US"/>
              </w:rPr>
            </w:pPr>
            <w:r>
              <w:rPr>
                <w:rFonts w:hint="eastAsia" w:ascii="Times New Roman" w:hAnsi="Times New Roman" w:eastAsia="宋体" w:cs="Times New Roman"/>
                <w:color w:val="auto"/>
                <w:sz w:val="24"/>
                <w:highlight w:val="none"/>
              </w:rPr>
              <w:t>202</w:t>
            </w:r>
            <w:r>
              <w:rPr>
                <w:rFonts w:hint="eastAsia" w:ascii="Times New Roman" w:hAnsi="Times New Roman" w:eastAsia="宋体" w:cs="Times New Roman"/>
                <w:color w:val="auto"/>
                <w:sz w:val="24"/>
                <w:highlight w:val="none"/>
                <w:lang w:val="en-US" w:eastAsia="zh-CN"/>
              </w:rPr>
              <w:t>4</w:t>
            </w:r>
            <w:r>
              <w:rPr>
                <w:rFonts w:hint="eastAsia" w:ascii="Times New Roman" w:hAnsi="Times New Roman" w:eastAsia="宋体" w:cs="Times New Roman"/>
                <w:color w:val="auto"/>
                <w:sz w:val="24"/>
                <w:highlight w:val="none"/>
              </w:rPr>
              <w:t>年</w:t>
            </w:r>
            <w:r>
              <w:rPr>
                <w:rFonts w:hint="eastAsia" w:cs="Times New Roman"/>
                <w:color w:val="auto"/>
                <w:sz w:val="24"/>
                <w:highlight w:val="none"/>
                <w:lang w:val="en-US" w:eastAsia="zh-CN"/>
              </w:rPr>
              <w:t>9</w:t>
            </w:r>
            <w:r>
              <w:rPr>
                <w:rFonts w:hint="eastAsia" w:ascii="Times New Roman" w:hAnsi="Times New Roman" w:eastAsia="宋体" w:cs="Times New Roman"/>
                <w:color w:val="auto"/>
                <w:sz w:val="24"/>
                <w:highlight w:val="none"/>
              </w:rPr>
              <w:t>月</w:t>
            </w:r>
            <w:r>
              <w:rPr>
                <w:rFonts w:hint="eastAsia" w:cs="Times New Roman"/>
                <w:color w:val="auto"/>
                <w:sz w:val="24"/>
                <w:highlight w:val="none"/>
                <w:lang w:val="en-US" w:eastAsia="zh-CN"/>
              </w:rPr>
              <w:t>5</w:t>
            </w:r>
            <w:r>
              <w:rPr>
                <w:rFonts w:hint="eastAsia" w:ascii="Times New Roman" w:hAnsi="Times New Roman" w:eastAsia="宋体" w:cs="Times New Roman"/>
                <w:color w:val="auto"/>
                <w:sz w:val="24"/>
                <w:highlight w:val="none"/>
                <w:lang w:val="en-US" w:eastAsia="zh-CN"/>
              </w:rPr>
              <w:t>日-</w:t>
            </w:r>
            <w:r>
              <w:rPr>
                <w:rFonts w:hint="eastAsia" w:cs="Times New Roman"/>
                <w:color w:val="auto"/>
                <w:sz w:val="24"/>
                <w:highlight w:val="none"/>
                <w:lang w:val="en-US" w:eastAsia="zh-CN"/>
              </w:rPr>
              <w:t>7</w:t>
            </w:r>
            <w:r>
              <w:rPr>
                <w:rFonts w:hint="eastAsia" w:ascii="Times New Roman" w:hAnsi="Times New Roman" w:eastAsia="宋体" w:cs="Times New Roman"/>
                <w:color w:val="auto"/>
                <w:sz w:val="24"/>
                <w:highlight w:val="none"/>
                <w:lang w:val="en-US" w:eastAsia="zh-CN"/>
              </w:rPr>
              <w:t>日</w:t>
            </w:r>
          </w:p>
        </w:tc>
      </w:tr>
      <w:tr w14:paraId="70BCA1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770" w:type="pct"/>
            <w:noWrap w:val="0"/>
            <w:vAlign w:val="center"/>
          </w:tcPr>
          <w:p w14:paraId="7A1B4020">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环评报告表审批部门</w:t>
            </w:r>
          </w:p>
        </w:tc>
        <w:tc>
          <w:tcPr>
            <w:tcW w:w="1181" w:type="pct"/>
            <w:noWrap w:val="0"/>
            <w:vAlign w:val="center"/>
          </w:tcPr>
          <w:p w14:paraId="78E5A3E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cs="Times New Roman"/>
                <w:color w:val="auto"/>
                <w:sz w:val="24"/>
                <w:lang w:val="en-US" w:eastAsia="zh-CN"/>
              </w:rPr>
              <w:t>六安市裕安区生态环境分局</w:t>
            </w:r>
          </w:p>
        </w:tc>
        <w:tc>
          <w:tcPr>
            <w:tcW w:w="1302" w:type="pct"/>
            <w:noWrap w:val="0"/>
            <w:vAlign w:val="center"/>
          </w:tcPr>
          <w:p w14:paraId="2CE8F16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环评报告表</w:t>
            </w:r>
          </w:p>
          <w:p w14:paraId="51CA39C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编制单位</w:t>
            </w:r>
          </w:p>
        </w:tc>
        <w:tc>
          <w:tcPr>
            <w:tcW w:w="1745" w:type="pct"/>
            <w:gridSpan w:val="2"/>
            <w:noWrap w:val="0"/>
            <w:vAlign w:val="center"/>
          </w:tcPr>
          <w:p w14:paraId="7C71472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lang w:eastAsia="zh-CN"/>
              </w:rPr>
            </w:pPr>
            <w:r>
              <w:rPr>
                <w:rFonts w:hint="eastAsia"/>
                <w:color w:val="auto"/>
                <w:sz w:val="24"/>
                <w:lang w:eastAsia="zh-CN"/>
              </w:rPr>
              <w:t>安徽</w:t>
            </w:r>
            <w:r>
              <w:rPr>
                <w:rFonts w:hint="eastAsia"/>
                <w:color w:val="auto"/>
                <w:sz w:val="24"/>
                <w:lang w:val="en-US" w:eastAsia="zh-CN"/>
              </w:rPr>
              <w:t>锦环环境</w:t>
            </w:r>
            <w:r>
              <w:rPr>
                <w:rFonts w:hint="eastAsia"/>
                <w:color w:val="auto"/>
                <w:sz w:val="24"/>
                <w:lang w:eastAsia="zh-CN"/>
              </w:rPr>
              <w:t>科技有限公司</w:t>
            </w:r>
          </w:p>
        </w:tc>
      </w:tr>
      <w:tr w14:paraId="5820FC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02637329">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环保设施设计单位</w:t>
            </w:r>
          </w:p>
        </w:tc>
        <w:tc>
          <w:tcPr>
            <w:tcW w:w="1181" w:type="pct"/>
            <w:noWrap w:val="0"/>
            <w:vAlign w:val="center"/>
          </w:tcPr>
          <w:p w14:paraId="5558D4A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p>
        </w:tc>
        <w:tc>
          <w:tcPr>
            <w:tcW w:w="1302" w:type="pct"/>
            <w:noWrap w:val="0"/>
            <w:vAlign w:val="center"/>
          </w:tcPr>
          <w:p w14:paraId="2710C9F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环保设施施工单位</w:t>
            </w:r>
          </w:p>
        </w:tc>
        <w:tc>
          <w:tcPr>
            <w:tcW w:w="1745" w:type="pct"/>
            <w:gridSpan w:val="2"/>
            <w:noWrap w:val="0"/>
            <w:vAlign w:val="center"/>
          </w:tcPr>
          <w:p w14:paraId="427CC8C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p>
        </w:tc>
      </w:tr>
      <w:tr w14:paraId="1A5874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1F47F36D">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投资总概算</w:t>
            </w:r>
          </w:p>
        </w:tc>
        <w:tc>
          <w:tcPr>
            <w:tcW w:w="1181" w:type="pct"/>
            <w:noWrap w:val="0"/>
            <w:vAlign w:val="center"/>
          </w:tcPr>
          <w:p w14:paraId="73E77B2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cs="Times New Roman"/>
                <w:color w:val="auto"/>
                <w:sz w:val="24"/>
                <w:lang w:val="en-US" w:eastAsia="zh-CN"/>
              </w:rPr>
              <w:t>4900万元</w:t>
            </w:r>
          </w:p>
        </w:tc>
        <w:tc>
          <w:tcPr>
            <w:tcW w:w="1302" w:type="pct"/>
            <w:noWrap w:val="0"/>
            <w:vAlign w:val="center"/>
          </w:tcPr>
          <w:p w14:paraId="5508B89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环保投资总概算</w:t>
            </w:r>
          </w:p>
        </w:tc>
        <w:tc>
          <w:tcPr>
            <w:tcW w:w="553" w:type="pct"/>
            <w:noWrap w:val="0"/>
            <w:vAlign w:val="center"/>
          </w:tcPr>
          <w:p w14:paraId="19BB1E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60</w:t>
            </w:r>
          </w:p>
        </w:tc>
        <w:tc>
          <w:tcPr>
            <w:tcW w:w="1192" w:type="pct"/>
            <w:noWrap w:val="0"/>
            <w:vAlign w:val="center"/>
          </w:tcPr>
          <w:p w14:paraId="1F30C19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cs="Times New Roman"/>
                <w:color w:val="auto"/>
                <w:sz w:val="24"/>
                <w:lang w:val="en-US" w:eastAsia="zh-CN"/>
              </w:rPr>
              <w:t>1.22</w:t>
            </w:r>
            <w:r>
              <w:rPr>
                <w:rFonts w:hint="eastAsia" w:ascii="Times New Roman" w:hAnsi="Times New Roman" w:eastAsia="宋体" w:cs="Times New Roman"/>
                <w:color w:val="auto"/>
                <w:sz w:val="24"/>
              </w:rPr>
              <w:t>%</w:t>
            </w:r>
          </w:p>
        </w:tc>
      </w:tr>
      <w:tr w14:paraId="420459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4E1646DA">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实际总概算</w:t>
            </w:r>
          </w:p>
        </w:tc>
        <w:tc>
          <w:tcPr>
            <w:tcW w:w="1181" w:type="pct"/>
            <w:noWrap w:val="0"/>
            <w:vAlign w:val="center"/>
          </w:tcPr>
          <w:p w14:paraId="79505B9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cs="Times New Roman"/>
                <w:color w:val="auto"/>
                <w:sz w:val="24"/>
                <w:lang w:val="en-US" w:eastAsia="zh-CN"/>
              </w:rPr>
              <w:t>4000万元</w:t>
            </w:r>
          </w:p>
        </w:tc>
        <w:tc>
          <w:tcPr>
            <w:tcW w:w="1302" w:type="pct"/>
            <w:noWrap w:val="0"/>
            <w:vAlign w:val="center"/>
          </w:tcPr>
          <w:p w14:paraId="6C268D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环保投资</w:t>
            </w:r>
          </w:p>
        </w:tc>
        <w:tc>
          <w:tcPr>
            <w:tcW w:w="553" w:type="pct"/>
            <w:noWrap w:val="0"/>
            <w:vAlign w:val="center"/>
          </w:tcPr>
          <w:p w14:paraId="61822A2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50</w:t>
            </w:r>
          </w:p>
        </w:tc>
        <w:tc>
          <w:tcPr>
            <w:tcW w:w="1192" w:type="pct"/>
            <w:noWrap w:val="0"/>
            <w:vAlign w:val="center"/>
          </w:tcPr>
          <w:p w14:paraId="2E7DB12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1</w:t>
            </w:r>
            <w:r>
              <w:rPr>
                <w:rFonts w:hint="eastAsia" w:cs="Times New Roman"/>
                <w:color w:val="auto"/>
                <w:sz w:val="24"/>
                <w:lang w:val="en-US" w:eastAsia="zh-CN"/>
              </w:rPr>
              <w:t>.25</w:t>
            </w:r>
            <w:r>
              <w:rPr>
                <w:rFonts w:hint="eastAsia" w:ascii="Times New Roman" w:hAnsi="Times New Roman" w:eastAsia="宋体" w:cs="Times New Roman"/>
                <w:color w:val="auto"/>
                <w:sz w:val="24"/>
              </w:rPr>
              <w:t>%</w:t>
            </w:r>
          </w:p>
        </w:tc>
      </w:tr>
      <w:tr w14:paraId="0D691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82" w:hRule="atLeast"/>
          <w:jc w:val="center"/>
        </w:trPr>
        <w:tc>
          <w:tcPr>
            <w:tcW w:w="770" w:type="pct"/>
            <w:noWrap w:val="0"/>
            <w:vAlign w:val="center"/>
          </w:tcPr>
          <w:p w14:paraId="10B629EE">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sz w:val="24"/>
              </w:rPr>
            </w:pPr>
            <w:r>
              <w:rPr>
                <w:rFonts w:hint="default" w:ascii="Times New Roman" w:hAnsi="Times New Roman"/>
                <w:color w:val="auto"/>
                <w:sz w:val="24"/>
              </w:rPr>
              <w:t>验收监测依据</w:t>
            </w:r>
          </w:p>
        </w:tc>
        <w:tc>
          <w:tcPr>
            <w:tcW w:w="4229" w:type="pct"/>
            <w:gridSpan w:val="4"/>
            <w:noWrap w:val="0"/>
            <w:vAlign w:val="center"/>
          </w:tcPr>
          <w:p w14:paraId="602F1BC1">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auto"/>
                <w:sz w:val="24"/>
              </w:rPr>
            </w:pPr>
            <w:r>
              <w:rPr>
                <w:rFonts w:hint="default" w:ascii="Times New Roman" w:hAnsi="Times New Roman"/>
                <w:b/>
                <w:color w:val="auto"/>
                <w:sz w:val="24"/>
              </w:rPr>
              <w:t>1、环境保护国家相关法律法规</w:t>
            </w:r>
          </w:p>
          <w:p w14:paraId="2122374B">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（1）《中华人民共和国环境保护法》；</w:t>
            </w:r>
          </w:p>
          <w:p w14:paraId="5F2B5676">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（2）《中华人民共和国水污染防治法》；</w:t>
            </w:r>
          </w:p>
          <w:p w14:paraId="25868786">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（3）《中华人民共和国大气污染防治法》；</w:t>
            </w:r>
          </w:p>
          <w:p w14:paraId="4F655FF4">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（4）《中华人民共和国环境噪声污染防治法》；</w:t>
            </w:r>
          </w:p>
          <w:p w14:paraId="4BD61EA1">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auto"/>
                <w:sz w:val="24"/>
              </w:rPr>
            </w:pPr>
            <w:r>
              <w:rPr>
                <w:rFonts w:hint="default" w:ascii="Times New Roman" w:hAnsi="Times New Roman"/>
                <w:color w:val="auto"/>
                <w:sz w:val="24"/>
              </w:rPr>
              <w:t>（5）《中华人民共和国固体废物污染环境防治法》。</w:t>
            </w:r>
          </w:p>
          <w:p w14:paraId="77431B29">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auto"/>
                <w:sz w:val="24"/>
              </w:rPr>
            </w:pPr>
            <w:r>
              <w:rPr>
                <w:rFonts w:hint="default" w:ascii="Times New Roman" w:hAnsi="Times New Roman"/>
                <w:b/>
                <w:color w:val="auto"/>
                <w:sz w:val="24"/>
              </w:rPr>
              <w:t>2、验收相关文件、条例、通知等</w:t>
            </w:r>
          </w:p>
          <w:p w14:paraId="3CA70F3C">
            <w:pPr>
              <w:keepNext w:val="0"/>
              <w:keepLines w:val="0"/>
              <w:widowControl/>
              <w:suppressLineNumbers w:val="0"/>
              <w:spacing w:before="0" w:beforeAutospacing="0" w:after="0" w:afterAutospacing="0" w:line="360" w:lineRule="auto"/>
              <w:ind w:left="0" w:right="0" w:firstLine="120" w:firstLineChars="50"/>
              <w:jc w:val="left"/>
              <w:rPr>
                <w:rFonts w:hint="default" w:ascii="Times New Roman" w:hAnsi="Times New Roman"/>
                <w:color w:val="auto"/>
                <w:sz w:val="24"/>
              </w:rPr>
            </w:pPr>
            <w:r>
              <w:rPr>
                <w:rFonts w:hint="default" w:ascii="Times New Roman" w:hAnsi="Times New Roman"/>
                <w:color w:val="auto"/>
                <w:sz w:val="24"/>
              </w:rPr>
              <w:t>（1）国务院第682号令《建设项目环境保护管理条例》；</w:t>
            </w:r>
          </w:p>
          <w:p w14:paraId="0A30E31B">
            <w:pPr>
              <w:keepNext w:val="0"/>
              <w:keepLines w:val="0"/>
              <w:widowControl/>
              <w:suppressLineNumbers w:val="0"/>
              <w:spacing w:before="0" w:beforeAutospacing="0" w:after="0" w:afterAutospacing="0" w:line="360" w:lineRule="auto"/>
              <w:ind w:left="0" w:right="0" w:firstLine="120" w:firstLineChars="50"/>
              <w:jc w:val="left"/>
              <w:rPr>
                <w:rFonts w:hint="default" w:ascii="Times New Roman" w:hAnsi="Times New Roman"/>
                <w:color w:val="auto"/>
                <w:sz w:val="24"/>
              </w:rPr>
            </w:pPr>
            <w:r>
              <w:rPr>
                <w:rFonts w:hint="default" w:ascii="Times New Roman" w:hAnsi="Times New Roman"/>
                <w:color w:val="auto"/>
                <w:sz w:val="24"/>
              </w:rPr>
              <w:t>（2）环境保护部文件国环规环评[2017]4号《关于发布建设项目竣工环境保护验收暂行办法》；</w:t>
            </w:r>
          </w:p>
          <w:p w14:paraId="1E0C3DEF">
            <w:pPr>
              <w:keepNext w:val="0"/>
              <w:keepLines w:val="0"/>
              <w:widowControl/>
              <w:suppressLineNumbers w:val="0"/>
              <w:spacing w:before="0" w:beforeAutospacing="0" w:after="0" w:afterAutospacing="0" w:line="360" w:lineRule="auto"/>
              <w:ind w:left="0" w:right="0" w:firstLine="120" w:firstLineChars="50"/>
              <w:jc w:val="left"/>
              <w:rPr>
                <w:rFonts w:hint="eastAsia"/>
                <w:color w:val="auto"/>
                <w:sz w:val="24"/>
                <w:lang w:eastAsia="zh-CN"/>
              </w:rPr>
            </w:pPr>
            <w:r>
              <w:rPr>
                <w:rFonts w:hint="default" w:ascii="Times New Roman" w:hAnsi="Times New Roman"/>
                <w:color w:val="auto"/>
                <w:sz w:val="24"/>
              </w:rPr>
              <w:t>（3）《建设项目竣工环境保护验收技术部指南污染影响类》（生态环境部）</w:t>
            </w:r>
            <w:r>
              <w:rPr>
                <w:rFonts w:hint="eastAsia"/>
                <w:color w:val="auto"/>
                <w:sz w:val="24"/>
                <w:lang w:eastAsia="zh-CN"/>
              </w:rPr>
              <w:t>；</w:t>
            </w:r>
          </w:p>
          <w:p w14:paraId="44E211D3">
            <w:pPr>
              <w:keepNext w:val="0"/>
              <w:keepLines w:val="0"/>
              <w:widowControl/>
              <w:suppressLineNumbers w:val="0"/>
              <w:spacing w:before="0" w:beforeAutospacing="0" w:after="0" w:afterAutospacing="0" w:line="360" w:lineRule="auto"/>
              <w:ind w:left="0" w:right="0" w:firstLine="120" w:firstLineChars="50"/>
              <w:jc w:val="left"/>
              <w:rPr>
                <w:rFonts w:hint="eastAsia" w:eastAsia="宋体"/>
                <w:color w:val="auto"/>
                <w:lang w:eastAsia="zh-CN"/>
              </w:rPr>
            </w:pPr>
            <w:r>
              <w:rPr>
                <w:rFonts w:hint="eastAsia" w:ascii="Times New Roman" w:hAnsi="Times New Roman"/>
                <w:color w:val="auto"/>
                <w:sz w:val="24"/>
                <w:lang w:eastAsia="zh-CN"/>
              </w:rPr>
              <w:t>（</w:t>
            </w:r>
            <w:r>
              <w:rPr>
                <w:rFonts w:hint="eastAsia" w:ascii="Times New Roman" w:hAnsi="Times New Roman"/>
                <w:color w:val="auto"/>
                <w:sz w:val="24"/>
                <w:lang w:val="en-US" w:eastAsia="zh-CN"/>
              </w:rPr>
              <w:t>4</w:t>
            </w:r>
            <w:r>
              <w:rPr>
                <w:rFonts w:hint="eastAsia" w:ascii="Times New Roman" w:hAnsi="Times New Roman"/>
                <w:color w:val="auto"/>
                <w:sz w:val="24"/>
                <w:lang w:eastAsia="zh-CN"/>
              </w:rPr>
              <w:t>）《关于印发&lt;污染影响类建设项目重大变动清单（试行）&gt;的通知》（环办环评函〔2020〕688号）。</w:t>
            </w:r>
          </w:p>
          <w:p w14:paraId="3C82E1D1">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auto"/>
                <w:sz w:val="24"/>
              </w:rPr>
            </w:pPr>
            <w:r>
              <w:rPr>
                <w:rFonts w:hint="default" w:ascii="Times New Roman" w:hAnsi="Times New Roman"/>
                <w:b/>
                <w:color w:val="auto"/>
                <w:sz w:val="24"/>
              </w:rPr>
              <w:t>3、开展验收工作相关文件</w:t>
            </w:r>
          </w:p>
          <w:p w14:paraId="22C61032">
            <w:pPr>
              <w:keepNext w:val="0"/>
              <w:keepLines w:val="0"/>
              <w:pageBreakBefore w:val="0"/>
              <w:widowControl/>
              <w:suppressLineNumbers w:val="0"/>
              <w:kinsoku/>
              <w:wordWrap/>
              <w:overflowPunct/>
              <w:topLinePunct w:val="0"/>
              <w:bidi w:val="0"/>
              <w:snapToGrid/>
              <w:spacing w:before="0" w:beforeAutospacing="0" w:after="0" w:afterAutospacing="0" w:line="360" w:lineRule="auto"/>
              <w:ind w:left="0" w:right="0" w:firstLine="0" w:firstLineChars="0"/>
              <w:jc w:val="left"/>
              <w:textAlignment w:val="auto"/>
              <w:rPr>
                <w:rFonts w:hint="eastAsia" w:ascii="Times New Roman" w:hAnsi="Times New Roman"/>
                <w:color w:val="auto"/>
                <w:sz w:val="24"/>
                <w:lang w:eastAsia="zh-CN"/>
              </w:rPr>
            </w:pPr>
            <w:r>
              <w:rPr>
                <w:rFonts w:hint="eastAsia" w:ascii="Times New Roman" w:hAnsi="Times New Roman"/>
                <w:color w:val="auto"/>
                <w:sz w:val="24"/>
                <w:lang w:eastAsia="zh-CN"/>
              </w:rPr>
              <w:t>（</w:t>
            </w:r>
            <w:r>
              <w:rPr>
                <w:rFonts w:hint="eastAsia" w:ascii="Times New Roman" w:hAnsi="Times New Roman"/>
                <w:color w:val="auto"/>
                <w:sz w:val="24"/>
                <w:lang w:val="en-US" w:eastAsia="zh-CN"/>
              </w:rPr>
              <w:t>1</w:t>
            </w:r>
            <w:r>
              <w:rPr>
                <w:rFonts w:hint="eastAsia" w:ascii="Times New Roman" w:hAnsi="Times New Roman"/>
                <w:color w:val="auto"/>
                <w:sz w:val="24"/>
                <w:lang w:eastAsia="zh-CN"/>
              </w:rPr>
              <w:t>）</w:t>
            </w:r>
            <w:r>
              <w:rPr>
                <w:rFonts w:hint="eastAsia"/>
                <w:color w:val="auto"/>
                <w:sz w:val="24"/>
                <w:lang w:val="en-US" w:eastAsia="zh-CN"/>
              </w:rPr>
              <w:t>2024年5月</w:t>
            </w:r>
            <w:r>
              <w:rPr>
                <w:rFonts w:hint="eastAsia" w:ascii="Times New Roman" w:hAnsi="Times New Roman"/>
                <w:color w:val="auto"/>
                <w:sz w:val="24"/>
                <w:lang w:val="en-US" w:eastAsia="zh-CN"/>
              </w:rPr>
              <w:t>，</w:t>
            </w:r>
            <w:r>
              <w:rPr>
                <w:rFonts w:hint="eastAsia"/>
                <w:color w:val="auto"/>
                <w:sz w:val="24"/>
                <w:lang w:eastAsia="zh-CN"/>
              </w:rPr>
              <w:t>安徽</w:t>
            </w:r>
            <w:r>
              <w:rPr>
                <w:rFonts w:hint="eastAsia"/>
                <w:color w:val="auto"/>
                <w:sz w:val="24"/>
                <w:lang w:val="en-US" w:eastAsia="zh-CN"/>
              </w:rPr>
              <w:t>锦环环境</w:t>
            </w:r>
            <w:r>
              <w:rPr>
                <w:rFonts w:hint="eastAsia"/>
                <w:color w:val="auto"/>
                <w:sz w:val="24"/>
                <w:lang w:eastAsia="zh-CN"/>
              </w:rPr>
              <w:t>科技有限公司</w:t>
            </w:r>
            <w:r>
              <w:rPr>
                <w:rFonts w:hint="eastAsia" w:ascii="Times New Roman" w:hAnsi="Times New Roman"/>
                <w:color w:val="auto"/>
                <w:sz w:val="24"/>
                <w:lang w:eastAsia="zh-CN"/>
              </w:rPr>
              <w:t>编制</w:t>
            </w:r>
            <w:r>
              <w:rPr>
                <w:rFonts w:hint="eastAsia" w:ascii="Times New Roman" w:hAnsi="Times New Roman"/>
                <w:color w:val="auto"/>
                <w:sz w:val="24"/>
                <w:lang w:val="en-US" w:eastAsia="zh-CN"/>
              </w:rPr>
              <w:t>了</w:t>
            </w:r>
            <w:r>
              <w:rPr>
                <w:rFonts w:hint="eastAsia"/>
                <w:color w:val="auto"/>
                <w:sz w:val="24"/>
                <w:lang w:val="en-US" w:eastAsia="zh-CN"/>
              </w:rPr>
              <w:t>《</w:t>
            </w:r>
            <w:r>
              <w:rPr>
                <w:rFonts w:hint="eastAsia" w:cs="Times New Roman"/>
                <w:color w:val="auto"/>
                <w:sz w:val="24"/>
                <w:highlight w:val="none"/>
                <w:lang w:eastAsia="zh-CN"/>
              </w:rPr>
              <w:t>欧嘉环保科技年产200套环保设备项目</w:t>
            </w:r>
            <w:r>
              <w:rPr>
                <w:rFonts w:hint="eastAsia" w:ascii="Times New Roman" w:hAnsi="Times New Roman"/>
                <w:color w:val="auto"/>
                <w:sz w:val="24"/>
                <w:lang w:eastAsia="zh-CN"/>
              </w:rPr>
              <w:t>环境影响报告表</w:t>
            </w:r>
            <w:r>
              <w:rPr>
                <w:rFonts w:hint="eastAsia"/>
                <w:color w:val="auto"/>
                <w:sz w:val="24"/>
                <w:lang w:val="en-US" w:eastAsia="zh-CN"/>
              </w:rPr>
              <w:t>》</w:t>
            </w:r>
            <w:r>
              <w:rPr>
                <w:rFonts w:hint="eastAsia"/>
                <w:color w:val="auto"/>
                <w:sz w:val="24"/>
                <w:lang w:eastAsia="zh-CN"/>
              </w:rPr>
              <w:t>；</w:t>
            </w:r>
          </w:p>
          <w:p w14:paraId="3821126D">
            <w:pPr>
              <w:pStyle w:val="2"/>
              <w:keepNext w:val="0"/>
              <w:keepLines w:val="0"/>
              <w:pageBreakBefore w:val="0"/>
              <w:widowControl w:val="0"/>
              <w:kinsoku/>
              <w:wordWrap/>
              <w:overflowPunct/>
              <w:topLinePunct w:val="0"/>
              <w:autoSpaceDE w:val="0"/>
              <w:autoSpaceDN w:val="0"/>
              <w:bidi w:val="0"/>
              <w:adjustRightInd w:val="0"/>
              <w:snapToGrid/>
              <w:spacing w:before="0" w:after="0"/>
              <w:ind w:left="0" w:leftChars="0" w:right="0" w:firstLine="0" w:firstLineChars="0"/>
              <w:textAlignment w:val="auto"/>
              <w:rPr>
                <w:rFonts w:hint="eastAsia" w:eastAsia="宋体"/>
                <w:color w:val="auto"/>
                <w:lang w:eastAsia="zh-CN"/>
              </w:rPr>
            </w:pPr>
            <w:r>
              <w:rPr>
                <w:rFonts w:hint="eastAsia" w:ascii="Times New Roman" w:hAnsi="Times New Roman"/>
                <w:color w:val="auto"/>
                <w:sz w:val="24"/>
                <w:lang w:eastAsia="zh-CN"/>
              </w:rPr>
              <w:t>（</w:t>
            </w:r>
            <w:r>
              <w:rPr>
                <w:rFonts w:hint="eastAsia" w:ascii="Times New Roman" w:hAnsi="Times New Roman"/>
                <w:color w:val="auto"/>
                <w:sz w:val="24"/>
                <w:lang w:val="en-US" w:eastAsia="zh-CN"/>
              </w:rPr>
              <w:t>2</w:t>
            </w:r>
            <w:r>
              <w:rPr>
                <w:rFonts w:hint="eastAsia" w:ascii="Times New Roman" w:hAnsi="Times New Roman"/>
                <w:color w:val="auto"/>
                <w:sz w:val="24"/>
                <w:lang w:eastAsia="zh-CN"/>
              </w:rPr>
              <w:t>）</w:t>
            </w:r>
            <w:r>
              <w:rPr>
                <w:rFonts w:hint="eastAsia" w:ascii="Times New Roman" w:hAnsi="Times New Roman"/>
                <w:color w:val="auto"/>
                <w:sz w:val="24"/>
                <w:lang w:val="en-US" w:eastAsia="zh-CN"/>
              </w:rPr>
              <w:t>202</w:t>
            </w:r>
            <w:r>
              <w:rPr>
                <w:rFonts w:hint="eastAsia"/>
                <w:color w:val="auto"/>
                <w:sz w:val="24"/>
                <w:lang w:val="en-US" w:eastAsia="zh-CN"/>
              </w:rPr>
              <w:t>4</w:t>
            </w:r>
            <w:r>
              <w:rPr>
                <w:rFonts w:hint="eastAsia" w:ascii="Times New Roman" w:hAnsi="Times New Roman"/>
                <w:color w:val="auto"/>
                <w:sz w:val="24"/>
                <w:lang w:val="en-US" w:eastAsia="zh-CN"/>
              </w:rPr>
              <w:t>年</w:t>
            </w:r>
            <w:r>
              <w:rPr>
                <w:rFonts w:hint="eastAsia"/>
                <w:color w:val="auto"/>
                <w:sz w:val="24"/>
                <w:lang w:val="en-US" w:eastAsia="zh-CN"/>
              </w:rPr>
              <w:t>6</w:t>
            </w:r>
            <w:r>
              <w:rPr>
                <w:rFonts w:hint="eastAsia" w:ascii="Times New Roman" w:hAnsi="Times New Roman"/>
                <w:color w:val="auto"/>
                <w:sz w:val="24"/>
                <w:lang w:val="en-US" w:eastAsia="zh-CN"/>
              </w:rPr>
              <w:t>月1</w:t>
            </w:r>
            <w:r>
              <w:rPr>
                <w:rFonts w:hint="eastAsia"/>
                <w:color w:val="auto"/>
                <w:sz w:val="24"/>
                <w:lang w:val="en-US" w:eastAsia="zh-CN"/>
              </w:rPr>
              <w:t>8</w:t>
            </w:r>
            <w:r>
              <w:rPr>
                <w:rFonts w:hint="eastAsia" w:ascii="Times New Roman" w:hAnsi="Times New Roman"/>
                <w:color w:val="auto"/>
                <w:sz w:val="24"/>
                <w:lang w:val="en-US" w:eastAsia="zh-CN"/>
              </w:rPr>
              <w:t>日，</w:t>
            </w:r>
            <w:r>
              <w:rPr>
                <w:rFonts w:hint="eastAsia"/>
                <w:color w:val="auto"/>
                <w:sz w:val="24"/>
                <w:highlight w:val="none"/>
                <w:lang w:eastAsia="zh-CN"/>
              </w:rPr>
              <w:t>六安市裕安区生态环境分局</w:t>
            </w:r>
            <w:r>
              <w:rPr>
                <w:rFonts w:hint="eastAsia"/>
                <w:color w:val="auto"/>
                <w:sz w:val="24"/>
                <w:highlight w:val="none"/>
                <w:lang w:val="en-US" w:eastAsia="zh-CN"/>
              </w:rPr>
              <w:t>出具的</w:t>
            </w:r>
            <w:r>
              <w:rPr>
                <w:rFonts w:hint="eastAsia"/>
                <w:color w:val="auto"/>
                <w:sz w:val="24"/>
                <w:highlight w:val="none"/>
                <w:lang w:eastAsia="zh-CN"/>
              </w:rPr>
              <w:t>“</w:t>
            </w:r>
            <w:r>
              <w:rPr>
                <w:rFonts w:ascii="Times New Roman" w:hAnsi="Times New Roman"/>
                <w:color w:val="auto"/>
                <w:sz w:val="24"/>
                <w:highlight w:val="none"/>
              </w:rPr>
              <w:t>关于</w:t>
            </w:r>
            <w:r>
              <w:rPr>
                <w:rFonts w:hint="eastAsia" w:cs="Times New Roman"/>
                <w:color w:val="auto"/>
                <w:sz w:val="24"/>
                <w:highlight w:val="none"/>
                <w:lang w:eastAsia="zh-CN"/>
              </w:rPr>
              <w:t>欧嘉环保科技年产200套环保设备项目</w:t>
            </w:r>
            <w:r>
              <w:rPr>
                <w:rFonts w:hint="eastAsia" w:ascii="Times New Roman" w:hAnsi="Times New Roman" w:eastAsia="宋体" w:cs="Times New Roman"/>
                <w:color w:val="auto"/>
                <w:sz w:val="24"/>
                <w:highlight w:val="none"/>
              </w:rPr>
              <w:t>环境影响报告表的批复</w:t>
            </w:r>
            <w:r>
              <w:rPr>
                <w:rFonts w:hint="eastAsia" w:cs="Times New Roman"/>
                <w:color w:val="auto"/>
                <w:sz w:val="24"/>
                <w:highlight w:val="none"/>
                <w:lang w:eastAsia="zh-CN"/>
              </w:rPr>
              <w:t>”</w:t>
            </w:r>
            <w:r>
              <w:rPr>
                <w:rFonts w:hint="eastAsia" w:ascii="Times New Roman" w:hAnsi="Times New Roman" w:eastAsia="宋体" w:cs="Times New Roman"/>
                <w:color w:val="auto"/>
                <w:sz w:val="24"/>
                <w:highlight w:val="none"/>
              </w:rPr>
              <w:t>（</w:t>
            </w:r>
            <w:r>
              <w:rPr>
                <w:rFonts w:hint="eastAsia" w:cs="Times New Roman"/>
                <w:color w:val="auto"/>
                <w:sz w:val="24"/>
                <w:highlight w:val="none"/>
                <w:lang w:val="en-US" w:eastAsia="zh-CN"/>
              </w:rPr>
              <w:t>裕环审[2024]32号</w:t>
            </w:r>
            <w:r>
              <w:rPr>
                <w:rFonts w:ascii="Times New Roman" w:hAnsi="Times New Roman"/>
                <w:color w:val="auto"/>
                <w:sz w:val="24"/>
                <w:highlight w:val="none"/>
              </w:rPr>
              <w:t>）</w:t>
            </w:r>
            <w:r>
              <w:rPr>
                <w:rFonts w:hint="eastAsia" w:ascii="Times New Roman" w:hAnsi="Times New Roman"/>
                <w:color w:val="auto"/>
                <w:sz w:val="24"/>
                <w:highlight w:val="none"/>
                <w:lang w:eastAsia="zh-CN"/>
              </w:rPr>
              <w:t>；</w:t>
            </w:r>
          </w:p>
          <w:p w14:paraId="03001FD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0" w:firstLineChars="0"/>
              <w:jc w:val="left"/>
              <w:textAlignment w:val="auto"/>
              <w:rPr>
                <w:rFonts w:hint="default" w:ascii="Times New Roman" w:hAnsi="Times New Roman"/>
                <w:color w:val="auto"/>
                <w:sz w:val="24"/>
                <w:highlight w:val="none"/>
              </w:rPr>
            </w:pPr>
            <w:r>
              <w:rPr>
                <w:rFonts w:hint="eastAsia" w:eastAsia="宋体" w:cs="Times New Roman"/>
                <w:color w:val="auto"/>
                <w:sz w:val="24"/>
                <w:lang w:eastAsia="zh-CN"/>
              </w:rPr>
              <w:t>（</w:t>
            </w:r>
            <w:r>
              <w:rPr>
                <w:rFonts w:hint="eastAsia" w:eastAsia="宋体" w:cs="Times New Roman"/>
                <w:color w:val="auto"/>
                <w:sz w:val="24"/>
                <w:lang w:val="en-US" w:eastAsia="zh-CN"/>
              </w:rPr>
              <w:t>3</w:t>
            </w:r>
            <w:r>
              <w:rPr>
                <w:rFonts w:hint="eastAsia" w:eastAsia="宋体" w:cs="Times New Roman"/>
                <w:color w:val="auto"/>
                <w:sz w:val="24"/>
                <w:lang w:eastAsia="zh-CN"/>
              </w:rPr>
              <w:t>）</w:t>
            </w:r>
            <w:r>
              <w:rPr>
                <w:rFonts w:hint="eastAsia" w:ascii="Times New Roman" w:hAnsi="Times New Roman" w:cs="Times New Roman"/>
                <w:color w:val="auto"/>
                <w:kern w:val="2"/>
                <w:sz w:val="24"/>
                <w:szCs w:val="24"/>
                <w:highlight w:val="none"/>
                <w:lang w:val="en-US" w:eastAsia="zh-CN" w:bidi="ar-SA"/>
              </w:rPr>
              <w:t>2024年</w:t>
            </w:r>
            <w:r>
              <w:rPr>
                <w:rFonts w:hint="eastAsia" w:cs="Times New Roman"/>
                <w:color w:val="auto"/>
                <w:kern w:val="2"/>
                <w:sz w:val="24"/>
                <w:szCs w:val="24"/>
                <w:highlight w:val="none"/>
                <w:lang w:val="en-US" w:eastAsia="zh-CN" w:bidi="ar-SA"/>
              </w:rPr>
              <w:t>10</w:t>
            </w:r>
            <w:r>
              <w:rPr>
                <w:rFonts w:hint="eastAsia" w:ascii="Times New Roman" w:hAnsi="Times New Roman" w:cs="Times New Roman"/>
                <w:color w:val="auto"/>
                <w:kern w:val="2"/>
                <w:sz w:val="24"/>
                <w:szCs w:val="24"/>
                <w:highlight w:val="none"/>
                <w:lang w:val="en-US" w:eastAsia="zh-CN" w:bidi="ar-SA"/>
              </w:rPr>
              <w:t>月</w:t>
            </w:r>
            <w:r>
              <w:rPr>
                <w:rFonts w:hint="eastAsia" w:cs="Times New Roman"/>
                <w:color w:val="auto"/>
                <w:kern w:val="2"/>
                <w:sz w:val="24"/>
                <w:szCs w:val="24"/>
                <w:highlight w:val="none"/>
                <w:lang w:val="en-US" w:eastAsia="zh-CN" w:bidi="ar-SA"/>
              </w:rPr>
              <w:t>8</w:t>
            </w:r>
            <w:r>
              <w:rPr>
                <w:rFonts w:hint="eastAsia" w:ascii="Times New Roman" w:hAnsi="Times New Roman" w:cs="Times New Roman"/>
                <w:color w:val="auto"/>
                <w:kern w:val="2"/>
                <w:sz w:val="24"/>
                <w:szCs w:val="24"/>
                <w:highlight w:val="none"/>
                <w:lang w:val="en-US" w:eastAsia="zh-CN" w:bidi="ar-SA"/>
              </w:rPr>
              <w:t>日</w:t>
            </w:r>
            <w:r>
              <w:rPr>
                <w:rFonts w:hint="default" w:eastAsia="宋体" w:cs="Times New Roman"/>
                <w:color w:val="auto"/>
                <w:sz w:val="24"/>
                <w:highlight w:val="none"/>
                <w:lang w:val="en-US" w:eastAsia="zh-CN"/>
              </w:rPr>
              <w:t>，</w:t>
            </w:r>
            <w:r>
              <w:rPr>
                <w:rFonts w:hint="eastAsia" w:cs="Times New Roman"/>
                <w:color w:val="auto"/>
                <w:sz w:val="24"/>
                <w:highlight w:val="none"/>
                <w:lang w:val="en-US" w:eastAsia="zh-CN"/>
              </w:rPr>
              <w:t>已完成排污许可证登记管理填报，</w:t>
            </w:r>
            <w:r>
              <w:rPr>
                <w:rFonts w:hint="eastAsia" w:ascii="Times New Roman" w:hAnsi="Times New Roman" w:eastAsia="宋体" w:cs="Times New Roman"/>
                <w:color w:val="auto"/>
                <w:kern w:val="2"/>
                <w:sz w:val="24"/>
                <w:szCs w:val="24"/>
                <w:highlight w:val="none"/>
                <w:lang w:val="en-US" w:eastAsia="zh-CN" w:bidi="ar-SA"/>
              </w:rPr>
              <w:t>编号为</w:t>
            </w:r>
            <w:r>
              <w:rPr>
                <w:rFonts w:hint="eastAsia" w:ascii="Times New Roman" w:hAnsi="Times New Roman"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91341503MA8QT0D655001W</w:t>
            </w:r>
            <w:r>
              <w:rPr>
                <w:rFonts w:hint="eastAsia" w:eastAsia="宋体" w:cs="Times New Roman"/>
                <w:color w:val="auto"/>
                <w:sz w:val="24"/>
                <w:lang w:val="en-US" w:eastAsia="zh-CN"/>
              </w:rPr>
              <w:t>。</w:t>
            </w:r>
          </w:p>
          <w:p w14:paraId="60370BCC">
            <w:pPr>
              <w:keepNext w:val="0"/>
              <w:keepLines w:val="0"/>
              <w:pageBreakBefore w:val="0"/>
              <w:widowControl/>
              <w:suppressLineNumbers w:val="0"/>
              <w:kinsoku/>
              <w:wordWrap/>
              <w:overflowPunct/>
              <w:topLinePunct w:val="0"/>
              <w:bidi w:val="0"/>
              <w:snapToGrid/>
              <w:spacing w:before="0" w:beforeAutospacing="0" w:after="0" w:afterAutospacing="0" w:line="360" w:lineRule="auto"/>
              <w:ind w:left="0" w:right="0" w:firstLine="0" w:firstLineChars="0"/>
              <w:jc w:val="left"/>
              <w:textAlignment w:val="auto"/>
              <w:rPr>
                <w:rFonts w:hint="default" w:ascii="Times New Roman" w:hAnsi="Times New Roman"/>
                <w:color w:val="auto"/>
                <w:sz w:val="24"/>
              </w:rPr>
            </w:pPr>
            <w:r>
              <w:rPr>
                <w:rFonts w:hint="default" w:ascii="Times New Roman" w:hAnsi="Times New Roman"/>
                <w:color w:val="auto"/>
                <w:sz w:val="24"/>
              </w:rPr>
              <w:t>（</w:t>
            </w:r>
            <w:r>
              <w:rPr>
                <w:rFonts w:hint="eastAsia" w:ascii="Times New Roman" w:hAnsi="Times New Roman"/>
                <w:color w:val="auto"/>
                <w:sz w:val="24"/>
                <w:lang w:val="en-US" w:eastAsia="zh-CN"/>
              </w:rPr>
              <w:t>4</w:t>
            </w:r>
            <w:r>
              <w:rPr>
                <w:rFonts w:hint="default" w:ascii="Times New Roman" w:hAnsi="Times New Roman"/>
                <w:color w:val="auto"/>
                <w:sz w:val="24"/>
              </w:rPr>
              <w:t>）验收检测报告废气</w:t>
            </w:r>
            <w:r>
              <w:rPr>
                <w:rFonts w:hint="eastAsia"/>
                <w:color w:val="auto"/>
                <w:sz w:val="24"/>
                <w:lang w:eastAsia="zh-CN"/>
              </w:rPr>
              <w:t>、</w:t>
            </w:r>
            <w:r>
              <w:rPr>
                <w:rFonts w:hint="eastAsia"/>
                <w:color w:val="auto"/>
                <w:sz w:val="24"/>
                <w:lang w:val="en-US" w:eastAsia="zh-CN"/>
              </w:rPr>
              <w:t>废水</w:t>
            </w:r>
            <w:r>
              <w:rPr>
                <w:rFonts w:hint="default" w:ascii="Times New Roman" w:hAnsi="Times New Roman"/>
                <w:color w:val="auto"/>
                <w:sz w:val="24"/>
              </w:rPr>
              <w:t>和噪声。</w:t>
            </w:r>
          </w:p>
        </w:tc>
      </w:tr>
      <w:tr w14:paraId="2538A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770" w:type="pct"/>
            <w:noWrap w:val="0"/>
            <w:vAlign w:val="center"/>
          </w:tcPr>
          <w:p w14:paraId="22A67F8F">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验收监测评价标准、标号、级别、限值</w:t>
            </w:r>
          </w:p>
        </w:tc>
        <w:tc>
          <w:tcPr>
            <w:tcW w:w="4229" w:type="pct"/>
            <w:gridSpan w:val="4"/>
            <w:noWrap w:val="0"/>
            <w:vAlign w:val="center"/>
          </w:tcPr>
          <w:p w14:paraId="34E1F118">
            <w:pPr>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b/>
                <w:color w:val="auto"/>
                <w:sz w:val="24"/>
              </w:rPr>
            </w:pPr>
            <w:r>
              <w:rPr>
                <w:rFonts w:hint="default" w:ascii="Times New Roman" w:hAnsi="Times New Roman" w:cs="Times New Roman"/>
                <w:b/>
                <w:color w:val="auto"/>
                <w:sz w:val="24"/>
              </w:rPr>
              <w:t>1、环境质量标准</w:t>
            </w:r>
          </w:p>
          <w:p w14:paraId="75E9B4BC">
            <w:pPr>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t>（1）大气质量标准</w:t>
            </w:r>
          </w:p>
          <w:p w14:paraId="773CB029">
            <w:pPr>
              <w:keepNext w:val="0"/>
              <w:keepLines w:val="0"/>
              <w:suppressLineNumbers w:val="0"/>
              <w:spacing w:before="0" w:beforeAutospacing="0" w:after="0" w:afterAutospacing="0" w:line="360" w:lineRule="auto"/>
              <w:ind w:left="0" w:right="0" w:firstLine="360" w:firstLineChars="150"/>
              <w:rPr>
                <w:rFonts w:hint="default" w:ascii="Times New Roman" w:hAnsi="Times New Roman" w:cs="Times New Roman"/>
                <w:b/>
                <w:color w:val="auto"/>
                <w:sz w:val="24"/>
              </w:rPr>
            </w:pPr>
            <w:r>
              <w:rPr>
                <w:rFonts w:hint="default" w:ascii="Times New Roman" w:hAnsi="Times New Roman" w:cs="Times New Roman"/>
                <w:color w:val="auto"/>
                <w:sz w:val="24"/>
              </w:rPr>
              <w:t>项目区域环境空气执行《环境空气质量标准》（GB3095-2012）及2018年修改单中二级标准限值</w:t>
            </w:r>
            <w:r>
              <w:rPr>
                <w:rFonts w:hint="eastAsia" w:ascii="Times New Roman" w:hAnsi="Times New Roman" w:cs="Times New Roman"/>
                <w:color w:val="auto"/>
                <w:sz w:val="24"/>
                <w:lang w:val="en-US" w:eastAsia="zh-CN"/>
              </w:rPr>
              <w:t>，</w:t>
            </w:r>
            <w:r>
              <w:rPr>
                <w:rFonts w:hint="eastAsia"/>
                <w:sz w:val="24"/>
              </w:rPr>
              <w:t>非甲烷总烃参照执行《大气污染物综合排放标准详解》中</w:t>
            </w:r>
            <w:r>
              <w:rPr>
                <w:rFonts w:hint="eastAsia"/>
                <w:sz w:val="24"/>
                <w:lang w:eastAsia="zh-CN"/>
              </w:rPr>
              <w:t>的</w:t>
            </w:r>
            <w:r>
              <w:rPr>
                <w:rFonts w:hint="eastAsia"/>
                <w:sz w:val="24"/>
              </w:rPr>
              <w:t>浓度限值</w:t>
            </w:r>
            <w:r>
              <w:rPr>
                <w:rFonts w:hint="eastAsia"/>
                <w:sz w:val="24"/>
                <w:lang w:eastAsia="zh-CN"/>
              </w:rPr>
              <w:t>，</w:t>
            </w:r>
            <w:r>
              <w:rPr>
                <w:rFonts w:hint="eastAsia"/>
                <w:sz w:val="24"/>
                <w:lang w:val="en-US" w:eastAsia="zh-CN"/>
              </w:rPr>
              <w:t>总挥发性有机物（TVOC）执行</w:t>
            </w:r>
            <w:r>
              <w:rPr>
                <w:rFonts w:hint="eastAsia"/>
                <w:sz w:val="24"/>
                <w:lang w:eastAsia="zh-CN"/>
              </w:rPr>
              <w:t>《环境影响评价技术导则大气环境》（HJ2.2-2018）中附录D中相关浓度限值，</w:t>
            </w:r>
            <w:r>
              <w:rPr>
                <w:rFonts w:hint="default" w:ascii="Times New Roman" w:hAnsi="Times New Roman" w:cs="Times New Roman"/>
                <w:color w:val="auto"/>
                <w:sz w:val="24"/>
              </w:rPr>
              <w:t>见表1.1。</w:t>
            </w:r>
          </w:p>
          <w:p w14:paraId="4BF456A6">
            <w:pPr>
              <w:keepNext w:val="0"/>
              <w:keepLines w:val="0"/>
              <w:suppressLineNumbers w:val="0"/>
              <w:spacing w:before="0" w:beforeAutospacing="0" w:after="0" w:afterAutospacing="0" w:line="360" w:lineRule="auto"/>
              <w:ind w:left="0" w:right="0" w:firstLine="482"/>
              <w:jc w:val="center"/>
              <w:rPr>
                <w:rFonts w:hint="default" w:ascii="Times New Roman" w:hAnsi="Times New Roman" w:cs="Times New Roman"/>
                <w:bCs/>
                <w:color w:val="auto"/>
                <w:sz w:val="24"/>
              </w:rPr>
            </w:pPr>
            <w:r>
              <w:rPr>
                <w:rFonts w:hint="default" w:ascii="Times New Roman" w:hAnsi="Times New Roman" w:cs="Times New Roman"/>
                <w:b/>
                <w:color w:val="auto"/>
                <w:sz w:val="24"/>
              </w:rPr>
              <w:t>表1.1环境空气质量标准</w:t>
            </w:r>
            <w:r>
              <w:rPr>
                <w:rFonts w:hint="default" w:ascii="Times New Roman" w:hAnsi="Times New Roman" w:cs="Times New Roman"/>
                <w:bCs/>
                <w:color w:val="auto"/>
                <w:sz w:val="24"/>
              </w:rPr>
              <w:t>单位</w:t>
            </w:r>
            <w:r>
              <w:rPr>
                <w:rFonts w:hint="eastAsia" w:cs="Times New Roman"/>
                <w:bCs/>
                <w:color w:val="auto"/>
                <w:sz w:val="24"/>
                <w:lang w:eastAsia="zh-CN"/>
              </w:rPr>
              <w:t>：</w:t>
            </w:r>
            <w:r>
              <w:rPr>
                <w:rFonts w:hint="default" w:ascii="Times New Roman" w:hAnsi="Times New Roman" w:cs="Times New Roman"/>
                <w:bCs/>
                <w:color w:val="auto"/>
                <w:sz w:val="24"/>
              </w:rPr>
              <w:t>μg/m</w:t>
            </w:r>
            <w:r>
              <w:rPr>
                <w:rFonts w:hint="default" w:ascii="Times New Roman" w:hAnsi="Times New Roman" w:cs="Times New Roman"/>
                <w:bCs/>
                <w:color w:val="auto"/>
                <w:sz w:val="24"/>
                <w:vertAlign w:val="superscript"/>
              </w:rPr>
              <w:t>3</w:t>
            </w:r>
          </w:p>
          <w:tbl>
            <w:tblPr>
              <w:tblStyle w:val="22"/>
              <w:tblpPr w:leftFromText="180" w:rightFromText="180" w:vertAnchor="text" w:tblpXSpec="center" w:tblpY="1"/>
              <w:tblOverlap w:val="never"/>
              <w:tblW w:w="77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54"/>
              <w:gridCol w:w="1719"/>
              <w:gridCol w:w="1148"/>
              <w:gridCol w:w="3356"/>
            </w:tblGrid>
            <w:tr w14:paraId="79D0E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noWrap/>
                  <w:vAlign w:val="center"/>
                </w:tcPr>
                <w:p w14:paraId="4943D9B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污染物名称</w:t>
                  </w:r>
                </w:p>
              </w:tc>
              <w:tc>
                <w:tcPr>
                  <w:tcW w:w="1751" w:type="dxa"/>
                  <w:noWrap/>
                  <w:vAlign w:val="center"/>
                </w:tcPr>
                <w:p w14:paraId="15CDA0E8">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取值时间</w:t>
                  </w:r>
                </w:p>
              </w:tc>
              <w:tc>
                <w:tcPr>
                  <w:tcW w:w="1169" w:type="dxa"/>
                  <w:noWrap/>
                  <w:vAlign w:val="center"/>
                </w:tcPr>
                <w:p w14:paraId="7717FF51">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浓度限值</w:t>
                  </w:r>
                </w:p>
              </w:tc>
              <w:tc>
                <w:tcPr>
                  <w:tcW w:w="3422" w:type="dxa"/>
                  <w:noWrap/>
                  <w:vAlign w:val="center"/>
                </w:tcPr>
                <w:p w14:paraId="69972008">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标准来源</w:t>
                  </w:r>
                </w:p>
              </w:tc>
            </w:tr>
            <w:tr w14:paraId="59FEE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restart"/>
                  <w:noWrap/>
                  <w:vAlign w:val="center"/>
                </w:tcPr>
                <w:p w14:paraId="783EE918">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SO</w:t>
                  </w:r>
                  <w:r>
                    <w:rPr>
                      <w:rFonts w:hint="default"/>
                      <w:bCs/>
                      <w:color w:val="auto"/>
                      <w:szCs w:val="21"/>
                      <w:vertAlign w:val="subscript"/>
                    </w:rPr>
                    <w:t>2</w:t>
                  </w:r>
                </w:p>
              </w:tc>
              <w:tc>
                <w:tcPr>
                  <w:tcW w:w="1751" w:type="dxa"/>
                  <w:noWrap/>
                  <w:vAlign w:val="center"/>
                </w:tcPr>
                <w:p w14:paraId="2A0C3895">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年平均</w:t>
                  </w:r>
                </w:p>
              </w:tc>
              <w:tc>
                <w:tcPr>
                  <w:tcW w:w="1169" w:type="dxa"/>
                  <w:noWrap/>
                  <w:vAlign w:val="center"/>
                </w:tcPr>
                <w:p w14:paraId="0F592D12">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60</w:t>
                  </w:r>
                </w:p>
              </w:tc>
              <w:tc>
                <w:tcPr>
                  <w:tcW w:w="3422" w:type="dxa"/>
                  <w:vMerge w:val="restart"/>
                  <w:noWrap/>
                  <w:vAlign w:val="center"/>
                </w:tcPr>
                <w:p w14:paraId="5DDF276B">
                  <w:pPr>
                    <w:keepNext w:val="0"/>
                    <w:keepLines w:val="0"/>
                    <w:suppressLineNumbers w:val="0"/>
                    <w:spacing w:before="0" w:beforeAutospacing="0" w:after="0" w:afterAutospacing="0"/>
                    <w:ind w:left="0" w:right="0"/>
                    <w:jc w:val="center"/>
                    <w:rPr>
                      <w:rFonts w:hint="default"/>
                      <w:bCs/>
                      <w:color w:val="auto"/>
                      <w:szCs w:val="21"/>
                    </w:rPr>
                  </w:pPr>
                  <w:r>
                    <w:rPr>
                      <w:rFonts w:hint="default"/>
                      <w:color w:val="auto"/>
                      <w:szCs w:val="21"/>
                    </w:rPr>
                    <w:t>《环境空气质量标准》（GB3095-2012）及2018修改单</w:t>
                  </w:r>
                  <w:r>
                    <w:rPr>
                      <w:rFonts w:hint="default"/>
                      <w:bCs/>
                      <w:color w:val="auto"/>
                      <w:szCs w:val="21"/>
                    </w:rPr>
                    <w:t>中二级标准</w:t>
                  </w:r>
                </w:p>
              </w:tc>
            </w:tr>
            <w:tr w14:paraId="40BDF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73E51348">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65F45AC4">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24小时平均</w:t>
                  </w:r>
                </w:p>
              </w:tc>
              <w:tc>
                <w:tcPr>
                  <w:tcW w:w="1169" w:type="dxa"/>
                  <w:noWrap/>
                  <w:vAlign w:val="center"/>
                </w:tcPr>
                <w:p w14:paraId="10AA7EF1">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150</w:t>
                  </w:r>
                </w:p>
              </w:tc>
              <w:tc>
                <w:tcPr>
                  <w:tcW w:w="3422" w:type="dxa"/>
                  <w:vMerge w:val="continue"/>
                  <w:noWrap/>
                  <w:vAlign w:val="center"/>
                </w:tcPr>
                <w:p w14:paraId="2621AE58">
                  <w:pPr>
                    <w:keepNext w:val="0"/>
                    <w:keepLines w:val="0"/>
                    <w:suppressLineNumbers w:val="0"/>
                    <w:spacing w:before="0" w:beforeAutospacing="0" w:after="0" w:afterAutospacing="0"/>
                    <w:ind w:left="0" w:right="0"/>
                    <w:jc w:val="center"/>
                    <w:rPr>
                      <w:rFonts w:hint="default"/>
                      <w:color w:val="auto"/>
                      <w:szCs w:val="21"/>
                    </w:rPr>
                  </w:pPr>
                </w:p>
              </w:tc>
            </w:tr>
            <w:tr w14:paraId="55C27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727E57C2">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77D1403F">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1小时平均</w:t>
                  </w:r>
                </w:p>
              </w:tc>
              <w:tc>
                <w:tcPr>
                  <w:tcW w:w="1169" w:type="dxa"/>
                  <w:noWrap/>
                  <w:vAlign w:val="center"/>
                </w:tcPr>
                <w:p w14:paraId="271ACDF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500</w:t>
                  </w:r>
                </w:p>
              </w:tc>
              <w:tc>
                <w:tcPr>
                  <w:tcW w:w="3422" w:type="dxa"/>
                  <w:vMerge w:val="continue"/>
                  <w:noWrap/>
                  <w:vAlign w:val="center"/>
                </w:tcPr>
                <w:p w14:paraId="00462198">
                  <w:pPr>
                    <w:keepNext w:val="0"/>
                    <w:keepLines w:val="0"/>
                    <w:suppressLineNumbers w:val="0"/>
                    <w:spacing w:before="0" w:beforeAutospacing="0" w:after="0" w:afterAutospacing="0"/>
                    <w:ind w:left="0" w:right="0"/>
                    <w:jc w:val="center"/>
                    <w:rPr>
                      <w:rFonts w:hint="default"/>
                      <w:bCs/>
                      <w:color w:val="auto"/>
                      <w:szCs w:val="21"/>
                    </w:rPr>
                  </w:pPr>
                </w:p>
              </w:tc>
            </w:tr>
            <w:tr w14:paraId="0B007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4" w:hRule="atLeast"/>
              </w:trPr>
              <w:tc>
                <w:tcPr>
                  <w:tcW w:w="1379" w:type="dxa"/>
                  <w:vMerge w:val="restart"/>
                  <w:noWrap/>
                  <w:vAlign w:val="center"/>
                </w:tcPr>
                <w:p w14:paraId="66DB3E5C">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NO</w:t>
                  </w:r>
                  <w:r>
                    <w:rPr>
                      <w:rFonts w:hint="default"/>
                      <w:bCs/>
                      <w:color w:val="auto"/>
                      <w:szCs w:val="21"/>
                      <w:vertAlign w:val="subscript"/>
                    </w:rPr>
                    <w:t>2</w:t>
                  </w:r>
                </w:p>
              </w:tc>
              <w:tc>
                <w:tcPr>
                  <w:tcW w:w="1751" w:type="dxa"/>
                  <w:noWrap/>
                  <w:vAlign w:val="center"/>
                </w:tcPr>
                <w:p w14:paraId="484C384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年平均</w:t>
                  </w:r>
                </w:p>
              </w:tc>
              <w:tc>
                <w:tcPr>
                  <w:tcW w:w="1169" w:type="dxa"/>
                  <w:noWrap/>
                  <w:vAlign w:val="center"/>
                </w:tcPr>
                <w:p w14:paraId="46DA5F82">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40</w:t>
                  </w:r>
                </w:p>
              </w:tc>
              <w:tc>
                <w:tcPr>
                  <w:tcW w:w="3422" w:type="dxa"/>
                  <w:vMerge w:val="continue"/>
                  <w:noWrap/>
                  <w:vAlign w:val="center"/>
                </w:tcPr>
                <w:p w14:paraId="5FCF9B70">
                  <w:pPr>
                    <w:keepNext w:val="0"/>
                    <w:keepLines w:val="0"/>
                    <w:suppressLineNumbers w:val="0"/>
                    <w:spacing w:before="0" w:beforeAutospacing="0" w:after="0" w:afterAutospacing="0"/>
                    <w:ind w:left="0" w:right="0"/>
                    <w:jc w:val="center"/>
                    <w:rPr>
                      <w:rFonts w:hint="default"/>
                      <w:bCs/>
                      <w:color w:val="auto"/>
                      <w:szCs w:val="21"/>
                    </w:rPr>
                  </w:pPr>
                </w:p>
              </w:tc>
            </w:tr>
            <w:tr w14:paraId="051C9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0F3E3397">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0B0992E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375B4C9C">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80</w:t>
                  </w:r>
                </w:p>
              </w:tc>
              <w:tc>
                <w:tcPr>
                  <w:tcW w:w="3422" w:type="dxa"/>
                  <w:vMerge w:val="continue"/>
                  <w:noWrap/>
                  <w:vAlign w:val="center"/>
                </w:tcPr>
                <w:p w14:paraId="1E078AE2">
                  <w:pPr>
                    <w:keepNext w:val="0"/>
                    <w:keepLines w:val="0"/>
                    <w:suppressLineNumbers w:val="0"/>
                    <w:spacing w:before="0" w:beforeAutospacing="0" w:after="0" w:afterAutospacing="0"/>
                    <w:ind w:left="0" w:right="0"/>
                    <w:jc w:val="center"/>
                    <w:rPr>
                      <w:rFonts w:hint="default"/>
                      <w:bCs/>
                      <w:color w:val="auto"/>
                      <w:szCs w:val="21"/>
                    </w:rPr>
                  </w:pPr>
                </w:p>
              </w:tc>
            </w:tr>
            <w:tr w14:paraId="05587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1B303B41">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7054C49B">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1小时平均</w:t>
                  </w:r>
                </w:p>
              </w:tc>
              <w:tc>
                <w:tcPr>
                  <w:tcW w:w="1169" w:type="dxa"/>
                  <w:noWrap/>
                  <w:vAlign w:val="center"/>
                </w:tcPr>
                <w:p w14:paraId="24B2888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200</w:t>
                  </w:r>
                </w:p>
              </w:tc>
              <w:tc>
                <w:tcPr>
                  <w:tcW w:w="3422" w:type="dxa"/>
                  <w:vMerge w:val="continue"/>
                  <w:noWrap/>
                  <w:vAlign w:val="center"/>
                </w:tcPr>
                <w:p w14:paraId="66F51A93">
                  <w:pPr>
                    <w:keepNext w:val="0"/>
                    <w:keepLines w:val="0"/>
                    <w:suppressLineNumbers w:val="0"/>
                    <w:spacing w:before="0" w:beforeAutospacing="0" w:after="0" w:afterAutospacing="0"/>
                    <w:ind w:left="0" w:right="0"/>
                    <w:jc w:val="center"/>
                    <w:rPr>
                      <w:rFonts w:hint="default"/>
                      <w:bCs/>
                      <w:color w:val="auto"/>
                      <w:szCs w:val="21"/>
                    </w:rPr>
                  </w:pPr>
                </w:p>
              </w:tc>
            </w:tr>
            <w:tr w14:paraId="19958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restart"/>
                  <w:noWrap/>
                  <w:vAlign w:val="center"/>
                </w:tcPr>
                <w:p w14:paraId="09B480E1">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O</w:t>
                  </w:r>
                  <w:r>
                    <w:rPr>
                      <w:rFonts w:hint="default"/>
                      <w:bCs/>
                      <w:color w:val="auto"/>
                      <w:szCs w:val="21"/>
                      <w:vertAlign w:val="subscript"/>
                    </w:rPr>
                    <w:t>3</w:t>
                  </w:r>
                </w:p>
              </w:tc>
              <w:tc>
                <w:tcPr>
                  <w:tcW w:w="1751" w:type="dxa"/>
                  <w:noWrap/>
                  <w:vAlign w:val="center"/>
                </w:tcPr>
                <w:p w14:paraId="268F79F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日最大8小时平均</w:t>
                  </w:r>
                </w:p>
              </w:tc>
              <w:tc>
                <w:tcPr>
                  <w:tcW w:w="1169" w:type="dxa"/>
                  <w:noWrap/>
                  <w:vAlign w:val="center"/>
                </w:tcPr>
                <w:p w14:paraId="17C1BB35">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160</w:t>
                  </w:r>
                </w:p>
              </w:tc>
              <w:tc>
                <w:tcPr>
                  <w:tcW w:w="3422" w:type="dxa"/>
                  <w:vMerge w:val="continue"/>
                  <w:noWrap/>
                  <w:vAlign w:val="center"/>
                </w:tcPr>
                <w:p w14:paraId="35D431A8">
                  <w:pPr>
                    <w:keepNext w:val="0"/>
                    <w:keepLines w:val="0"/>
                    <w:suppressLineNumbers w:val="0"/>
                    <w:spacing w:before="0" w:beforeAutospacing="0" w:after="0" w:afterAutospacing="0"/>
                    <w:ind w:left="0" w:right="0"/>
                    <w:jc w:val="center"/>
                    <w:rPr>
                      <w:rFonts w:hint="default"/>
                      <w:bCs/>
                      <w:color w:val="auto"/>
                      <w:szCs w:val="21"/>
                    </w:rPr>
                  </w:pPr>
                </w:p>
              </w:tc>
            </w:tr>
            <w:tr w14:paraId="1DC70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continue"/>
                  <w:noWrap/>
                  <w:vAlign w:val="center"/>
                </w:tcPr>
                <w:p w14:paraId="08832928">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245DD36A">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1小时平均</w:t>
                  </w:r>
                </w:p>
              </w:tc>
              <w:tc>
                <w:tcPr>
                  <w:tcW w:w="1169" w:type="dxa"/>
                  <w:noWrap/>
                  <w:vAlign w:val="center"/>
                </w:tcPr>
                <w:p w14:paraId="35887613">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200</w:t>
                  </w:r>
                </w:p>
              </w:tc>
              <w:tc>
                <w:tcPr>
                  <w:tcW w:w="3422" w:type="dxa"/>
                  <w:vMerge w:val="continue"/>
                  <w:noWrap/>
                  <w:vAlign w:val="center"/>
                </w:tcPr>
                <w:p w14:paraId="6BD14F12">
                  <w:pPr>
                    <w:keepNext w:val="0"/>
                    <w:keepLines w:val="0"/>
                    <w:suppressLineNumbers w:val="0"/>
                    <w:spacing w:before="0" w:beforeAutospacing="0" w:after="0" w:afterAutospacing="0"/>
                    <w:ind w:left="0" w:right="0"/>
                    <w:jc w:val="center"/>
                    <w:rPr>
                      <w:rFonts w:hint="default"/>
                      <w:bCs/>
                      <w:color w:val="auto"/>
                      <w:szCs w:val="21"/>
                    </w:rPr>
                  </w:pPr>
                </w:p>
              </w:tc>
            </w:tr>
            <w:tr w14:paraId="2EDA3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restart"/>
                  <w:noWrap/>
                  <w:vAlign w:val="center"/>
                </w:tcPr>
                <w:p w14:paraId="3A7AE1DE">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PM</w:t>
                  </w:r>
                  <w:r>
                    <w:rPr>
                      <w:rFonts w:hint="default"/>
                      <w:bCs/>
                      <w:color w:val="auto"/>
                      <w:szCs w:val="21"/>
                      <w:vertAlign w:val="subscript"/>
                    </w:rPr>
                    <w:t>10</w:t>
                  </w:r>
                </w:p>
              </w:tc>
              <w:tc>
                <w:tcPr>
                  <w:tcW w:w="1751" w:type="dxa"/>
                  <w:noWrap/>
                  <w:vAlign w:val="center"/>
                </w:tcPr>
                <w:p w14:paraId="14D6F626">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年平均</w:t>
                  </w:r>
                </w:p>
              </w:tc>
              <w:tc>
                <w:tcPr>
                  <w:tcW w:w="1169" w:type="dxa"/>
                  <w:noWrap/>
                  <w:vAlign w:val="center"/>
                </w:tcPr>
                <w:p w14:paraId="5ACED11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70</w:t>
                  </w:r>
                </w:p>
              </w:tc>
              <w:tc>
                <w:tcPr>
                  <w:tcW w:w="3422" w:type="dxa"/>
                  <w:vMerge w:val="continue"/>
                  <w:noWrap/>
                  <w:vAlign w:val="center"/>
                </w:tcPr>
                <w:p w14:paraId="1151D961">
                  <w:pPr>
                    <w:keepNext w:val="0"/>
                    <w:keepLines w:val="0"/>
                    <w:suppressLineNumbers w:val="0"/>
                    <w:spacing w:before="0" w:beforeAutospacing="0" w:after="0" w:afterAutospacing="0"/>
                    <w:ind w:left="0" w:right="0"/>
                    <w:jc w:val="center"/>
                    <w:rPr>
                      <w:rFonts w:hint="default"/>
                      <w:bCs/>
                      <w:color w:val="auto"/>
                      <w:szCs w:val="21"/>
                    </w:rPr>
                  </w:pPr>
                </w:p>
              </w:tc>
            </w:tr>
            <w:tr w14:paraId="2DC12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 w:hRule="atLeast"/>
              </w:trPr>
              <w:tc>
                <w:tcPr>
                  <w:tcW w:w="1379" w:type="dxa"/>
                  <w:vMerge w:val="continue"/>
                  <w:noWrap/>
                  <w:vAlign w:val="center"/>
                </w:tcPr>
                <w:p w14:paraId="60C7E237">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00107E22">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5CCA018C">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150</w:t>
                  </w:r>
                </w:p>
              </w:tc>
              <w:tc>
                <w:tcPr>
                  <w:tcW w:w="3422" w:type="dxa"/>
                  <w:vMerge w:val="continue"/>
                  <w:noWrap/>
                  <w:vAlign w:val="center"/>
                </w:tcPr>
                <w:p w14:paraId="35CB04C9">
                  <w:pPr>
                    <w:keepNext w:val="0"/>
                    <w:keepLines w:val="0"/>
                    <w:suppressLineNumbers w:val="0"/>
                    <w:spacing w:before="0" w:beforeAutospacing="0" w:after="0" w:afterAutospacing="0"/>
                    <w:ind w:left="0" w:right="0"/>
                    <w:jc w:val="center"/>
                    <w:rPr>
                      <w:rFonts w:hint="default"/>
                      <w:bCs/>
                      <w:color w:val="auto"/>
                      <w:szCs w:val="21"/>
                    </w:rPr>
                  </w:pPr>
                </w:p>
              </w:tc>
            </w:tr>
            <w:tr w14:paraId="1E6F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 w:hRule="atLeast"/>
              </w:trPr>
              <w:tc>
                <w:tcPr>
                  <w:tcW w:w="1379" w:type="dxa"/>
                  <w:vMerge w:val="restart"/>
                  <w:noWrap/>
                  <w:vAlign w:val="center"/>
                </w:tcPr>
                <w:p w14:paraId="6BEF3BF2">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CO</w:t>
                  </w:r>
                </w:p>
              </w:tc>
              <w:tc>
                <w:tcPr>
                  <w:tcW w:w="1751" w:type="dxa"/>
                  <w:noWrap/>
                  <w:vAlign w:val="center"/>
                </w:tcPr>
                <w:p w14:paraId="5E125F2E">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3BFC2317">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4.00mg/m</w:t>
                  </w:r>
                  <w:r>
                    <w:rPr>
                      <w:rFonts w:hint="default"/>
                      <w:bCs/>
                      <w:color w:val="auto"/>
                      <w:vertAlign w:val="superscript"/>
                    </w:rPr>
                    <w:t>3</w:t>
                  </w:r>
                </w:p>
              </w:tc>
              <w:tc>
                <w:tcPr>
                  <w:tcW w:w="3422" w:type="dxa"/>
                  <w:vMerge w:val="continue"/>
                  <w:noWrap/>
                  <w:vAlign w:val="center"/>
                </w:tcPr>
                <w:p w14:paraId="6722B1B8">
                  <w:pPr>
                    <w:keepNext w:val="0"/>
                    <w:keepLines w:val="0"/>
                    <w:suppressLineNumbers w:val="0"/>
                    <w:spacing w:before="0" w:beforeAutospacing="0" w:after="0" w:afterAutospacing="0"/>
                    <w:ind w:left="0" w:right="0"/>
                    <w:jc w:val="center"/>
                    <w:rPr>
                      <w:rFonts w:hint="default"/>
                      <w:bCs/>
                      <w:color w:val="auto"/>
                      <w:szCs w:val="21"/>
                    </w:rPr>
                  </w:pPr>
                </w:p>
              </w:tc>
            </w:tr>
            <w:tr w14:paraId="0057F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57224A60">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238D1E82">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1小时平均</w:t>
                  </w:r>
                </w:p>
              </w:tc>
              <w:tc>
                <w:tcPr>
                  <w:tcW w:w="1169" w:type="dxa"/>
                  <w:noWrap/>
                  <w:vAlign w:val="center"/>
                </w:tcPr>
                <w:p w14:paraId="27EEC1DE">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10.00mg/m</w:t>
                  </w:r>
                  <w:r>
                    <w:rPr>
                      <w:rFonts w:hint="default"/>
                      <w:bCs/>
                      <w:color w:val="auto"/>
                      <w:vertAlign w:val="superscript"/>
                    </w:rPr>
                    <w:t>3</w:t>
                  </w:r>
                </w:p>
              </w:tc>
              <w:tc>
                <w:tcPr>
                  <w:tcW w:w="3422" w:type="dxa"/>
                  <w:vMerge w:val="continue"/>
                  <w:noWrap/>
                  <w:vAlign w:val="center"/>
                </w:tcPr>
                <w:p w14:paraId="63EAC629">
                  <w:pPr>
                    <w:keepNext w:val="0"/>
                    <w:keepLines w:val="0"/>
                    <w:suppressLineNumbers w:val="0"/>
                    <w:spacing w:before="0" w:beforeAutospacing="0" w:after="0" w:afterAutospacing="0"/>
                    <w:ind w:left="0" w:right="0"/>
                    <w:jc w:val="center"/>
                    <w:rPr>
                      <w:rFonts w:hint="default"/>
                      <w:bCs/>
                      <w:color w:val="auto"/>
                      <w:szCs w:val="21"/>
                    </w:rPr>
                  </w:pPr>
                </w:p>
              </w:tc>
            </w:tr>
            <w:tr w14:paraId="0EEF2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restart"/>
                  <w:noWrap/>
                  <w:vAlign w:val="center"/>
                </w:tcPr>
                <w:p w14:paraId="09E14748">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PM</w:t>
                  </w:r>
                  <w:r>
                    <w:rPr>
                      <w:rFonts w:hint="default"/>
                      <w:bCs/>
                      <w:color w:val="auto"/>
                      <w:szCs w:val="21"/>
                      <w:vertAlign w:val="subscript"/>
                    </w:rPr>
                    <w:t>2.5</w:t>
                  </w:r>
                </w:p>
              </w:tc>
              <w:tc>
                <w:tcPr>
                  <w:tcW w:w="1751" w:type="dxa"/>
                  <w:noWrap/>
                  <w:vAlign w:val="center"/>
                </w:tcPr>
                <w:p w14:paraId="7761CE1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年平均</w:t>
                  </w:r>
                </w:p>
              </w:tc>
              <w:tc>
                <w:tcPr>
                  <w:tcW w:w="1169" w:type="dxa"/>
                  <w:noWrap/>
                  <w:vAlign w:val="center"/>
                </w:tcPr>
                <w:p w14:paraId="4DC6071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35</w:t>
                  </w:r>
                </w:p>
              </w:tc>
              <w:tc>
                <w:tcPr>
                  <w:tcW w:w="3422" w:type="dxa"/>
                  <w:vMerge w:val="continue"/>
                  <w:noWrap/>
                  <w:vAlign w:val="center"/>
                </w:tcPr>
                <w:p w14:paraId="5C3CE4E0">
                  <w:pPr>
                    <w:keepNext w:val="0"/>
                    <w:keepLines w:val="0"/>
                    <w:suppressLineNumbers w:val="0"/>
                    <w:spacing w:before="0" w:beforeAutospacing="0" w:after="0" w:afterAutospacing="0"/>
                    <w:ind w:left="0" w:right="0"/>
                    <w:jc w:val="center"/>
                    <w:rPr>
                      <w:rFonts w:hint="default"/>
                      <w:bCs/>
                      <w:color w:val="auto"/>
                      <w:szCs w:val="21"/>
                    </w:rPr>
                  </w:pPr>
                </w:p>
              </w:tc>
            </w:tr>
            <w:tr w14:paraId="7F4BA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continue"/>
                  <w:noWrap/>
                  <w:vAlign w:val="center"/>
                </w:tcPr>
                <w:p w14:paraId="532C8044">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7F6C073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4F403965">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75</w:t>
                  </w:r>
                </w:p>
              </w:tc>
              <w:tc>
                <w:tcPr>
                  <w:tcW w:w="3422" w:type="dxa"/>
                  <w:vMerge w:val="continue"/>
                  <w:noWrap/>
                  <w:vAlign w:val="center"/>
                </w:tcPr>
                <w:p w14:paraId="58579DBE">
                  <w:pPr>
                    <w:keepNext w:val="0"/>
                    <w:keepLines w:val="0"/>
                    <w:suppressLineNumbers w:val="0"/>
                    <w:spacing w:before="0" w:beforeAutospacing="0" w:after="0" w:afterAutospacing="0"/>
                    <w:ind w:left="0" w:right="0"/>
                    <w:jc w:val="center"/>
                    <w:rPr>
                      <w:rFonts w:hint="default"/>
                      <w:bCs/>
                      <w:color w:val="auto"/>
                      <w:szCs w:val="21"/>
                    </w:rPr>
                  </w:pPr>
                </w:p>
              </w:tc>
            </w:tr>
            <w:tr w14:paraId="144ED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restart"/>
                  <w:noWrap/>
                  <w:vAlign w:val="center"/>
                </w:tcPr>
                <w:p w14:paraId="3DB486B1">
                  <w:pPr>
                    <w:keepNext w:val="0"/>
                    <w:keepLines w:val="0"/>
                    <w:suppressLineNumbers w:val="0"/>
                    <w:spacing w:before="0" w:beforeAutospacing="0" w:after="0" w:afterAutospacing="0"/>
                    <w:ind w:left="0" w:right="0"/>
                    <w:jc w:val="center"/>
                    <w:rPr>
                      <w:rFonts w:hint="default" w:eastAsia="宋体"/>
                      <w:bCs/>
                      <w:color w:val="auto"/>
                      <w:szCs w:val="21"/>
                      <w:lang w:val="en-US" w:eastAsia="zh-CN"/>
                    </w:rPr>
                  </w:pPr>
                  <w:r>
                    <w:rPr>
                      <w:rFonts w:hint="default"/>
                      <w:bCs/>
                      <w:color w:val="auto"/>
                      <w:szCs w:val="21"/>
                    </w:rPr>
                    <w:t>T</w:t>
                  </w:r>
                  <w:r>
                    <w:rPr>
                      <w:rFonts w:hint="eastAsia"/>
                      <w:bCs/>
                      <w:color w:val="auto"/>
                      <w:szCs w:val="21"/>
                      <w:lang w:val="en-US" w:eastAsia="zh-CN"/>
                    </w:rPr>
                    <w:t>SP</w:t>
                  </w:r>
                </w:p>
              </w:tc>
              <w:tc>
                <w:tcPr>
                  <w:tcW w:w="1751" w:type="dxa"/>
                  <w:noWrap/>
                  <w:vAlign w:val="center"/>
                </w:tcPr>
                <w:p w14:paraId="6CC7D04F">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年平均</w:t>
                  </w:r>
                </w:p>
              </w:tc>
              <w:tc>
                <w:tcPr>
                  <w:tcW w:w="1169" w:type="dxa"/>
                  <w:noWrap/>
                  <w:vAlign w:val="center"/>
                </w:tcPr>
                <w:p w14:paraId="75551BED">
                  <w:pPr>
                    <w:keepNext w:val="0"/>
                    <w:keepLines w:val="0"/>
                    <w:suppressLineNumbers w:val="0"/>
                    <w:spacing w:before="0" w:beforeAutospacing="0" w:after="0" w:afterAutospacing="0"/>
                    <w:ind w:left="0" w:right="0"/>
                    <w:jc w:val="center"/>
                    <w:rPr>
                      <w:rFonts w:hint="default" w:eastAsia="宋体"/>
                      <w:bCs/>
                      <w:color w:val="auto"/>
                      <w:lang w:val="en-US" w:eastAsia="zh-CN"/>
                    </w:rPr>
                  </w:pPr>
                  <w:r>
                    <w:rPr>
                      <w:rFonts w:hint="eastAsia"/>
                      <w:bCs/>
                      <w:color w:val="auto"/>
                      <w:lang w:val="en-US" w:eastAsia="zh-CN"/>
                    </w:rPr>
                    <w:t>200</w:t>
                  </w:r>
                </w:p>
              </w:tc>
              <w:tc>
                <w:tcPr>
                  <w:tcW w:w="3422" w:type="dxa"/>
                  <w:vMerge w:val="continue"/>
                  <w:noWrap/>
                  <w:vAlign w:val="center"/>
                </w:tcPr>
                <w:p w14:paraId="5F13D3C4">
                  <w:pPr>
                    <w:keepNext w:val="0"/>
                    <w:keepLines w:val="0"/>
                    <w:suppressLineNumbers w:val="0"/>
                    <w:spacing w:before="0" w:beforeAutospacing="0" w:after="0" w:afterAutospacing="0"/>
                    <w:ind w:left="0" w:right="0"/>
                    <w:jc w:val="center"/>
                    <w:rPr>
                      <w:rFonts w:hint="default"/>
                      <w:bCs/>
                      <w:color w:val="auto"/>
                      <w:szCs w:val="21"/>
                    </w:rPr>
                  </w:pPr>
                </w:p>
              </w:tc>
            </w:tr>
            <w:tr w14:paraId="7E417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continue"/>
                  <w:noWrap/>
                  <w:vAlign w:val="center"/>
                </w:tcPr>
                <w:p w14:paraId="4C1EC40B">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2B12E77B">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02DC7868">
                  <w:pPr>
                    <w:keepNext w:val="0"/>
                    <w:keepLines w:val="0"/>
                    <w:suppressLineNumbers w:val="0"/>
                    <w:spacing w:before="0" w:beforeAutospacing="0" w:after="0" w:afterAutospacing="0"/>
                    <w:ind w:left="0" w:right="0"/>
                    <w:jc w:val="center"/>
                    <w:rPr>
                      <w:rFonts w:hint="default" w:eastAsia="宋体"/>
                      <w:bCs/>
                      <w:color w:val="auto"/>
                      <w:lang w:val="en-US" w:eastAsia="zh-CN"/>
                    </w:rPr>
                  </w:pPr>
                  <w:r>
                    <w:rPr>
                      <w:rFonts w:hint="eastAsia"/>
                      <w:bCs/>
                      <w:color w:val="auto"/>
                      <w:lang w:val="en-US" w:eastAsia="zh-CN"/>
                    </w:rPr>
                    <w:t>300</w:t>
                  </w:r>
                </w:p>
              </w:tc>
              <w:tc>
                <w:tcPr>
                  <w:tcW w:w="3422" w:type="dxa"/>
                  <w:vMerge w:val="continue"/>
                  <w:noWrap/>
                  <w:vAlign w:val="center"/>
                </w:tcPr>
                <w:p w14:paraId="08D36568">
                  <w:pPr>
                    <w:keepNext w:val="0"/>
                    <w:keepLines w:val="0"/>
                    <w:suppressLineNumbers w:val="0"/>
                    <w:spacing w:before="0" w:beforeAutospacing="0" w:after="0" w:afterAutospacing="0"/>
                    <w:ind w:left="0" w:right="0"/>
                    <w:jc w:val="center"/>
                    <w:rPr>
                      <w:rFonts w:hint="default"/>
                      <w:bCs/>
                      <w:color w:val="auto"/>
                      <w:szCs w:val="21"/>
                    </w:rPr>
                  </w:pPr>
                </w:p>
              </w:tc>
            </w:tr>
            <w:tr w14:paraId="74287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noWrap/>
                  <w:vAlign w:val="center"/>
                </w:tcPr>
                <w:p w14:paraId="1F29DA66">
                  <w:pPr>
                    <w:keepNext w:val="0"/>
                    <w:keepLines w:val="0"/>
                    <w:suppressLineNumbers w:val="0"/>
                    <w:spacing w:before="0" w:beforeAutospacing="0" w:after="0" w:afterAutospacing="0"/>
                    <w:ind w:left="0" w:leftChars="0" w:right="0" w:rightChars="0"/>
                    <w:jc w:val="center"/>
                    <w:rPr>
                      <w:rFonts w:hint="default"/>
                      <w:bCs/>
                      <w:color w:val="auto"/>
                      <w:szCs w:val="21"/>
                    </w:rPr>
                  </w:pPr>
                  <w:r>
                    <w:rPr>
                      <w:rFonts w:hint="default"/>
                      <w:bCs/>
                      <w:color w:val="000000"/>
                      <w:szCs w:val="21"/>
                      <w:highlight w:val="none"/>
                    </w:rPr>
                    <w:t>非甲烷总烃</w:t>
                  </w:r>
                </w:p>
              </w:tc>
              <w:tc>
                <w:tcPr>
                  <w:tcW w:w="1751" w:type="dxa"/>
                  <w:noWrap/>
                  <w:vAlign w:val="center"/>
                </w:tcPr>
                <w:p w14:paraId="4B53CC30">
                  <w:pPr>
                    <w:keepNext w:val="0"/>
                    <w:keepLines w:val="0"/>
                    <w:suppressLineNumbers w:val="0"/>
                    <w:spacing w:before="0" w:beforeAutospacing="0" w:after="0" w:afterAutospacing="0"/>
                    <w:ind w:left="0" w:leftChars="0" w:right="0" w:rightChars="0"/>
                    <w:jc w:val="center"/>
                    <w:rPr>
                      <w:rFonts w:hint="default"/>
                      <w:bCs/>
                      <w:color w:val="auto"/>
                    </w:rPr>
                  </w:pPr>
                  <w:r>
                    <w:rPr>
                      <w:rFonts w:hint="eastAsia"/>
                      <w:bCs/>
                      <w:color w:val="auto"/>
                      <w:lang w:val="en-US" w:eastAsia="zh-CN"/>
                    </w:rPr>
                    <w:t>/</w:t>
                  </w:r>
                </w:p>
              </w:tc>
              <w:tc>
                <w:tcPr>
                  <w:tcW w:w="1169" w:type="dxa"/>
                  <w:noWrap/>
                  <w:vAlign w:val="center"/>
                </w:tcPr>
                <w:p w14:paraId="0FA9143E">
                  <w:pPr>
                    <w:keepNext w:val="0"/>
                    <w:keepLines w:val="0"/>
                    <w:suppressLineNumbers w:val="0"/>
                    <w:spacing w:before="0" w:beforeAutospacing="0" w:after="0" w:afterAutospacing="0"/>
                    <w:ind w:left="0" w:leftChars="0" w:right="0" w:rightChars="0"/>
                    <w:jc w:val="center"/>
                    <w:rPr>
                      <w:rFonts w:hint="eastAsia"/>
                      <w:bCs/>
                      <w:color w:val="auto"/>
                      <w:lang w:val="en-US" w:eastAsia="zh-CN"/>
                    </w:rPr>
                  </w:pPr>
                  <w:r>
                    <w:rPr>
                      <w:rFonts w:hint="eastAsia"/>
                      <w:bCs/>
                      <w:color w:val="auto"/>
                      <w:lang w:val="en-US" w:eastAsia="zh-CN"/>
                    </w:rPr>
                    <w:t>2000</w:t>
                  </w:r>
                </w:p>
              </w:tc>
              <w:tc>
                <w:tcPr>
                  <w:tcW w:w="3422" w:type="dxa"/>
                  <w:noWrap/>
                  <w:vAlign w:val="center"/>
                </w:tcPr>
                <w:p w14:paraId="28CDB570">
                  <w:pPr>
                    <w:keepNext w:val="0"/>
                    <w:keepLines w:val="0"/>
                    <w:suppressLineNumbers w:val="0"/>
                    <w:spacing w:before="0" w:beforeAutospacing="0" w:after="0" w:afterAutospacing="0"/>
                    <w:ind w:left="0" w:right="0"/>
                    <w:jc w:val="center"/>
                    <w:rPr>
                      <w:rFonts w:hint="default"/>
                      <w:bCs/>
                      <w:color w:val="auto"/>
                      <w:sz w:val="21"/>
                      <w:szCs w:val="21"/>
                    </w:rPr>
                  </w:pPr>
                  <w:r>
                    <w:rPr>
                      <w:rFonts w:hint="eastAsia"/>
                      <w:sz w:val="21"/>
                      <w:szCs w:val="21"/>
                    </w:rPr>
                    <w:t>《大气污染物综合排放标准详解》</w:t>
                  </w:r>
                </w:p>
              </w:tc>
            </w:tr>
            <w:tr w14:paraId="0656E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noWrap/>
                  <w:vAlign w:val="center"/>
                </w:tcPr>
                <w:p w14:paraId="4F36FEB3">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lang w:val="en-US" w:eastAsia="zh-CN"/>
                    </w:rPr>
                    <w:t>总挥发性有机物（TVOC）</w:t>
                  </w:r>
                </w:p>
              </w:tc>
              <w:tc>
                <w:tcPr>
                  <w:tcW w:w="1751" w:type="dxa"/>
                  <w:noWrap/>
                  <w:vAlign w:val="center"/>
                </w:tcPr>
                <w:p w14:paraId="6C892618">
                  <w:pPr>
                    <w:keepNext w:val="0"/>
                    <w:keepLines w:val="0"/>
                    <w:suppressLineNumbers w:val="0"/>
                    <w:spacing w:before="0" w:beforeAutospacing="0" w:after="0" w:afterAutospacing="0"/>
                    <w:ind w:left="0" w:right="0"/>
                    <w:jc w:val="center"/>
                    <w:rPr>
                      <w:rFonts w:hint="default" w:eastAsia="宋体"/>
                      <w:bCs/>
                      <w:color w:val="auto"/>
                      <w:lang w:val="en-US" w:eastAsia="zh-CN"/>
                    </w:rPr>
                  </w:pPr>
                  <w:r>
                    <w:rPr>
                      <w:rFonts w:hint="eastAsia"/>
                      <w:bCs/>
                      <w:color w:val="auto"/>
                      <w:lang w:val="en-US" w:eastAsia="zh-CN"/>
                    </w:rPr>
                    <w:t>8小时平均</w:t>
                  </w:r>
                </w:p>
              </w:tc>
              <w:tc>
                <w:tcPr>
                  <w:tcW w:w="1169" w:type="dxa"/>
                  <w:noWrap/>
                  <w:vAlign w:val="center"/>
                </w:tcPr>
                <w:p w14:paraId="02A007BC">
                  <w:pPr>
                    <w:keepNext w:val="0"/>
                    <w:keepLines w:val="0"/>
                    <w:suppressLineNumbers w:val="0"/>
                    <w:spacing w:before="0" w:beforeAutospacing="0" w:after="0" w:afterAutospacing="0"/>
                    <w:ind w:left="0" w:right="0"/>
                    <w:jc w:val="center"/>
                    <w:rPr>
                      <w:rFonts w:hint="default"/>
                      <w:bCs/>
                      <w:color w:val="auto"/>
                      <w:lang w:val="en-US" w:eastAsia="zh-CN"/>
                    </w:rPr>
                  </w:pPr>
                  <w:r>
                    <w:rPr>
                      <w:rFonts w:hint="eastAsia"/>
                      <w:bCs/>
                      <w:color w:val="auto"/>
                      <w:lang w:val="en-US" w:eastAsia="zh-CN"/>
                    </w:rPr>
                    <w:t>600</w:t>
                  </w:r>
                </w:p>
              </w:tc>
              <w:tc>
                <w:tcPr>
                  <w:tcW w:w="3422" w:type="dxa"/>
                  <w:noWrap/>
                  <w:vAlign w:val="center"/>
                </w:tcPr>
                <w:p w14:paraId="67886478">
                  <w:pPr>
                    <w:keepNext w:val="0"/>
                    <w:keepLines w:val="0"/>
                    <w:suppressLineNumbers w:val="0"/>
                    <w:spacing w:before="0" w:beforeAutospacing="0" w:after="0" w:afterAutospacing="0"/>
                    <w:ind w:left="0" w:right="0"/>
                    <w:jc w:val="center"/>
                    <w:rPr>
                      <w:rFonts w:hint="default"/>
                      <w:bCs/>
                      <w:color w:val="auto"/>
                      <w:sz w:val="21"/>
                      <w:szCs w:val="21"/>
                    </w:rPr>
                  </w:pPr>
                  <w:r>
                    <w:rPr>
                      <w:rFonts w:hint="eastAsia"/>
                      <w:sz w:val="21"/>
                      <w:szCs w:val="21"/>
                      <w:lang w:eastAsia="zh-CN"/>
                    </w:rPr>
                    <w:t>《环境影响评价技术导则大气环境》（HJ2.2-2018）中附录D</w:t>
                  </w:r>
                </w:p>
              </w:tc>
            </w:tr>
            <w:tr w14:paraId="5471E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1" w:hRule="atLeast"/>
              </w:trPr>
              <w:tc>
                <w:tcPr>
                  <w:tcW w:w="7721" w:type="dxa"/>
                  <w:gridSpan w:val="4"/>
                  <w:noWrap/>
                  <w:vAlign w:val="center"/>
                </w:tcPr>
                <w:p w14:paraId="52DCD1F3">
                  <w:pPr>
                    <w:keepNext w:val="0"/>
                    <w:keepLines w:val="0"/>
                    <w:suppressLineNumbers w:val="0"/>
                    <w:spacing w:before="0" w:beforeAutospacing="0" w:after="0" w:afterAutospacing="0"/>
                    <w:ind w:left="0" w:right="0"/>
                    <w:jc w:val="left"/>
                    <w:rPr>
                      <w:rFonts w:hint="default"/>
                      <w:bCs/>
                      <w:color w:val="auto"/>
                      <w:szCs w:val="21"/>
                    </w:rPr>
                  </w:pPr>
                  <w:r>
                    <w:rPr>
                      <w:rFonts w:hint="default"/>
                      <w:b/>
                      <w:color w:val="auto"/>
                      <w:szCs w:val="21"/>
                    </w:rPr>
                    <w:t>GB3095-2012标准2018年修改单内容</w:t>
                  </w:r>
                  <w:r>
                    <w:rPr>
                      <w:rFonts w:hint="eastAsia"/>
                      <w:b/>
                      <w:color w:val="auto"/>
                      <w:szCs w:val="21"/>
                      <w:lang w:eastAsia="zh-CN"/>
                    </w:rPr>
                    <w:t>：</w:t>
                  </w:r>
                  <w:r>
                    <w:rPr>
                      <w:rFonts w:hint="default"/>
                      <w:color w:val="auto"/>
                      <w:szCs w:val="21"/>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14:paraId="0F79EF0A">
            <w:pPr>
              <w:keepNext w:val="0"/>
              <w:keepLines w:val="0"/>
              <w:suppressLineNumbers w:val="0"/>
              <w:spacing w:before="0" w:beforeAutospacing="0" w:after="0" w:afterAutospacing="0" w:line="360" w:lineRule="auto"/>
              <w:ind w:left="0" w:right="0"/>
              <w:rPr>
                <w:rFonts w:hint="default" w:ascii="Times New Roman" w:hAnsi="Times New Roman" w:cs="Times New Roman"/>
                <w:bCs/>
                <w:color w:val="auto"/>
                <w:sz w:val="24"/>
              </w:rPr>
            </w:pPr>
            <w:r>
              <w:rPr>
                <w:rFonts w:hint="default" w:ascii="Times New Roman" w:hAnsi="Times New Roman" w:cs="Times New Roman"/>
                <w:bCs/>
                <w:color w:val="auto"/>
                <w:sz w:val="24"/>
              </w:rPr>
              <w:t>（2）地表水环境质量</w:t>
            </w:r>
          </w:p>
          <w:p w14:paraId="315001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与项目有关的地表水为</w:t>
            </w:r>
            <w:r>
              <w:rPr>
                <w:rFonts w:hint="eastAsia" w:ascii="宋体" w:hAnsi="宋体" w:cs="宋体"/>
                <w:sz w:val="24"/>
                <w:szCs w:val="24"/>
                <w:lang w:val="en-US" w:eastAsia="zh-CN"/>
              </w:rPr>
              <w:t>淠河</w:t>
            </w:r>
            <w:r>
              <w:rPr>
                <w:rFonts w:hint="default" w:ascii="Times New Roman" w:hAnsi="Times New Roman" w:cs="Times New Roman"/>
                <w:color w:val="auto"/>
                <w:sz w:val="24"/>
                <w:szCs w:val="32"/>
              </w:rPr>
              <w:t>，执行《地表水环境质量标准》（GB3838-2002）</w:t>
            </w:r>
            <w:r>
              <w:rPr>
                <w:rFonts w:hint="eastAsia"/>
                <w:b w:val="0"/>
                <w:bCs/>
                <w:color w:val="auto"/>
                <w:sz w:val="24"/>
                <w:szCs w:val="24"/>
              </w:rPr>
              <w:t>III</w:t>
            </w:r>
            <w:r>
              <w:rPr>
                <w:rFonts w:hint="default" w:ascii="Times New Roman" w:hAnsi="Times New Roman" w:cs="Times New Roman"/>
                <w:color w:val="auto"/>
                <w:sz w:val="24"/>
                <w:szCs w:val="32"/>
              </w:rPr>
              <w:t>类水质标准。</w:t>
            </w:r>
          </w:p>
          <w:p w14:paraId="0FAFEC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jc w:val="center"/>
              <w:textAlignment w:val="auto"/>
              <w:rPr>
                <w:rFonts w:hint="default" w:ascii="Times New Roman" w:hAnsi="Times New Roman" w:cs="Times New Roman"/>
                <w:b/>
                <w:color w:val="auto"/>
                <w:sz w:val="24"/>
                <w:szCs w:val="32"/>
              </w:rPr>
            </w:pPr>
            <w:r>
              <w:rPr>
                <w:rFonts w:hint="default" w:ascii="Times New Roman" w:hAnsi="Times New Roman" w:cs="Times New Roman"/>
                <w:b/>
                <w:color w:val="auto"/>
                <w:sz w:val="24"/>
                <w:szCs w:val="32"/>
              </w:rPr>
              <w:t>表1.2地表水环境质量标准</w:t>
            </w:r>
            <w:r>
              <w:rPr>
                <w:rFonts w:hint="default" w:ascii="Times New Roman" w:hAnsi="Times New Roman" w:cs="Times New Roman"/>
                <w:bCs/>
                <w:color w:val="auto"/>
                <w:sz w:val="24"/>
                <w:szCs w:val="32"/>
              </w:rPr>
              <w:t>单位</w:t>
            </w:r>
            <w:r>
              <w:rPr>
                <w:rFonts w:hint="eastAsia" w:cs="Times New Roman"/>
                <w:bCs/>
                <w:color w:val="auto"/>
                <w:sz w:val="24"/>
                <w:szCs w:val="32"/>
                <w:lang w:eastAsia="zh-CN"/>
              </w:rPr>
              <w:t>：</w:t>
            </w:r>
            <w:r>
              <w:rPr>
                <w:rFonts w:hint="default" w:ascii="Times New Roman" w:hAnsi="Times New Roman" w:cs="Times New Roman"/>
                <w:bCs/>
                <w:color w:val="auto"/>
                <w:sz w:val="24"/>
                <w:szCs w:val="32"/>
              </w:rPr>
              <w:t>mg/L</w:t>
            </w:r>
          </w:p>
          <w:tbl>
            <w:tblPr>
              <w:tblStyle w:val="2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2521"/>
              <w:gridCol w:w="3140"/>
            </w:tblGrid>
            <w:tr w14:paraId="0BEED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326142EF">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序号</w:t>
                  </w:r>
                </w:p>
              </w:tc>
              <w:tc>
                <w:tcPr>
                  <w:tcW w:w="1661" w:type="pct"/>
                  <w:noWrap w:val="0"/>
                  <w:vAlign w:val="center"/>
                </w:tcPr>
                <w:p w14:paraId="7899D031">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污染因子</w:t>
                  </w:r>
                </w:p>
              </w:tc>
              <w:tc>
                <w:tcPr>
                  <w:tcW w:w="2069" w:type="pct"/>
                  <w:noWrap w:val="0"/>
                  <w:vAlign w:val="center"/>
                </w:tcPr>
                <w:p w14:paraId="474F623E">
                  <w:pPr>
                    <w:keepNext w:val="0"/>
                    <w:keepLines w:val="0"/>
                    <w:suppressLineNumbers w:val="0"/>
                    <w:spacing w:before="0" w:beforeAutospacing="0" w:after="0" w:afterAutospacing="0"/>
                    <w:ind w:left="0" w:right="0"/>
                    <w:jc w:val="center"/>
                    <w:rPr>
                      <w:rFonts w:hint="default"/>
                      <w:b/>
                      <w:color w:val="auto"/>
                      <w:szCs w:val="21"/>
                    </w:rPr>
                  </w:pPr>
                  <w:r>
                    <w:rPr>
                      <w:rFonts w:hint="eastAsia"/>
                      <w:b/>
                      <w:color w:val="auto"/>
                      <w:szCs w:val="21"/>
                    </w:rPr>
                    <w:t>III</w:t>
                  </w:r>
                  <w:r>
                    <w:rPr>
                      <w:rFonts w:hint="default"/>
                      <w:b/>
                      <w:color w:val="auto"/>
                      <w:szCs w:val="21"/>
                    </w:rPr>
                    <w:t>类标准限值</w:t>
                  </w:r>
                </w:p>
              </w:tc>
            </w:tr>
            <w:tr w14:paraId="7CDE1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6B9B5744">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1</w:t>
                  </w:r>
                </w:p>
              </w:tc>
              <w:tc>
                <w:tcPr>
                  <w:tcW w:w="1661" w:type="pct"/>
                  <w:noWrap w:val="0"/>
                  <w:vAlign w:val="center"/>
                </w:tcPr>
                <w:p w14:paraId="583E40B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pH（无量纲）</w:t>
                  </w:r>
                </w:p>
              </w:tc>
              <w:tc>
                <w:tcPr>
                  <w:tcW w:w="2069" w:type="pct"/>
                  <w:noWrap w:val="0"/>
                  <w:vAlign w:val="center"/>
                </w:tcPr>
                <w:p w14:paraId="42457467">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6~9</w:t>
                  </w:r>
                </w:p>
              </w:tc>
            </w:tr>
            <w:tr w14:paraId="72DF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7C462EE6">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2</w:t>
                  </w:r>
                </w:p>
              </w:tc>
              <w:tc>
                <w:tcPr>
                  <w:tcW w:w="1661" w:type="pct"/>
                  <w:noWrap w:val="0"/>
                  <w:vAlign w:val="center"/>
                </w:tcPr>
                <w:p w14:paraId="6BE500FB">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COD</w:t>
                  </w:r>
                </w:p>
              </w:tc>
              <w:tc>
                <w:tcPr>
                  <w:tcW w:w="2069" w:type="pct"/>
                  <w:noWrap w:val="0"/>
                  <w:vAlign w:val="center"/>
                </w:tcPr>
                <w:p w14:paraId="7B49BC23">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default"/>
                      <w:color w:val="auto"/>
                      <w:szCs w:val="21"/>
                    </w:rPr>
                    <w:t>≤</w:t>
                  </w:r>
                  <w:r>
                    <w:rPr>
                      <w:rFonts w:hint="eastAsia"/>
                      <w:color w:val="auto"/>
                      <w:szCs w:val="21"/>
                      <w:lang w:val="en-US" w:eastAsia="zh-CN"/>
                    </w:rPr>
                    <w:t>30</w:t>
                  </w:r>
                </w:p>
              </w:tc>
            </w:tr>
            <w:tr w14:paraId="1570D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732918F0">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3</w:t>
                  </w:r>
                </w:p>
              </w:tc>
              <w:tc>
                <w:tcPr>
                  <w:tcW w:w="1661" w:type="pct"/>
                  <w:noWrap w:val="0"/>
                  <w:vAlign w:val="center"/>
                </w:tcPr>
                <w:p w14:paraId="7E53E4CF">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BOD</w:t>
                  </w:r>
                  <w:r>
                    <w:rPr>
                      <w:rFonts w:hint="default"/>
                      <w:color w:val="auto"/>
                      <w:szCs w:val="21"/>
                      <w:vertAlign w:val="subscript"/>
                    </w:rPr>
                    <w:t>5</w:t>
                  </w:r>
                </w:p>
              </w:tc>
              <w:tc>
                <w:tcPr>
                  <w:tcW w:w="2069" w:type="pct"/>
                  <w:noWrap w:val="0"/>
                  <w:vAlign w:val="center"/>
                </w:tcPr>
                <w:p w14:paraId="7F5A3056">
                  <w:pPr>
                    <w:keepNext w:val="0"/>
                    <w:keepLines w:val="0"/>
                    <w:suppressLineNumbers w:val="0"/>
                    <w:spacing w:before="0" w:beforeAutospacing="0" w:after="0" w:afterAutospacing="0"/>
                    <w:ind w:left="0" w:right="0"/>
                    <w:jc w:val="center"/>
                    <w:rPr>
                      <w:rFonts w:hint="eastAsia" w:eastAsia="宋体"/>
                      <w:color w:val="auto"/>
                      <w:szCs w:val="21"/>
                      <w:lang w:eastAsia="zh-CN"/>
                    </w:rPr>
                  </w:pPr>
                  <w:r>
                    <w:rPr>
                      <w:rFonts w:hint="default"/>
                      <w:color w:val="auto"/>
                      <w:szCs w:val="21"/>
                    </w:rPr>
                    <w:t>≤</w:t>
                  </w:r>
                  <w:r>
                    <w:rPr>
                      <w:rFonts w:hint="eastAsia"/>
                      <w:color w:val="auto"/>
                      <w:szCs w:val="21"/>
                      <w:lang w:val="en-US" w:eastAsia="zh-CN"/>
                    </w:rPr>
                    <w:t>4</w:t>
                  </w:r>
                </w:p>
              </w:tc>
            </w:tr>
            <w:tr w14:paraId="7BF7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7DAFF301">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4</w:t>
                  </w:r>
                </w:p>
              </w:tc>
              <w:tc>
                <w:tcPr>
                  <w:tcW w:w="1661" w:type="pct"/>
                  <w:noWrap w:val="0"/>
                  <w:vAlign w:val="center"/>
                </w:tcPr>
                <w:p w14:paraId="45F4CB3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NH</w:t>
                  </w:r>
                  <w:r>
                    <w:rPr>
                      <w:rFonts w:hint="default"/>
                      <w:color w:val="auto"/>
                      <w:szCs w:val="21"/>
                      <w:vertAlign w:val="subscript"/>
                    </w:rPr>
                    <w:t>3</w:t>
                  </w:r>
                  <w:r>
                    <w:rPr>
                      <w:rFonts w:hint="default"/>
                      <w:color w:val="auto"/>
                      <w:szCs w:val="21"/>
                    </w:rPr>
                    <w:t>-N</w:t>
                  </w:r>
                </w:p>
              </w:tc>
              <w:tc>
                <w:tcPr>
                  <w:tcW w:w="2069" w:type="pct"/>
                  <w:noWrap w:val="0"/>
                  <w:vAlign w:val="center"/>
                </w:tcPr>
                <w:p w14:paraId="09C4F829">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default"/>
                      <w:color w:val="auto"/>
                      <w:szCs w:val="21"/>
                    </w:rPr>
                    <w:t>≤</w:t>
                  </w:r>
                  <w:r>
                    <w:rPr>
                      <w:rFonts w:hint="eastAsia"/>
                      <w:color w:val="auto"/>
                      <w:szCs w:val="21"/>
                      <w:lang w:val="en-US" w:eastAsia="zh-CN"/>
                    </w:rPr>
                    <w:t>1.0</w:t>
                  </w:r>
                </w:p>
              </w:tc>
            </w:tr>
            <w:tr w14:paraId="6C206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3B583767">
                  <w:pPr>
                    <w:keepNext w:val="0"/>
                    <w:keepLines w:val="0"/>
                    <w:suppressLineNumbers w:val="0"/>
                    <w:spacing w:before="0" w:beforeAutospacing="0" w:after="0" w:afterAutospacing="0"/>
                    <w:ind w:left="0" w:right="0"/>
                    <w:jc w:val="center"/>
                    <w:rPr>
                      <w:rFonts w:hint="eastAsia" w:eastAsia="宋体"/>
                      <w:color w:val="auto"/>
                      <w:szCs w:val="21"/>
                      <w:lang w:eastAsia="zh-CN"/>
                    </w:rPr>
                  </w:pPr>
                  <w:r>
                    <w:rPr>
                      <w:rFonts w:hint="eastAsia"/>
                      <w:color w:val="auto"/>
                      <w:szCs w:val="21"/>
                      <w:lang w:val="en-US" w:eastAsia="zh-CN"/>
                    </w:rPr>
                    <w:t>5</w:t>
                  </w:r>
                </w:p>
              </w:tc>
              <w:tc>
                <w:tcPr>
                  <w:tcW w:w="1661" w:type="pct"/>
                  <w:noWrap w:val="0"/>
                  <w:vAlign w:val="center"/>
                </w:tcPr>
                <w:p w14:paraId="06F54310">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TP</w:t>
                  </w:r>
                </w:p>
              </w:tc>
              <w:tc>
                <w:tcPr>
                  <w:tcW w:w="2069" w:type="pct"/>
                  <w:noWrap w:val="0"/>
                  <w:vAlign w:val="center"/>
                </w:tcPr>
                <w:p w14:paraId="7A821C07">
                  <w:pPr>
                    <w:keepNext w:val="0"/>
                    <w:keepLines w:val="0"/>
                    <w:suppressLineNumbers w:val="0"/>
                    <w:spacing w:before="0" w:beforeAutospacing="0" w:after="0" w:afterAutospacing="0"/>
                    <w:ind w:left="0" w:right="0"/>
                    <w:jc w:val="center"/>
                    <w:rPr>
                      <w:rFonts w:hint="eastAsia" w:eastAsia="宋体"/>
                      <w:color w:val="auto"/>
                      <w:szCs w:val="21"/>
                      <w:lang w:val="en-US" w:eastAsia="zh-CN"/>
                    </w:rPr>
                  </w:pPr>
                  <w:r>
                    <w:rPr>
                      <w:rFonts w:hint="default"/>
                      <w:color w:val="auto"/>
                      <w:szCs w:val="21"/>
                    </w:rPr>
                    <w:t>≤0.</w:t>
                  </w:r>
                  <w:r>
                    <w:rPr>
                      <w:rFonts w:hint="eastAsia"/>
                      <w:color w:val="auto"/>
                      <w:szCs w:val="21"/>
                      <w:lang w:val="en-US" w:eastAsia="zh-CN"/>
                    </w:rPr>
                    <w:t>2</w:t>
                  </w:r>
                </w:p>
              </w:tc>
            </w:tr>
            <w:tr w14:paraId="110FF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3C625DD2">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6</w:t>
                  </w:r>
                </w:p>
              </w:tc>
              <w:tc>
                <w:tcPr>
                  <w:tcW w:w="1661" w:type="pct"/>
                  <w:noWrap w:val="0"/>
                  <w:vAlign w:val="center"/>
                </w:tcPr>
                <w:p w14:paraId="5298AFD8">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TN</w:t>
                  </w:r>
                </w:p>
              </w:tc>
              <w:tc>
                <w:tcPr>
                  <w:tcW w:w="2069" w:type="pct"/>
                  <w:noWrap w:val="0"/>
                  <w:vAlign w:val="center"/>
                </w:tcPr>
                <w:p w14:paraId="17992F1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w:t>
                  </w:r>
                  <w:r>
                    <w:rPr>
                      <w:rFonts w:hint="eastAsia"/>
                      <w:color w:val="auto"/>
                      <w:szCs w:val="21"/>
                      <w:lang w:val="en-US" w:eastAsia="zh-CN"/>
                    </w:rPr>
                    <w:t>1.0</w:t>
                  </w:r>
                </w:p>
              </w:tc>
            </w:tr>
          </w:tbl>
          <w:p w14:paraId="610A9D84">
            <w:pPr>
              <w:keepNext w:val="0"/>
              <w:keepLines w:val="0"/>
              <w:numPr>
                <w:ilvl w:val="0"/>
                <w:numId w:val="1"/>
              </w:numPr>
              <w:suppressLineNumbers w:val="0"/>
              <w:spacing w:before="0" w:beforeAutospacing="0" w:after="0" w:afterAutospacing="0" w:line="360" w:lineRule="auto"/>
              <w:ind w:left="0" w:right="0"/>
              <w:rPr>
                <w:rFonts w:hint="default" w:ascii="Times New Roman" w:hAnsi="Times New Roman" w:cs="Times New Roman"/>
                <w:bCs/>
                <w:color w:val="auto"/>
                <w:sz w:val="24"/>
              </w:rPr>
            </w:pPr>
            <w:r>
              <w:rPr>
                <w:rFonts w:hint="default" w:ascii="Times New Roman" w:hAnsi="Times New Roman" w:cs="Times New Roman"/>
                <w:bCs/>
                <w:color w:val="auto"/>
                <w:sz w:val="24"/>
              </w:rPr>
              <w:t>声环境质量</w:t>
            </w:r>
          </w:p>
          <w:p w14:paraId="3A79BA42">
            <w:pPr>
              <w:keepNext w:val="0"/>
              <w:keepLines w:val="0"/>
              <w:suppressLineNumbers w:val="0"/>
              <w:spacing w:before="0" w:beforeAutospacing="0" w:after="0" w:afterAutospacing="0" w:line="360" w:lineRule="auto"/>
              <w:ind w:left="0" w:right="0" w:firstLine="480" w:firstLineChars="200"/>
              <w:rPr>
                <w:rFonts w:hint="default" w:eastAsia="宋体"/>
                <w:color w:val="auto"/>
                <w:sz w:val="24"/>
                <w:lang w:val="en-US" w:eastAsia="zh-CN"/>
              </w:rPr>
            </w:pPr>
            <w:r>
              <w:rPr>
                <w:rFonts w:hint="default"/>
                <w:color w:val="auto"/>
                <w:sz w:val="24"/>
              </w:rPr>
              <w:t>所在区域声环境质量执行《声环境质量标准》</w:t>
            </w:r>
            <w:r>
              <w:rPr>
                <w:rFonts w:hint="eastAsia"/>
                <w:color w:val="auto"/>
                <w:sz w:val="24"/>
                <w:lang w:eastAsia="zh-CN"/>
              </w:rPr>
              <w:t>（</w:t>
            </w:r>
            <w:r>
              <w:rPr>
                <w:rFonts w:hint="default"/>
                <w:color w:val="auto"/>
                <w:sz w:val="24"/>
              </w:rPr>
              <w:t>GB3096-2008</w:t>
            </w:r>
            <w:r>
              <w:rPr>
                <w:rFonts w:hint="eastAsia"/>
                <w:color w:val="auto"/>
                <w:sz w:val="24"/>
                <w:lang w:eastAsia="zh-CN"/>
              </w:rPr>
              <w:t>）</w:t>
            </w:r>
            <w:r>
              <w:rPr>
                <w:rFonts w:hint="default"/>
                <w:color w:val="auto"/>
                <w:sz w:val="24"/>
              </w:rPr>
              <w:t>中的3类区标准。具体见下表。</w:t>
            </w:r>
          </w:p>
          <w:p w14:paraId="5365C459">
            <w:pPr>
              <w:pStyle w:val="30"/>
              <w:keepNext w:val="0"/>
              <w:keepLines w:val="0"/>
              <w:widowControl/>
              <w:suppressLineNumbers w:val="0"/>
              <w:spacing w:before="0" w:beforeAutospacing="0" w:after="0" w:afterAutospacing="0" w:line="360" w:lineRule="auto"/>
              <w:ind w:left="0" w:right="0"/>
              <w:rPr>
                <w:rFonts w:hint="eastAsia" w:eastAsia="宋体"/>
                <w:color w:val="auto"/>
                <w:kern w:val="2"/>
                <w:sz w:val="24"/>
                <w:lang w:eastAsia="zh-CN"/>
              </w:rPr>
            </w:pPr>
            <w:r>
              <w:rPr>
                <w:rFonts w:hint="default"/>
                <w:color w:val="auto"/>
                <w:kern w:val="2"/>
                <w:sz w:val="24"/>
              </w:rPr>
              <w:t>表</w:t>
            </w:r>
            <w:r>
              <w:rPr>
                <w:rFonts w:hint="eastAsia"/>
                <w:color w:val="auto"/>
                <w:kern w:val="2"/>
                <w:sz w:val="24"/>
                <w:lang w:val="en-US" w:eastAsia="zh-CN"/>
              </w:rPr>
              <w:t>1.3</w:t>
            </w:r>
            <w:r>
              <w:rPr>
                <w:rFonts w:hint="default"/>
                <w:color w:val="auto"/>
                <w:kern w:val="2"/>
                <w:sz w:val="24"/>
              </w:rPr>
              <w:t>环境噪声限值</w:t>
            </w:r>
            <w:r>
              <w:rPr>
                <w:rFonts w:hint="default"/>
                <w:b w:val="0"/>
                <w:bCs/>
                <w:color w:val="auto"/>
                <w:kern w:val="2"/>
                <w:sz w:val="24"/>
              </w:rPr>
              <w:t>单位</w:t>
            </w:r>
            <w:r>
              <w:rPr>
                <w:rFonts w:hint="eastAsia"/>
                <w:b w:val="0"/>
                <w:bCs/>
                <w:color w:val="auto"/>
                <w:kern w:val="2"/>
                <w:sz w:val="24"/>
                <w:lang w:eastAsia="zh-CN"/>
              </w:rPr>
              <w:t>：</w:t>
            </w:r>
            <w:r>
              <w:rPr>
                <w:rFonts w:hint="default"/>
                <w:b w:val="0"/>
                <w:bCs/>
                <w:color w:val="auto"/>
                <w:kern w:val="2"/>
                <w:sz w:val="24"/>
              </w:rPr>
              <w:t>dB</w:t>
            </w:r>
            <w:r>
              <w:rPr>
                <w:rFonts w:hint="eastAsia"/>
                <w:b w:val="0"/>
                <w:bCs/>
                <w:color w:val="auto"/>
                <w:kern w:val="2"/>
                <w:sz w:val="24"/>
                <w:lang w:eastAsia="zh-CN"/>
              </w:rPr>
              <w:t>（</w:t>
            </w:r>
            <w:r>
              <w:rPr>
                <w:rFonts w:hint="default"/>
                <w:b w:val="0"/>
                <w:bCs/>
                <w:color w:val="auto"/>
                <w:kern w:val="2"/>
                <w:sz w:val="24"/>
              </w:rPr>
              <w:t>A</w:t>
            </w:r>
            <w:r>
              <w:rPr>
                <w:rFonts w:hint="eastAsia"/>
                <w:b w:val="0"/>
                <w:bCs/>
                <w:color w:val="auto"/>
                <w:kern w:val="2"/>
                <w:sz w:val="24"/>
                <w:lang w:eastAsia="zh-CN"/>
              </w:rPr>
              <w:t>）</w:t>
            </w:r>
          </w:p>
          <w:tbl>
            <w:tblPr>
              <w:tblStyle w:val="22"/>
              <w:tblW w:w="4997" w:type="pct"/>
              <w:tblInd w:w="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1956"/>
              <w:gridCol w:w="1666"/>
              <w:gridCol w:w="3955"/>
            </w:tblGrid>
            <w:tr w14:paraId="7A0784D5">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trHeight w:val="130" w:hRule="atLeast"/>
              </w:trPr>
              <w:tc>
                <w:tcPr>
                  <w:tcW w:w="2390" w:type="pct"/>
                  <w:gridSpan w:val="2"/>
                  <w:tcBorders>
                    <w:top w:val="single" w:color="auto" w:sz="4" w:space="0"/>
                    <w:left w:val="single" w:color="auto" w:sz="4" w:space="0"/>
                    <w:bottom w:val="single" w:color="auto" w:sz="4" w:space="0"/>
                    <w:right w:val="single" w:color="auto" w:sz="4" w:space="0"/>
                  </w:tcBorders>
                  <w:noWrap w:val="0"/>
                  <w:vAlign w:val="center"/>
                </w:tcPr>
                <w:p w14:paraId="6E9DD6E7">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标准值</w:t>
                  </w:r>
                </w:p>
              </w:tc>
              <w:tc>
                <w:tcPr>
                  <w:tcW w:w="2609" w:type="pct"/>
                  <w:vMerge w:val="restart"/>
                  <w:tcBorders>
                    <w:top w:val="single" w:color="auto" w:sz="4" w:space="0"/>
                    <w:left w:val="single" w:color="auto" w:sz="4" w:space="0"/>
                    <w:bottom w:val="single" w:color="auto" w:sz="4" w:space="0"/>
                    <w:right w:val="single" w:color="auto" w:sz="4" w:space="0"/>
                  </w:tcBorders>
                  <w:noWrap w:val="0"/>
                  <w:vAlign w:val="center"/>
                </w:tcPr>
                <w:p w14:paraId="71898506">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执行标准</w:t>
                  </w:r>
                </w:p>
              </w:tc>
            </w:tr>
            <w:tr w14:paraId="6B73F48D">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91" w:type="pct"/>
                  <w:tcBorders>
                    <w:top w:val="single" w:color="auto" w:sz="4" w:space="0"/>
                    <w:left w:val="single" w:color="auto" w:sz="4" w:space="0"/>
                    <w:bottom w:val="single" w:color="auto" w:sz="4" w:space="0"/>
                    <w:right w:val="single" w:color="auto" w:sz="4" w:space="0"/>
                  </w:tcBorders>
                  <w:noWrap w:val="0"/>
                  <w:vAlign w:val="center"/>
                </w:tcPr>
                <w:p w14:paraId="0D7BF090">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昼间</w:t>
                  </w:r>
                </w:p>
              </w:tc>
              <w:tc>
                <w:tcPr>
                  <w:tcW w:w="1099" w:type="pct"/>
                  <w:tcBorders>
                    <w:top w:val="single" w:color="auto" w:sz="4" w:space="0"/>
                    <w:left w:val="single" w:color="auto" w:sz="4" w:space="0"/>
                    <w:bottom w:val="single" w:color="auto" w:sz="4" w:space="0"/>
                    <w:right w:val="single" w:color="auto" w:sz="4" w:space="0"/>
                  </w:tcBorders>
                  <w:noWrap w:val="0"/>
                  <w:vAlign w:val="center"/>
                </w:tcPr>
                <w:p w14:paraId="70964AB0">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夜间</w:t>
                  </w:r>
                </w:p>
              </w:tc>
              <w:tc>
                <w:tcPr>
                  <w:tcW w:w="2609" w:type="pct"/>
                  <w:vMerge w:val="continue"/>
                  <w:tcBorders>
                    <w:top w:val="single" w:color="auto" w:sz="4" w:space="0"/>
                    <w:left w:val="single" w:color="auto" w:sz="4" w:space="0"/>
                    <w:bottom w:val="single" w:color="auto" w:sz="4" w:space="0"/>
                    <w:right w:val="single" w:color="auto" w:sz="4" w:space="0"/>
                  </w:tcBorders>
                  <w:noWrap w:val="0"/>
                  <w:vAlign w:val="center"/>
                </w:tcPr>
                <w:p w14:paraId="5FB6ED17">
                  <w:pPr>
                    <w:keepNext w:val="0"/>
                    <w:keepLines w:val="0"/>
                    <w:suppressLineNumbers w:val="0"/>
                    <w:spacing w:before="0" w:beforeAutospacing="0" w:after="0" w:afterAutospacing="0"/>
                    <w:ind w:left="0" w:right="0"/>
                    <w:jc w:val="center"/>
                    <w:rPr>
                      <w:rFonts w:hint="default"/>
                      <w:color w:val="auto"/>
                      <w:szCs w:val="21"/>
                    </w:rPr>
                  </w:pPr>
                </w:p>
              </w:tc>
            </w:tr>
            <w:tr w14:paraId="32A0D9E8">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trHeight w:val="153" w:hRule="atLeast"/>
              </w:trPr>
              <w:tc>
                <w:tcPr>
                  <w:tcW w:w="1291" w:type="pct"/>
                  <w:tcBorders>
                    <w:top w:val="single" w:color="auto" w:sz="4" w:space="0"/>
                    <w:left w:val="single" w:color="auto" w:sz="4" w:space="0"/>
                    <w:bottom w:val="single" w:color="auto" w:sz="4" w:space="0"/>
                    <w:right w:val="single" w:color="auto" w:sz="4" w:space="0"/>
                  </w:tcBorders>
                  <w:noWrap w:val="0"/>
                  <w:vAlign w:val="center"/>
                </w:tcPr>
                <w:p w14:paraId="11D4AB3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65</w:t>
                  </w:r>
                </w:p>
              </w:tc>
              <w:tc>
                <w:tcPr>
                  <w:tcW w:w="1099" w:type="pct"/>
                  <w:tcBorders>
                    <w:top w:val="single" w:color="auto" w:sz="4" w:space="0"/>
                    <w:left w:val="single" w:color="auto" w:sz="4" w:space="0"/>
                    <w:bottom w:val="single" w:color="auto" w:sz="4" w:space="0"/>
                    <w:right w:val="single" w:color="auto" w:sz="4" w:space="0"/>
                  </w:tcBorders>
                  <w:noWrap w:val="0"/>
                  <w:vAlign w:val="center"/>
                </w:tcPr>
                <w:p w14:paraId="74A53200">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55</w:t>
                  </w:r>
                </w:p>
              </w:tc>
              <w:tc>
                <w:tcPr>
                  <w:tcW w:w="2609" w:type="pct"/>
                  <w:tcBorders>
                    <w:top w:val="single" w:color="auto" w:sz="4" w:space="0"/>
                    <w:left w:val="single" w:color="auto" w:sz="4" w:space="0"/>
                    <w:bottom w:val="single" w:color="auto" w:sz="4" w:space="0"/>
                    <w:right w:val="single" w:color="auto" w:sz="4" w:space="0"/>
                  </w:tcBorders>
                  <w:noWrap w:val="0"/>
                  <w:vAlign w:val="center"/>
                </w:tcPr>
                <w:p w14:paraId="0CFC914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（GB3096-2008）中的3类区标准</w:t>
                  </w:r>
                </w:p>
              </w:tc>
            </w:tr>
          </w:tbl>
          <w:p w14:paraId="0FA2B7FB">
            <w:pPr>
              <w:keepNext w:val="0"/>
              <w:keepLines w:val="0"/>
              <w:numPr>
                <w:ilvl w:val="0"/>
                <w:numId w:val="2"/>
              </w:numPr>
              <w:suppressLineNumbers w:val="0"/>
              <w:spacing w:before="0" w:beforeAutospacing="0" w:after="0" w:afterAutospacing="0" w:line="360" w:lineRule="auto"/>
              <w:ind w:left="0" w:right="0"/>
              <w:rPr>
                <w:rFonts w:hint="default" w:ascii="Times New Roman" w:hAnsi="Times New Roman" w:cs="Times New Roman"/>
                <w:b/>
                <w:bCs/>
                <w:color w:val="auto"/>
                <w:sz w:val="24"/>
              </w:rPr>
            </w:pPr>
            <w:r>
              <w:rPr>
                <w:rFonts w:hint="default" w:ascii="Times New Roman" w:hAnsi="Times New Roman" w:cs="Times New Roman"/>
                <w:b/>
                <w:bCs/>
                <w:color w:val="auto"/>
                <w:sz w:val="24"/>
              </w:rPr>
              <w:t>污染物排放标准</w:t>
            </w:r>
          </w:p>
          <w:p w14:paraId="3B9163DC">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rPr>
            </w:pPr>
            <w:r>
              <w:rPr>
                <w:rFonts w:hint="default" w:ascii="Times New Roman" w:hAnsi="Times New Roman" w:cs="Times New Roman"/>
                <w:bCs/>
                <w:color w:val="auto"/>
                <w:sz w:val="24"/>
              </w:rPr>
              <w:t>（1）</w:t>
            </w:r>
            <w:r>
              <w:rPr>
                <w:rFonts w:hint="default" w:ascii="Times New Roman" w:hAnsi="Times New Roman" w:cs="Times New Roman"/>
                <w:color w:val="auto"/>
                <w:kern w:val="0"/>
                <w:sz w:val="24"/>
              </w:rPr>
              <w:t>废气排放</w:t>
            </w:r>
          </w:p>
          <w:p w14:paraId="722AE516">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eastAsia="zh-CN"/>
              </w:rPr>
            </w:pPr>
            <w:r>
              <w:rPr>
                <w:rFonts w:hint="eastAsia" w:cs="Times New Roman"/>
                <w:color w:val="auto"/>
                <w:sz w:val="24"/>
                <w:lang w:val="en-US" w:eastAsia="zh-CN"/>
              </w:rPr>
              <w:t>颗粒物、</w:t>
            </w:r>
            <w:r>
              <w:rPr>
                <w:rFonts w:hint="default" w:ascii="Times New Roman" w:hAnsi="Times New Roman" w:eastAsia="宋体" w:cs="Times New Roman"/>
                <w:color w:val="auto"/>
                <w:sz w:val="24"/>
              </w:rPr>
              <w:t>非甲烷总烃</w:t>
            </w:r>
            <w:r>
              <w:rPr>
                <w:rFonts w:hint="default" w:ascii="Times New Roman" w:hAnsi="Times New Roman" w:eastAsia="宋体" w:cs="Times New Roman"/>
                <w:color w:val="auto"/>
                <w:sz w:val="24"/>
                <w:lang w:eastAsia="zh-CN"/>
              </w:rPr>
              <w:t>、</w:t>
            </w:r>
            <w:r>
              <w:rPr>
                <w:rFonts w:hint="eastAsia" w:ascii="Times New Roman" w:hAnsi="Times New Roman" w:cs="Times New Roman"/>
                <w:bCs/>
                <w:color w:val="auto"/>
                <w:sz w:val="24"/>
                <w:lang w:val="en-US" w:eastAsia="zh-CN"/>
              </w:rPr>
              <w:t>苯乙烯</w:t>
            </w:r>
            <w:r>
              <w:rPr>
                <w:rFonts w:hint="default" w:ascii="Times New Roman" w:hAnsi="Times New Roman" w:eastAsia="宋体" w:cs="Times New Roman"/>
                <w:color w:val="auto"/>
                <w:sz w:val="24"/>
              </w:rPr>
              <w:t>执行《合成树脂工业污染物排放标准》（GB31572-2015）</w:t>
            </w:r>
            <w:r>
              <w:rPr>
                <w:rFonts w:hint="default" w:ascii="Times New Roman" w:hAnsi="Times New Roman" w:eastAsia="宋体" w:cs="Times New Roman"/>
                <w:color w:val="auto"/>
                <w:sz w:val="24"/>
                <w:lang w:eastAsia="zh-CN"/>
              </w:rPr>
              <w:t>中</w:t>
            </w:r>
            <w:r>
              <w:rPr>
                <w:rFonts w:hint="eastAsia" w:ascii="Times New Roman" w:hAnsi="Times New Roman" w:eastAsia="宋体" w:cs="Times New Roman"/>
                <w:color w:val="auto"/>
                <w:sz w:val="24"/>
                <w:lang w:val="en-US" w:eastAsia="zh-CN"/>
              </w:rPr>
              <w:t>表5大气污染物特别排放限值</w:t>
            </w:r>
            <w:r>
              <w:rPr>
                <w:rFonts w:hint="default" w:ascii="Times New Roman" w:hAnsi="Times New Roman" w:eastAsia="宋体" w:cs="Times New Roman"/>
                <w:color w:val="auto"/>
                <w:sz w:val="24"/>
                <w:lang w:eastAsia="zh-CN"/>
              </w:rPr>
              <w:t>及无组织排放相关控制要求</w:t>
            </w:r>
            <w:r>
              <w:rPr>
                <w:rFonts w:hint="eastAsia" w:cs="Times New Roman"/>
                <w:color w:val="auto"/>
                <w:sz w:val="24"/>
                <w:lang w:val="en-US" w:eastAsia="zh-CN"/>
              </w:rPr>
              <w:t>与《固定源挥发性有机物综合排放标准第6部分：其他行业》（DB34/4812.6-2024）二者从严执行</w:t>
            </w:r>
            <w:r>
              <w:rPr>
                <w:rFonts w:hint="eastAsia" w:ascii="Times New Roman" w:hAnsi="Times New Roman" w:eastAsia="宋体" w:cs="Times New Roman"/>
                <w:color w:val="auto"/>
                <w:sz w:val="24"/>
                <w:lang w:eastAsia="zh-CN"/>
              </w:rPr>
              <w:t>，</w:t>
            </w:r>
            <w:r>
              <w:rPr>
                <w:rFonts w:hint="eastAsia" w:ascii="Times New Roman" w:hAnsi="Times New Roman" w:cs="Times New Roman"/>
                <w:bCs/>
                <w:color w:val="auto"/>
                <w:sz w:val="24"/>
                <w:lang w:val="en-US" w:eastAsia="zh-CN"/>
              </w:rPr>
              <w:t>苯乙烯无组织</w:t>
            </w:r>
            <w:r>
              <w:rPr>
                <w:rFonts w:hint="default" w:ascii="Times New Roman" w:hAnsi="Times New Roman" w:eastAsia="宋体" w:cs="Times New Roman"/>
                <w:color w:val="auto"/>
                <w:sz w:val="24"/>
                <w:lang w:eastAsia="zh-CN"/>
              </w:rPr>
              <w:t>排放</w:t>
            </w:r>
            <w:r>
              <w:rPr>
                <w:rFonts w:hint="eastAsia" w:ascii="Times New Roman" w:hAnsi="Times New Roman" w:eastAsia="宋体" w:cs="Times New Roman"/>
                <w:color w:val="auto"/>
                <w:sz w:val="24"/>
                <w:lang w:val="en-US" w:eastAsia="zh-CN"/>
              </w:rPr>
              <w:t>执行</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恶臭污染物排放标准</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GB</w:t>
            </w:r>
            <w:r>
              <w:rPr>
                <w:rFonts w:hint="eastAsia" w:ascii="Times New Roman" w:hAnsi="Times New Roman" w:eastAsia="宋体" w:cs="Times New Roman"/>
                <w:color w:val="auto"/>
                <w:sz w:val="24"/>
                <w:lang w:val="en-US" w:eastAsia="zh-CN"/>
              </w:rPr>
              <w:t>14554-93）</w:t>
            </w:r>
            <w:r>
              <w:rPr>
                <w:rFonts w:hint="eastAsia" w:cs="Times New Roman"/>
                <w:color w:val="auto"/>
                <w:sz w:val="24"/>
                <w:lang w:eastAsia="zh-CN"/>
              </w:rPr>
              <w:t>，</w:t>
            </w:r>
            <w:r>
              <w:rPr>
                <w:rFonts w:hint="eastAsia" w:cs="Times New Roman"/>
                <w:sz w:val="24"/>
                <w:lang w:val="en-US" w:eastAsia="zh-CN"/>
              </w:rPr>
              <w:t>餐饮油烟排放参考执行《饮食业油烟排放标准（试行）》（GB18483-2001）中的“小型规模”标准。</w:t>
            </w:r>
            <w:r>
              <w:rPr>
                <w:rFonts w:hint="default" w:ascii="Times New Roman" w:hAnsi="Times New Roman" w:eastAsia="宋体" w:cs="Times New Roman"/>
                <w:color w:val="auto"/>
                <w:sz w:val="24"/>
              </w:rPr>
              <w:t>具体详见下表</w:t>
            </w:r>
            <w:r>
              <w:rPr>
                <w:rFonts w:hint="eastAsia" w:cs="Times New Roman"/>
                <w:color w:val="auto"/>
                <w:sz w:val="24"/>
                <w:lang w:eastAsia="zh-CN"/>
              </w:rPr>
              <w:t>：</w:t>
            </w:r>
          </w:p>
          <w:p w14:paraId="4B980E4E">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color w:val="auto"/>
                <w:sz w:val="24"/>
                <w:szCs w:val="24"/>
              </w:rPr>
              <w:t>表</w:t>
            </w:r>
            <w:r>
              <w:rPr>
                <w:rFonts w:hint="eastAsia" w:cs="Times New Roman"/>
                <w:b/>
                <w:color w:val="auto"/>
                <w:sz w:val="24"/>
                <w:szCs w:val="24"/>
                <w:lang w:val="en-US" w:eastAsia="zh-CN"/>
              </w:rPr>
              <w:t>1.4</w:t>
            </w:r>
            <w:r>
              <w:rPr>
                <w:rFonts w:hint="default" w:ascii="Times New Roman" w:hAnsi="Times New Roman" w:eastAsia="宋体" w:cs="Times New Roman"/>
                <w:b/>
                <w:bCs/>
                <w:color w:val="auto"/>
                <w:sz w:val="24"/>
                <w:szCs w:val="24"/>
                <w:lang w:val="en-US" w:eastAsia="zh-CN"/>
              </w:rPr>
              <w:t>废气污染物排放浓度限值表</w:t>
            </w:r>
          </w:p>
          <w:tbl>
            <w:tblPr>
              <w:tblStyle w:val="22"/>
              <w:tblW w:w="496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914"/>
              <w:gridCol w:w="736"/>
              <w:gridCol w:w="731"/>
              <w:gridCol w:w="959"/>
              <w:gridCol w:w="3427"/>
            </w:tblGrid>
            <w:tr w14:paraId="67C5D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pct"/>
                  <w:vMerge w:val="restart"/>
                  <w:tcBorders>
                    <w:tl2br w:val="nil"/>
                    <w:tr2bl w:val="nil"/>
                  </w:tcBorders>
                  <w:noWrap w:val="0"/>
                  <w:vAlign w:val="center"/>
                </w:tcPr>
                <w:p w14:paraId="08FFF9C4">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污染物</w:t>
                  </w:r>
                </w:p>
              </w:tc>
              <w:tc>
                <w:tcPr>
                  <w:tcW w:w="606" w:type="pct"/>
                  <w:vMerge w:val="restart"/>
                  <w:tcBorders>
                    <w:tl2br w:val="nil"/>
                    <w:tr2bl w:val="nil"/>
                  </w:tcBorders>
                  <w:noWrap w:val="0"/>
                  <w:vAlign w:val="center"/>
                </w:tcPr>
                <w:p w14:paraId="68563296">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最高允许排放浓度</w:t>
                  </w:r>
                  <w:r>
                    <w:rPr>
                      <w:rFonts w:hint="eastAsia" w:ascii="Times New Roman" w:hAnsi="Times New Roman" w:cs="Times New Roman"/>
                      <w:b/>
                      <w:bCs/>
                      <w:color w:val="auto"/>
                      <w:sz w:val="21"/>
                      <w:szCs w:val="21"/>
                      <w:lang w:val="en-US" w:eastAsia="zh-CN"/>
                    </w:rPr>
                    <w:t>（</w:t>
                  </w:r>
                  <w:r>
                    <w:rPr>
                      <w:rFonts w:hint="default" w:ascii="Times New Roman" w:hAnsi="Times New Roman" w:eastAsia="宋体" w:cs="Times New Roman"/>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eastAsia" w:ascii="Times New Roman" w:hAnsi="Times New Roman" w:cs="Times New Roman"/>
                      <w:b/>
                      <w:bCs/>
                      <w:color w:val="auto"/>
                      <w:sz w:val="21"/>
                      <w:szCs w:val="21"/>
                      <w:lang w:val="en-US" w:eastAsia="zh-CN"/>
                    </w:rPr>
                    <w:t>）</w:t>
                  </w:r>
                </w:p>
              </w:tc>
              <w:tc>
                <w:tcPr>
                  <w:tcW w:w="972" w:type="pct"/>
                  <w:gridSpan w:val="2"/>
                  <w:tcBorders>
                    <w:tl2br w:val="nil"/>
                    <w:tr2bl w:val="nil"/>
                  </w:tcBorders>
                  <w:noWrap w:val="0"/>
                  <w:vAlign w:val="center"/>
                </w:tcPr>
                <w:p w14:paraId="77C0B8A1">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排放速率</w:t>
                  </w:r>
                </w:p>
              </w:tc>
              <w:tc>
                <w:tcPr>
                  <w:tcW w:w="635" w:type="pct"/>
                  <w:vMerge w:val="restart"/>
                  <w:tcBorders>
                    <w:tl2br w:val="nil"/>
                    <w:tr2bl w:val="nil"/>
                  </w:tcBorders>
                  <w:noWrap w:val="0"/>
                  <w:vAlign w:val="center"/>
                </w:tcPr>
                <w:p w14:paraId="6914C5DB">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无组织排放监控点浓度限值</w:t>
                  </w:r>
                  <w:r>
                    <w:rPr>
                      <w:rFonts w:hint="eastAsia" w:ascii="Times New Roman" w:hAnsi="Times New Roman" w:cs="Times New Roman"/>
                      <w:b/>
                      <w:bCs/>
                      <w:color w:val="auto"/>
                      <w:sz w:val="21"/>
                      <w:szCs w:val="21"/>
                      <w:lang w:val="en-US" w:eastAsia="zh-CN"/>
                    </w:rPr>
                    <w:t>（</w:t>
                  </w:r>
                  <w:r>
                    <w:rPr>
                      <w:rFonts w:hint="default" w:ascii="Times New Roman" w:hAnsi="Times New Roman" w:eastAsia="宋体" w:cs="Times New Roman"/>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eastAsia" w:ascii="Times New Roman" w:hAnsi="Times New Roman" w:cs="Times New Roman"/>
                      <w:b/>
                      <w:bCs/>
                      <w:color w:val="auto"/>
                      <w:sz w:val="21"/>
                      <w:szCs w:val="21"/>
                      <w:lang w:val="en-US" w:eastAsia="zh-CN"/>
                    </w:rPr>
                    <w:t>）</w:t>
                  </w:r>
                </w:p>
              </w:tc>
              <w:tc>
                <w:tcPr>
                  <w:tcW w:w="2272" w:type="pct"/>
                  <w:vMerge w:val="restart"/>
                  <w:tcBorders>
                    <w:tl2br w:val="nil"/>
                    <w:tr2bl w:val="nil"/>
                  </w:tcBorders>
                  <w:noWrap w:val="0"/>
                  <w:vAlign w:val="center"/>
                </w:tcPr>
                <w:p w14:paraId="0E4931B6">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排放标准</w:t>
                  </w:r>
                </w:p>
              </w:tc>
            </w:tr>
            <w:tr w14:paraId="15C7A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513" w:type="pct"/>
                  <w:vMerge w:val="continue"/>
                  <w:tcBorders>
                    <w:tl2br w:val="nil"/>
                    <w:tr2bl w:val="nil"/>
                  </w:tcBorders>
                  <w:noWrap w:val="0"/>
                  <w:vAlign w:val="center"/>
                </w:tcPr>
                <w:p w14:paraId="4F846EC9">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06" w:type="pct"/>
                  <w:vMerge w:val="continue"/>
                  <w:tcBorders>
                    <w:tl2br w:val="nil"/>
                    <w:tr2bl w:val="nil"/>
                  </w:tcBorders>
                  <w:noWrap w:val="0"/>
                  <w:vAlign w:val="center"/>
                </w:tcPr>
                <w:p w14:paraId="604D03A4">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487" w:type="pct"/>
                  <w:tcBorders>
                    <w:tl2br w:val="nil"/>
                    <w:tr2bl w:val="nil"/>
                  </w:tcBorders>
                  <w:noWrap w:val="0"/>
                  <w:vAlign w:val="center"/>
                </w:tcPr>
                <w:p w14:paraId="7D7D36BF">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排放速率（kg/h）</w:t>
                  </w:r>
                </w:p>
              </w:tc>
              <w:tc>
                <w:tcPr>
                  <w:tcW w:w="484" w:type="pct"/>
                  <w:tcBorders>
                    <w:tl2br w:val="nil"/>
                    <w:tr2bl w:val="nil"/>
                  </w:tcBorders>
                  <w:noWrap w:val="0"/>
                  <w:vAlign w:val="center"/>
                </w:tcPr>
                <w:p w14:paraId="3B6A9E1D">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排气筒高度（m）</w:t>
                  </w:r>
                </w:p>
              </w:tc>
              <w:tc>
                <w:tcPr>
                  <w:tcW w:w="635" w:type="pct"/>
                  <w:vMerge w:val="continue"/>
                  <w:tcBorders>
                    <w:tl2br w:val="nil"/>
                    <w:tr2bl w:val="nil"/>
                  </w:tcBorders>
                  <w:noWrap w:val="0"/>
                  <w:vAlign w:val="center"/>
                </w:tcPr>
                <w:p w14:paraId="444D2BCF">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2272" w:type="pct"/>
                  <w:vMerge w:val="continue"/>
                  <w:tcBorders>
                    <w:tl2br w:val="nil"/>
                    <w:tr2bl w:val="nil"/>
                  </w:tcBorders>
                  <w:noWrap w:val="0"/>
                  <w:vAlign w:val="center"/>
                </w:tcPr>
                <w:p w14:paraId="57352716">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3AA17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513" w:type="pct"/>
                  <w:tcBorders>
                    <w:tl2br w:val="nil"/>
                    <w:tr2bl w:val="nil"/>
                  </w:tcBorders>
                  <w:noWrap w:val="0"/>
                  <w:vAlign w:val="center"/>
                </w:tcPr>
                <w:p w14:paraId="0C6A810D">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606" w:type="pct"/>
                  <w:tcBorders>
                    <w:tl2br w:val="nil"/>
                    <w:tr2bl w:val="nil"/>
                  </w:tcBorders>
                  <w:noWrap w:val="0"/>
                  <w:vAlign w:val="center"/>
                </w:tcPr>
                <w:p w14:paraId="18699F21">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w:t>
                  </w:r>
                </w:p>
              </w:tc>
              <w:tc>
                <w:tcPr>
                  <w:tcW w:w="487" w:type="pct"/>
                  <w:tcBorders>
                    <w:tl2br w:val="nil"/>
                    <w:tr2bl w:val="nil"/>
                  </w:tcBorders>
                  <w:noWrap w:val="0"/>
                  <w:vAlign w:val="center"/>
                </w:tcPr>
                <w:p w14:paraId="39881DD0">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484" w:type="pct"/>
                  <w:tcBorders>
                    <w:tl2br w:val="nil"/>
                    <w:tr2bl w:val="nil"/>
                  </w:tcBorders>
                  <w:noWrap w:val="0"/>
                  <w:vAlign w:val="center"/>
                </w:tcPr>
                <w:p w14:paraId="42D05FCA">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35" w:type="pct"/>
                  <w:tcBorders>
                    <w:tl2br w:val="nil"/>
                    <w:tr2bl w:val="nil"/>
                  </w:tcBorders>
                  <w:noWrap w:val="0"/>
                  <w:vAlign w:val="center"/>
                </w:tcPr>
                <w:p w14:paraId="76311FC6">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c>
                <w:tcPr>
                  <w:tcW w:w="2272" w:type="pct"/>
                  <w:vMerge w:val="restart"/>
                  <w:tcBorders>
                    <w:tl2br w:val="nil"/>
                    <w:tr2bl w:val="nil"/>
                  </w:tcBorders>
                  <w:noWrap w:val="0"/>
                  <w:vAlign w:val="center"/>
                </w:tcPr>
                <w:p w14:paraId="551C3F44">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《合成树脂工业污染</w:t>
                  </w:r>
                  <w:r>
                    <w:rPr>
                      <w:rFonts w:hint="eastAsia" w:ascii="Times New Roman" w:hAnsi="Times New Roman" w:cs="Times New Roman"/>
                      <w:color w:val="auto"/>
                      <w:sz w:val="21"/>
                      <w:szCs w:val="21"/>
                      <w:lang w:val="en-US" w:eastAsia="zh-CN"/>
                    </w:rPr>
                    <w:t>物</w:t>
                  </w:r>
                  <w:r>
                    <w:rPr>
                      <w:rFonts w:hint="default" w:ascii="Times New Roman" w:hAnsi="Times New Roman" w:eastAsia="宋体" w:cs="Times New Roman"/>
                      <w:color w:val="auto"/>
                      <w:sz w:val="21"/>
                      <w:szCs w:val="21"/>
                      <w:lang w:val="en-US" w:eastAsia="zh-CN"/>
                    </w:rPr>
                    <w:t>排放标准》（GB31572-2015）表5中大气污染物特别排放限值及表9企业边界大气污染物浓度限值与《固定源挥发性有机物综合排放标准第6部分：其他行业》（DB34/4812.6-2024）二者从严执行</w:t>
                  </w:r>
                </w:p>
              </w:tc>
            </w:tr>
            <w:tr w14:paraId="6A84A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13" w:type="pct"/>
                  <w:tcBorders>
                    <w:tl2br w:val="nil"/>
                    <w:tr2bl w:val="nil"/>
                  </w:tcBorders>
                  <w:noWrap w:val="0"/>
                  <w:vAlign w:val="center"/>
                </w:tcPr>
                <w:p w14:paraId="5C40F2A2">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606" w:type="pct"/>
                  <w:tcBorders>
                    <w:tl2br w:val="nil"/>
                    <w:tr2bl w:val="nil"/>
                  </w:tcBorders>
                  <w:noWrap w:val="0"/>
                  <w:vAlign w:val="center"/>
                </w:tcPr>
                <w:p w14:paraId="19774455">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60</w:t>
                  </w:r>
                </w:p>
              </w:tc>
              <w:tc>
                <w:tcPr>
                  <w:tcW w:w="487" w:type="pct"/>
                  <w:tcBorders>
                    <w:tl2br w:val="nil"/>
                    <w:tr2bl w:val="nil"/>
                  </w:tcBorders>
                  <w:noWrap w:val="0"/>
                  <w:vAlign w:val="center"/>
                </w:tcPr>
                <w:p w14:paraId="7DF24EE1">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84" w:type="pct"/>
                  <w:vMerge w:val="restart"/>
                  <w:tcBorders>
                    <w:tl2br w:val="nil"/>
                    <w:tr2bl w:val="nil"/>
                  </w:tcBorders>
                  <w:noWrap w:val="0"/>
                  <w:vAlign w:val="center"/>
                </w:tcPr>
                <w:p w14:paraId="1177D14B">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635" w:type="pct"/>
                  <w:tcBorders>
                    <w:tl2br w:val="nil"/>
                    <w:tr2bl w:val="nil"/>
                  </w:tcBorders>
                  <w:noWrap w:val="0"/>
                  <w:vAlign w:val="center"/>
                </w:tcPr>
                <w:p w14:paraId="359BDD29">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w:t>
                  </w:r>
                </w:p>
              </w:tc>
              <w:tc>
                <w:tcPr>
                  <w:tcW w:w="2272" w:type="pct"/>
                  <w:vMerge w:val="continue"/>
                  <w:tcBorders>
                    <w:tl2br w:val="nil"/>
                    <w:tr2bl w:val="nil"/>
                  </w:tcBorders>
                  <w:noWrap w:val="0"/>
                  <w:vAlign w:val="center"/>
                </w:tcPr>
                <w:p w14:paraId="224A17C2">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13790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13" w:type="pct"/>
                  <w:tcBorders>
                    <w:tl2br w:val="nil"/>
                    <w:tr2bl w:val="nil"/>
                  </w:tcBorders>
                  <w:noWrap w:val="0"/>
                  <w:vAlign w:val="center"/>
                </w:tcPr>
                <w:p w14:paraId="36C7B957">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苯乙烯</w:t>
                  </w:r>
                </w:p>
              </w:tc>
              <w:tc>
                <w:tcPr>
                  <w:tcW w:w="606" w:type="pct"/>
                  <w:tcBorders>
                    <w:tl2br w:val="nil"/>
                    <w:tr2bl w:val="nil"/>
                  </w:tcBorders>
                  <w:noWrap w:val="0"/>
                  <w:vAlign w:val="center"/>
                </w:tcPr>
                <w:p w14:paraId="2DE9F1AF">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w:t>
                  </w:r>
                </w:p>
              </w:tc>
              <w:tc>
                <w:tcPr>
                  <w:tcW w:w="487" w:type="pct"/>
                  <w:tcBorders>
                    <w:tl2br w:val="nil"/>
                    <w:tr2bl w:val="nil"/>
                  </w:tcBorders>
                  <w:noWrap w:val="0"/>
                  <w:vAlign w:val="center"/>
                </w:tcPr>
                <w:p w14:paraId="0EEE40EF">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84" w:type="pct"/>
                  <w:vMerge w:val="continue"/>
                  <w:tcBorders>
                    <w:tl2br w:val="nil"/>
                    <w:tr2bl w:val="nil"/>
                  </w:tcBorders>
                  <w:noWrap w:val="0"/>
                  <w:vAlign w:val="center"/>
                </w:tcPr>
                <w:p w14:paraId="33541138">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35" w:type="pct"/>
                  <w:tcBorders>
                    <w:tl2br w:val="nil"/>
                    <w:tr2bl w:val="nil"/>
                  </w:tcBorders>
                  <w:noWrap w:val="0"/>
                  <w:vAlign w:val="center"/>
                </w:tcPr>
                <w:p w14:paraId="6A14DC9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2272" w:type="pct"/>
                  <w:vMerge w:val="continue"/>
                  <w:tcBorders>
                    <w:tl2br w:val="nil"/>
                    <w:tr2bl w:val="nil"/>
                  </w:tcBorders>
                  <w:noWrap w:val="0"/>
                  <w:vAlign w:val="center"/>
                </w:tcPr>
                <w:p w14:paraId="3B265848">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bl>
          <w:p w14:paraId="00E831A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表1.5</w:t>
            </w:r>
            <w:r>
              <w:rPr>
                <w:rFonts w:hint="eastAsia" w:ascii="Times New Roman" w:hAnsi="Times New Roman" w:eastAsia="宋体" w:cs="Times New Roman"/>
                <w:b/>
                <w:bCs/>
                <w:color w:val="auto"/>
                <w:sz w:val="24"/>
                <w:szCs w:val="24"/>
                <w:lang w:val="en-US" w:eastAsia="zh-CN"/>
              </w:rPr>
              <w:t>《恶臭污染物排放标准》</w:t>
            </w:r>
          </w:p>
          <w:tbl>
            <w:tblPr>
              <w:tblStyle w:val="23"/>
              <w:tblW w:w="7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7"/>
              <w:gridCol w:w="2051"/>
              <w:gridCol w:w="1910"/>
              <w:gridCol w:w="1910"/>
            </w:tblGrid>
            <w:tr w14:paraId="4A02E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767" w:type="dxa"/>
                  <w:vMerge w:val="restart"/>
                  <w:vAlign w:val="center"/>
                </w:tcPr>
                <w:p w14:paraId="3496044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污染物</w:t>
                  </w:r>
                </w:p>
              </w:tc>
              <w:tc>
                <w:tcPr>
                  <w:tcW w:w="2051" w:type="dxa"/>
                  <w:vAlign w:val="center"/>
                </w:tcPr>
                <w:p w14:paraId="1998AA0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厂界标准值（mg/m</w:t>
                  </w:r>
                  <w:r>
                    <w:rPr>
                      <w:rFonts w:hint="default" w:ascii="Times New Roman" w:hAnsi="Times New Roman" w:eastAsia="宋体" w:cs="Times New Roman"/>
                      <w:color w:val="auto"/>
                      <w:kern w:val="0"/>
                      <w:sz w:val="21"/>
                      <w:szCs w:val="21"/>
                      <w:vertAlign w:val="superscript"/>
                      <w:lang w:val="en-US" w:eastAsia="zh-CN" w:bidi="ar-SA"/>
                    </w:rPr>
                    <w:t>3</w:t>
                  </w:r>
                  <w:r>
                    <w:rPr>
                      <w:rFonts w:hint="default" w:ascii="Times New Roman" w:hAnsi="Times New Roman" w:eastAsia="宋体" w:cs="Times New Roman"/>
                      <w:color w:val="auto"/>
                      <w:kern w:val="0"/>
                      <w:sz w:val="21"/>
                      <w:szCs w:val="21"/>
                      <w:lang w:val="en-US" w:eastAsia="zh-CN" w:bidi="ar-SA"/>
                    </w:rPr>
                    <w:t>）</w:t>
                  </w:r>
                </w:p>
              </w:tc>
              <w:tc>
                <w:tcPr>
                  <w:tcW w:w="3820" w:type="dxa"/>
                  <w:gridSpan w:val="2"/>
                  <w:vAlign w:val="center"/>
                </w:tcPr>
                <w:p w14:paraId="4CF2296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排放标准值</w:t>
                  </w:r>
                </w:p>
              </w:tc>
            </w:tr>
            <w:tr w14:paraId="25C3E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767" w:type="dxa"/>
                  <w:vMerge w:val="continue"/>
                  <w:vAlign w:val="center"/>
                </w:tcPr>
                <w:p w14:paraId="02F8009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p>
              </w:tc>
              <w:tc>
                <w:tcPr>
                  <w:tcW w:w="2051" w:type="dxa"/>
                  <w:vAlign w:val="center"/>
                </w:tcPr>
                <w:p w14:paraId="023B938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二级，新扩改建</w:t>
                  </w:r>
                </w:p>
              </w:tc>
              <w:tc>
                <w:tcPr>
                  <w:tcW w:w="1910" w:type="dxa"/>
                  <w:vAlign w:val="center"/>
                </w:tcPr>
                <w:p w14:paraId="6C06F3D6">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排气筒高度（m）</w:t>
                  </w:r>
                </w:p>
              </w:tc>
              <w:tc>
                <w:tcPr>
                  <w:tcW w:w="1910" w:type="dxa"/>
                  <w:vAlign w:val="center"/>
                </w:tcPr>
                <w:p w14:paraId="3CFF5468">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排放量（kg/h）</w:t>
                  </w:r>
                </w:p>
              </w:tc>
            </w:tr>
            <w:tr w14:paraId="403FE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767" w:type="dxa"/>
                  <w:vAlign w:val="center"/>
                </w:tcPr>
                <w:p w14:paraId="2DA93D8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苯乙烯</w:t>
                  </w:r>
                </w:p>
              </w:tc>
              <w:tc>
                <w:tcPr>
                  <w:tcW w:w="2051" w:type="dxa"/>
                  <w:vAlign w:val="center"/>
                </w:tcPr>
                <w:p w14:paraId="1765821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1910" w:type="dxa"/>
                  <w:vAlign w:val="center"/>
                </w:tcPr>
                <w:p w14:paraId="61ABFA3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15</w:t>
                  </w:r>
                </w:p>
              </w:tc>
              <w:tc>
                <w:tcPr>
                  <w:tcW w:w="1910" w:type="dxa"/>
                  <w:vAlign w:val="center"/>
                </w:tcPr>
                <w:p w14:paraId="103D924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6.5</w:t>
                  </w:r>
                </w:p>
              </w:tc>
            </w:tr>
          </w:tbl>
          <w:p w14:paraId="1F0F738F">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cs="Times New Roman"/>
                <w:b/>
                <w:bCs/>
                <w:color w:val="auto"/>
                <w:sz w:val="24"/>
                <w:szCs w:val="24"/>
                <w:lang w:val="en-US" w:eastAsia="zh-CN"/>
              </w:rPr>
              <w:t>1.6</w:t>
            </w:r>
            <w:r>
              <w:rPr>
                <w:rFonts w:hint="eastAsia" w:ascii="Times New Roman" w:hAnsi="Times New Roman" w:eastAsia="宋体" w:cs="Times New Roman"/>
                <w:b/>
                <w:bCs/>
                <w:color w:val="auto"/>
                <w:sz w:val="24"/>
                <w:szCs w:val="24"/>
                <w:lang w:val="en-US" w:eastAsia="zh-CN"/>
              </w:rPr>
              <w:t>厂区内</w:t>
            </w:r>
            <w:r>
              <w:rPr>
                <w:rFonts w:hint="default" w:ascii="Times New Roman" w:hAnsi="Times New Roman" w:eastAsia="宋体" w:cs="Times New Roman"/>
                <w:b/>
                <w:bCs/>
                <w:color w:val="auto"/>
                <w:sz w:val="24"/>
                <w:szCs w:val="24"/>
                <w:lang w:val="en-US" w:eastAsia="zh-CN"/>
              </w:rPr>
              <w:t>无组织</w:t>
            </w:r>
            <w:r>
              <w:rPr>
                <w:rFonts w:hint="eastAsia" w:ascii="Times New Roman" w:hAnsi="Times New Roman" w:eastAsia="宋体" w:cs="Times New Roman"/>
                <w:b/>
                <w:bCs/>
                <w:color w:val="auto"/>
                <w:sz w:val="24"/>
                <w:szCs w:val="24"/>
                <w:lang w:val="en-US" w:eastAsia="zh-CN"/>
              </w:rPr>
              <w:t>VOCs</w:t>
            </w:r>
            <w:r>
              <w:rPr>
                <w:rFonts w:hint="default" w:ascii="Times New Roman" w:hAnsi="Times New Roman" w:eastAsia="宋体" w:cs="Times New Roman"/>
                <w:b/>
                <w:bCs/>
                <w:color w:val="auto"/>
                <w:sz w:val="24"/>
                <w:szCs w:val="24"/>
                <w:lang w:val="en-US" w:eastAsia="zh-CN"/>
              </w:rPr>
              <w:t>排放控制标准</w:t>
            </w:r>
            <w:r>
              <w:rPr>
                <w:rFonts w:hint="default" w:ascii="Times New Roman" w:hAnsi="Times New Roman" w:eastAsia="宋体" w:cs="Times New Roman"/>
                <w:b w:val="0"/>
                <w:bCs w:val="0"/>
                <w:color w:val="auto"/>
                <w:sz w:val="24"/>
                <w:szCs w:val="24"/>
                <w:lang w:val="en-US" w:eastAsia="zh-CN"/>
              </w:rPr>
              <w:t>单位：mg/m</w:t>
            </w:r>
            <w:r>
              <w:rPr>
                <w:rFonts w:hint="default" w:ascii="Times New Roman" w:hAnsi="Times New Roman" w:eastAsia="宋体" w:cs="Times New Roman"/>
                <w:b w:val="0"/>
                <w:bCs w:val="0"/>
                <w:color w:val="auto"/>
                <w:sz w:val="24"/>
                <w:szCs w:val="24"/>
                <w:vertAlign w:val="superscript"/>
                <w:lang w:val="en-US" w:eastAsia="zh-CN"/>
              </w:rPr>
              <w:t>3</w:t>
            </w:r>
          </w:p>
          <w:tbl>
            <w:tblPr>
              <w:tblStyle w:val="23"/>
              <w:tblW w:w="76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287"/>
              <w:gridCol w:w="2588"/>
              <w:gridCol w:w="2836"/>
            </w:tblGrid>
            <w:tr w14:paraId="4BB2D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trPr>
              <w:tc>
                <w:tcPr>
                  <w:tcW w:w="941" w:type="dxa"/>
                  <w:tcBorders>
                    <w:tl2br w:val="nil"/>
                    <w:tr2bl w:val="nil"/>
                  </w:tcBorders>
                  <w:vAlign w:val="center"/>
                </w:tcPr>
                <w:p w14:paraId="0F631A3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污染物</w:t>
                  </w:r>
                </w:p>
              </w:tc>
              <w:tc>
                <w:tcPr>
                  <w:tcW w:w="1287" w:type="dxa"/>
                  <w:tcBorders>
                    <w:tl2br w:val="nil"/>
                    <w:tr2bl w:val="nil"/>
                  </w:tcBorders>
                  <w:shd w:val="clear" w:color="auto" w:fill="FBE6D6" w:themeFill="accent2" w:themeFillTint="32"/>
                  <w:vAlign w:val="center"/>
                </w:tcPr>
                <w:p w14:paraId="7E2CCB1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lang w:val="en-US" w:eastAsia="zh-CN" w:bidi="ar-SA"/>
                    </w:rPr>
                    <w:t>排放限值</w:t>
                  </w:r>
                </w:p>
              </w:tc>
              <w:tc>
                <w:tcPr>
                  <w:tcW w:w="2588" w:type="dxa"/>
                  <w:tcBorders>
                    <w:tl2br w:val="nil"/>
                    <w:tr2bl w:val="nil"/>
                  </w:tcBorders>
                  <w:vAlign w:val="center"/>
                </w:tcPr>
                <w:p w14:paraId="5F30D40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bidi="ar-SA"/>
                    </w:rPr>
                    <w:t>限值含义</w:t>
                  </w:r>
                </w:p>
              </w:tc>
              <w:tc>
                <w:tcPr>
                  <w:tcW w:w="2836" w:type="dxa"/>
                  <w:tcBorders>
                    <w:tl2br w:val="nil"/>
                    <w:tr2bl w:val="nil"/>
                  </w:tcBorders>
                  <w:vAlign w:val="center"/>
                </w:tcPr>
                <w:p w14:paraId="6A66494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无组织排放监控位置</w:t>
                  </w:r>
                </w:p>
              </w:tc>
            </w:tr>
            <w:tr w14:paraId="300D6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1" w:type="dxa"/>
                  <w:vMerge w:val="restart"/>
                  <w:tcBorders>
                    <w:tl2br w:val="nil"/>
                    <w:tr2bl w:val="nil"/>
                  </w:tcBorders>
                  <w:vAlign w:val="center"/>
                </w:tcPr>
                <w:p w14:paraId="2837E79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非甲烷总烃</w:t>
                  </w:r>
                </w:p>
              </w:tc>
              <w:tc>
                <w:tcPr>
                  <w:tcW w:w="1287" w:type="dxa"/>
                  <w:tcBorders>
                    <w:tl2br w:val="nil"/>
                    <w:tr2bl w:val="nil"/>
                  </w:tcBorders>
                  <w:shd w:val="clear" w:color="auto" w:fill="FBE6D6" w:themeFill="accent2" w:themeFillTint="32"/>
                  <w:vAlign w:val="center"/>
                </w:tcPr>
                <w:p w14:paraId="1331C9E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w:t>
                  </w:r>
                </w:p>
              </w:tc>
              <w:tc>
                <w:tcPr>
                  <w:tcW w:w="2588" w:type="dxa"/>
                  <w:tcBorders>
                    <w:tl2br w:val="nil"/>
                    <w:tr2bl w:val="nil"/>
                  </w:tcBorders>
                  <w:vAlign w:val="center"/>
                </w:tcPr>
                <w:p w14:paraId="132B7AD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监控点处1h平均浓度值</w:t>
                  </w:r>
                </w:p>
              </w:tc>
              <w:tc>
                <w:tcPr>
                  <w:tcW w:w="2836" w:type="dxa"/>
                  <w:vMerge w:val="restart"/>
                  <w:tcBorders>
                    <w:tl2br w:val="nil"/>
                    <w:tr2bl w:val="nil"/>
                  </w:tcBorders>
                  <w:vAlign w:val="center"/>
                </w:tcPr>
                <w:p w14:paraId="4DA05DF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在厂房外设置监控点</w:t>
                  </w:r>
                </w:p>
              </w:tc>
            </w:tr>
            <w:tr w14:paraId="2C55D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1" w:type="dxa"/>
                  <w:vMerge w:val="continue"/>
                  <w:tcBorders>
                    <w:tl2br w:val="nil"/>
                    <w:tr2bl w:val="nil"/>
                  </w:tcBorders>
                  <w:vAlign w:val="center"/>
                </w:tcPr>
                <w:p w14:paraId="0FD3514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p>
              </w:tc>
              <w:tc>
                <w:tcPr>
                  <w:tcW w:w="1287" w:type="dxa"/>
                  <w:tcBorders>
                    <w:tl2br w:val="nil"/>
                    <w:tr2bl w:val="nil"/>
                  </w:tcBorders>
                  <w:shd w:val="clear" w:color="auto" w:fill="FBE6D6" w:themeFill="accent2" w:themeFillTint="32"/>
                  <w:vAlign w:val="center"/>
                </w:tcPr>
                <w:p w14:paraId="522B64C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20</w:t>
                  </w:r>
                </w:p>
              </w:tc>
              <w:tc>
                <w:tcPr>
                  <w:tcW w:w="2588" w:type="dxa"/>
                  <w:tcBorders>
                    <w:tl2br w:val="nil"/>
                    <w:tr2bl w:val="nil"/>
                  </w:tcBorders>
                  <w:vAlign w:val="center"/>
                </w:tcPr>
                <w:p w14:paraId="334A199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监控点处任意一次浓度值</w:t>
                  </w:r>
                </w:p>
              </w:tc>
              <w:tc>
                <w:tcPr>
                  <w:tcW w:w="2836" w:type="dxa"/>
                  <w:vMerge w:val="continue"/>
                  <w:tcBorders>
                    <w:tl2br w:val="nil"/>
                    <w:tr2bl w:val="nil"/>
                  </w:tcBorders>
                  <w:vAlign w:val="center"/>
                </w:tcPr>
                <w:p w14:paraId="2C10ABF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p>
              </w:tc>
            </w:tr>
          </w:tbl>
          <w:p w14:paraId="1398BD2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leftChars="0" w:right="0" w:firstLine="0" w:firstLineChars="0"/>
              <w:jc w:val="center"/>
              <w:textAlignment w:val="auto"/>
              <w:rPr>
                <w:rFonts w:hint="default"/>
                <w:b/>
                <w:color w:val="auto"/>
                <w:sz w:val="24"/>
              </w:rPr>
            </w:pPr>
            <w:r>
              <w:rPr>
                <w:rFonts w:hint="default"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1.7</w:t>
            </w:r>
            <w:r>
              <w:rPr>
                <w:rFonts w:hint="default"/>
                <w:b/>
                <w:color w:val="auto"/>
                <w:sz w:val="24"/>
              </w:rPr>
              <w:t>食堂油烟排放执行标准限值</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333"/>
              <w:gridCol w:w="3257"/>
              <w:gridCol w:w="1903"/>
            </w:tblGrid>
            <w:tr w14:paraId="53FF9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22" w:type="pct"/>
                  <w:noWrap w:val="0"/>
                  <w:vAlign w:val="center"/>
                </w:tcPr>
                <w:p w14:paraId="18A8E89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污染源</w:t>
                  </w:r>
                </w:p>
              </w:tc>
              <w:tc>
                <w:tcPr>
                  <w:tcW w:w="878" w:type="pct"/>
                  <w:noWrap w:val="0"/>
                  <w:vAlign w:val="center"/>
                </w:tcPr>
                <w:p w14:paraId="5B2C07E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规模</w:t>
                  </w:r>
                </w:p>
              </w:tc>
              <w:tc>
                <w:tcPr>
                  <w:tcW w:w="2145" w:type="pct"/>
                  <w:noWrap w:val="0"/>
                  <w:vAlign w:val="center"/>
                </w:tcPr>
                <w:p w14:paraId="3A290D4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油烟最高允许排放浓度mg/m</w:t>
                  </w:r>
                  <w:r>
                    <w:rPr>
                      <w:rFonts w:hint="default" w:ascii="Times New Roman" w:hAnsi="Times New Roman" w:eastAsia="宋体" w:cs="Times New Roman"/>
                      <w:b w:val="0"/>
                      <w:bCs/>
                      <w:color w:val="auto"/>
                      <w:sz w:val="21"/>
                      <w:szCs w:val="21"/>
                      <w:vertAlign w:val="superscript"/>
                    </w:rPr>
                    <w:t>3</w:t>
                  </w:r>
                </w:p>
              </w:tc>
              <w:tc>
                <w:tcPr>
                  <w:tcW w:w="1253" w:type="pct"/>
                  <w:noWrap w:val="0"/>
                  <w:vAlign w:val="center"/>
                </w:tcPr>
                <w:p w14:paraId="10540FF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油烟净化器效率</w:t>
                  </w:r>
                </w:p>
              </w:tc>
            </w:tr>
            <w:tr w14:paraId="63275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22" w:type="pct"/>
                  <w:noWrap w:val="0"/>
                  <w:vAlign w:val="center"/>
                </w:tcPr>
                <w:p w14:paraId="70B2E98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食堂油烟</w:t>
                  </w:r>
                </w:p>
              </w:tc>
              <w:tc>
                <w:tcPr>
                  <w:tcW w:w="878" w:type="pct"/>
                  <w:noWrap w:val="0"/>
                  <w:vAlign w:val="center"/>
                </w:tcPr>
                <w:p w14:paraId="4C26EF13">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lang w:val="en-US" w:eastAsia="zh-CN"/>
                    </w:rPr>
                    <w:t>小型</w:t>
                  </w:r>
                </w:p>
              </w:tc>
              <w:tc>
                <w:tcPr>
                  <w:tcW w:w="2145" w:type="pct"/>
                  <w:noWrap w:val="0"/>
                  <w:vAlign w:val="center"/>
                </w:tcPr>
                <w:p w14:paraId="1C231F5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2.0</w:t>
                  </w:r>
                </w:p>
              </w:tc>
              <w:tc>
                <w:tcPr>
                  <w:tcW w:w="1253" w:type="pct"/>
                  <w:noWrap w:val="0"/>
                  <w:vAlign w:val="center"/>
                </w:tcPr>
                <w:p w14:paraId="13044043">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宋体" w:hAnsi="宋体" w:eastAsia="宋体" w:cs="宋体"/>
                      <w:b w:val="0"/>
                      <w:bCs/>
                      <w:color w:val="auto"/>
                      <w:sz w:val="21"/>
                      <w:szCs w:val="21"/>
                    </w:rPr>
                    <w:t>≥</w:t>
                  </w:r>
                  <w:r>
                    <w:rPr>
                      <w:rFonts w:hint="default" w:ascii="Times New Roman" w:hAnsi="Times New Roman" w:eastAsia="宋体" w:cs="Times New Roman"/>
                      <w:b w:val="0"/>
                      <w:bCs/>
                      <w:color w:val="auto"/>
                      <w:sz w:val="21"/>
                      <w:szCs w:val="21"/>
                      <w:lang w:val="en-US" w:eastAsia="zh-CN"/>
                    </w:rPr>
                    <w:t>60%</w:t>
                  </w:r>
                </w:p>
              </w:tc>
            </w:tr>
          </w:tbl>
          <w:p w14:paraId="581C5D02">
            <w:pPr>
              <w:keepNext w:val="0"/>
              <w:keepLines w:val="0"/>
              <w:suppressLineNumbers w:val="0"/>
              <w:spacing w:before="0" w:beforeAutospacing="0" w:after="0" w:afterAutospacing="0" w:line="360" w:lineRule="auto"/>
              <w:ind w:left="0" w:right="0" w:firstLine="360" w:firstLineChars="150"/>
              <w:rPr>
                <w:rFonts w:hint="default" w:ascii="Times New Roman" w:hAnsi="Times New Roman" w:cs="Times New Roman"/>
                <w:bCs/>
                <w:color w:val="auto"/>
                <w:sz w:val="24"/>
              </w:rPr>
            </w:pP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2</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废水</w:t>
            </w:r>
            <w:r>
              <w:rPr>
                <w:rFonts w:hint="default" w:ascii="Times New Roman" w:hAnsi="Times New Roman" w:cs="Times New Roman"/>
                <w:bCs/>
                <w:color w:val="auto"/>
                <w:sz w:val="24"/>
              </w:rPr>
              <w:t>排放</w:t>
            </w:r>
          </w:p>
          <w:p w14:paraId="1428EF14">
            <w:pPr>
              <w:pStyle w:val="32"/>
              <w:keepNext w:val="0"/>
              <w:keepLines w:val="0"/>
              <w:suppressLineNumbers w:val="0"/>
              <w:adjustRightInd/>
              <w:spacing w:before="0" w:beforeAutospacing="0" w:after="0" w:afterAutospacing="0" w:line="360" w:lineRule="auto"/>
              <w:ind w:left="0" w:right="0" w:firstLine="480" w:firstLineChars="200"/>
              <w:rPr>
                <w:rFonts w:hint="default"/>
              </w:rPr>
            </w:pPr>
            <w:r>
              <w:rPr>
                <w:rFonts w:hint="eastAsia" w:cs="Times New Roman"/>
                <w:color w:val="auto"/>
                <w:sz w:val="24"/>
                <w:szCs w:val="24"/>
                <w:lang w:eastAsia="zh-CN"/>
              </w:rPr>
              <w:t>项目废水</w:t>
            </w:r>
            <w:r>
              <w:rPr>
                <w:rFonts w:hint="default" w:ascii="Times New Roman" w:hAnsi="Times New Roman" w:eastAsia="宋体" w:cs="Times New Roman"/>
                <w:b w:val="0"/>
                <w:bCs/>
                <w:color w:val="auto"/>
                <w:kern w:val="0"/>
                <w:sz w:val="24"/>
                <w:szCs w:val="20"/>
                <w:lang w:val="en-US" w:eastAsia="zh-CN" w:bidi="ar-SA"/>
              </w:rPr>
              <w:t>执行《污水综合排放标准》（GB8978-1996）</w:t>
            </w:r>
            <w:r>
              <w:rPr>
                <w:rFonts w:hint="eastAsia" w:ascii="Times New Roman" w:hAnsi="Times New Roman" w:eastAsia="宋体" w:cs="Times New Roman"/>
                <w:b w:val="0"/>
                <w:bCs/>
                <w:color w:val="auto"/>
                <w:kern w:val="0"/>
                <w:sz w:val="24"/>
                <w:szCs w:val="20"/>
                <w:lang w:val="en-US" w:eastAsia="zh-CN" w:bidi="ar-SA"/>
              </w:rPr>
              <w:t>中</w:t>
            </w:r>
            <w:r>
              <w:rPr>
                <w:rFonts w:hint="default" w:ascii="Times New Roman" w:hAnsi="Times New Roman" w:eastAsia="宋体" w:cs="Times New Roman"/>
                <w:b w:val="0"/>
                <w:bCs/>
                <w:color w:val="auto"/>
                <w:kern w:val="0"/>
                <w:sz w:val="24"/>
                <w:szCs w:val="20"/>
                <w:lang w:val="en-US" w:eastAsia="zh-CN" w:bidi="ar-SA"/>
              </w:rPr>
              <w:t>三级标准</w:t>
            </w:r>
            <w:r>
              <w:rPr>
                <w:rFonts w:hint="eastAsia" w:ascii="Times New Roman" w:hAnsi="Times New Roman" w:eastAsia="宋体" w:cs="Times New Roman"/>
                <w:b w:val="0"/>
                <w:bCs/>
                <w:color w:val="auto"/>
                <w:kern w:val="0"/>
                <w:sz w:val="24"/>
                <w:szCs w:val="20"/>
                <w:lang w:val="en-US" w:eastAsia="zh-CN" w:bidi="ar-SA"/>
              </w:rPr>
              <w:t>，其中氨氮参考执行《污水排入城镇下水道水质标准》（GB/T31962-2015）中B级标准</w:t>
            </w:r>
            <w:r>
              <w:rPr>
                <w:rFonts w:hint="default" w:ascii="Times New Roman" w:hAnsi="Times New Roman" w:eastAsia="宋体" w:cs="Times New Roman"/>
                <w:b w:val="0"/>
                <w:bCs/>
                <w:color w:val="auto"/>
                <w:kern w:val="0"/>
                <w:sz w:val="24"/>
                <w:szCs w:val="20"/>
                <w:lang w:val="en-US" w:eastAsia="zh-CN" w:bidi="ar-SA"/>
              </w:rPr>
              <w:t>。</w:t>
            </w:r>
          </w:p>
          <w:p w14:paraId="541D139E">
            <w:pPr>
              <w:pStyle w:val="9"/>
              <w:keepNext w:val="0"/>
              <w:keepLines w:val="0"/>
              <w:suppressLineNumbers w:val="0"/>
              <w:bidi w:val="0"/>
              <w:spacing w:before="0" w:beforeAutospacing="0" w:after="0" w:afterAutospacing="0"/>
              <w:ind w:left="0" w:right="0"/>
              <w:jc w:val="right"/>
              <w:rPr>
                <w:rFonts w:hint="eastAsia" w:ascii="Times New Roman" w:hAnsi="Times New Roman" w:eastAsia="宋体" w:cs="Times New Roman"/>
                <w:b w:val="0"/>
                <w:bCs w:val="0"/>
                <w:color w:val="auto"/>
                <w:sz w:val="24"/>
                <w:szCs w:val="24"/>
              </w:rPr>
            </w:pPr>
            <w:r>
              <w:rPr>
                <w:rFonts w:hint="eastAsia"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1.8</w:t>
            </w:r>
            <w:r>
              <w:rPr>
                <w:rFonts w:hint="eastAsia" w:ascii="Times New Roman" w:hAnsi="Times New Roman" w:eastAsia="宋体" w:cs="Times New Roman"/>
                <w:b/>
                <w:bCs/>
                <w:color w:val="auto"/>
                <w:sz w:val="24"/>
                <w:szCs w:val="24"/>
              </w:rPr>
              <w:t xml:space="preserve">污水接管水质标准    </w:t>
            </w:r>
            <w:r>
              <w:rPr>
                <w:rFonts w:hint="eastAsia" w:ascii="Times New Roman" w:hAnsi="Times New Roman" w:eastAsia="宋体" w:cs="Times New Roman"/>
                <w:b w:val="0"/>
                <w:bCs w:val="0"/>
                <w:color w:val="auto"/>
                <w:sz w:val="24"/>
                <w:szCs w:val="24"/>
              </w:rPr>
              <w:t>单位：mg/L，pH无量纲</w:t>
            </w:r>
          </w:p>
          <w:tbl>
            <w:tblPr>
              <w:tblStyle w:val="22"/>
              <w:tblW w:w="77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5"/>
              <w:gridCol w:w="491"/>
              <w:gridCol w:w="477"/>
              <w:gridCol w:w="532"/>
              <w:gridCol w:w="559"/>
              <w:gridCol w:w="709"/>
              <w:gridCol w:w="882"/>
            </w:tblGrid>
            <w:tr w14:paraId="44A9E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1" w:type="pct"/>
                  <w:tcBorders>
                    <w:tl2br w:val="nil"/>
                    <w:tr2bl w:val="nil"/>
                  </w:tcBorders>
                  <w:noWrap w:val="0"/>
                  <w:vAlign w:val="center"/>
                </w:tcPr>
                <w:p w14:paraId="642E9BB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执行标准</w:t>
                  </w:r>
                </w:p>
              </w:tc>
              <w:tc>
                <w:tcPr>
                  <w:tcW w:w="318" w:type="pct"/>
                  <w:tcBorders>
                    <w:tl2br w:val="nil"/>
                    <w:tr2bl w:val="nil"/>
                  </w:tcBorders>
                  <w:noWrap w:val="0"/>
                  <w:vAlign w:val="center"/>
                </w:tcPr>
                <w:p w14:paraId="7675291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pH</w:t>
                  </w:r>
                </w:p>
              </w:tc>
              <w:tc>
                <w:tcPr>
                  <w:tcW w:w="309" w:type="pct"/>
                  <w:tcBorders>
                    <w:tl2br w:val="nil"/>
                    <w:tr2bl w:val="nil"/>
                  </w:tcBorders>
                  <w:noWrap w:val="0"/>
                  <w:vAlign w:val="center"/>
                </w:tcPr>
                <w:p w14:paraId="58D8A99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COD</w:t>
                  </w:r>
                </w:p>
              </w:tc>
              <w:tc>
                <w:tcPr>
                  <w:tcW w:w="345" w:type="pct"/>
                  <w:tcBorders>
                    <w:tl2br w:val="nil"/>
                    <w:tr2bl w:val="nil"/>
                  </w:tcBorders>
                  <w:noWrap w:val="0"/>
                  <w:vAlign w:val="center"/>
                </w:tcPr>
                <w:p w14:paraId="6416973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BOD</w:t>
                  </w:r>
                  <w:r>
                    <w:rPr>
                      <w:rFonts w:hint="default" w:ascii="Times New Roman" w:hAnsi="Times New Roman" w:eastAsia="宋体" w:cs="Times New Roman"/>
                      <w:b w:val="0"/>
                      <w:bCs/>
                      <w:color w:val="auto"/>
                      <w:sz w:val="21"/>
                      <w:szCs w:val="21"/>
                      <w:vertAlign w:val="subscript"/>
                      <w:lang w:val="en-US" w:eastAsia="zh-CN"/>
                    </w:rPr>
                    <w:t>5</w:t>
                  </w:r>
                </w:p>
              </w:tc>
              <w:tc>
                <w:tcPr>
                  <w:tcW w:w="362" w:type="pct"/>
                  <w:tcBorders>
                    <w:tl2br w:val="nil"/>
                    <w:tr2bl w:val="nil"/>
                  </w:tcBorders>
                  <w:noWrap w:val="0"/>
                  <w:vAlign w:val="center"/>
                </w:tcPr>
                <w:p w14:paraId="625FD2E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SS</w:t>
                  </w:r>
                </w:p>
              </w:tc>
              <w:tc>
                <w:tcPr>
                  <w:tcW w:w="460" w:type="pct"/>
                  <w:tcBorders>
                    <w:tl2br w:val="nil"/>
                    <w:tr2bl w:val="nil"/>
                  </w:tcBorders>
                  <w:noWrap w:val="0"/>
                  <w:vAlign w:val="center"/>
                </w:tcPr>
                <w:p w14:paraId="1468F76A">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NH</w:t>
                  </w:r>
                  <w:r>
                    <w:rPr>
                      <w:rFonts w:hint="default" w:ascii="Times New Roman" w:hAnsi="Times New Roman" w:eastAsia="宋体" w:cs="Times New Roman"/>
                      <w:b w:val="0"/>
                      <w:bCs/>
                      <w:color w:val="auto"/>
                      <w:sz w:val="21"/>
                      <w:szCs w:val="21"/>
                      <w:vertAlign w:val="subscript"/>
                      <w:lang w:val="en-US" w:eastAsia="zh-CN"/>
                    </w:rPr>
                    <w:t>3</w:t>
                  </w:r>
                  <w:r>
                    <w:rPr>
                      <w:rFonts w:hint="default" w:ascii="Times New Roman" w:hAnsi="Times New Roman" w:eastAsia="宋体" w:cs="Times New Roman"/>
                      <w:b w:val="0"/>
                      <w:bCs/>
                      <w:color w:val="auto"/>
                      <w:sz w:val="21"/>
                      <w:szCs w:val="21"/>
                      <w:lang w:val="en-US" w:eastAsia="zh-CN"/>
                    </w:rPr>
                    <w:t>-N</w:t>
                  </w:r>
                </w:p>
              </w:tc>
              <w:tc>
                <w:tcPr>
                  <w:tcW w:w="572" w:type="pct"/>
                  <w:tcBorders>
                    <w:tl2br w:val="nil"/>
                    <w:tr2bl w:val="nil"/>
                  </w:tcBorders>
                  <w:noWrap w:val="0"/>
                  <w:vAlign w:val="center"/>
                </w:tcPr>
                <w:p w14:paraId="52754D7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动植物油</w:t>
                  </w:r>
                </w:p>
              </w:tc>
            </w:tr>
            <w:tr w14:paraId="10476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2631" w:type="pct"/>
                  <w:tcBorders>
                    <w:tl2br w:val="nil"/>
                    <w:tr2bl w:val="nil"/>
                  </w:tcBorders>
                  <w:noWrap w:val="0"/>
                  <w:vAlign w:val="center"/>
                </w:tcPr>
                <w:p w14:paraId="301A35B6">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《污水综合排放标准》中三级标准</w:t>
                  </w:r>
                </w:p>
              </w:tc>
              <w:tc>
                <w:tcPr>
                  <w:tcW w:w="318" w:type="pct"/>
                  <w:tcBorders>
                    <w:tl2br w:val="nil"/>
                    <w:tr2bl w:val="nil"/>
                  </w:tcBorders>
                  <w:noWrap w:val="0"/>
                  <w:vAlign w:val="center"/>
                </w:tcPr>
                <w:p w14:paraId="2A72BFC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6~9</w:t>
                  </w:r>
                </w:p>
              </w:tc>
              <w:tc>
                <w:tcPr>
                  <w:tcW w:w="309" w:type="pct"/>
                  <w:tcBorders>
                    <w:tl2br w:val="nil"/>
                    <w:tr2bl w:val="nil"/>
                  </w:tcBorders>
                  <w:noWrap w:val="0"/>
                  <w:vAlign w:val="center"/>
                </w:tcPr>
                <w:p w14:paraId="7E124A3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500</w:t>
                  </w:r>
                </w:p>
              </w:tc>
              <w:tc>
                <w:tcPr>
                  <w:tcW w:w="345" w:type="pct"/>
                  <w:tcBorders>
                    <w:tl2br w:val="nil"/>
                    <w:tr2bl w:val="nil"/>
                  </w:tcBorders>
                  <w:noWrap w:val="0"/>
                  <w:vAlign w:val="center"/>
                </w:tcPr>
                <w:p w14:paraId="49CD42A8">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300</w:t>
                  </w:r>
                </w:p>
              </w:tc>
              <w:tc>
                <w:tcPr>
                  <w:tcW w:w="362" w:type="pct"/>
                  <w:tcBorders>
                    <w:tl2br w:val="nil"/>
                    <w:tr2bl w:val="nil"/>
                  </w:tcBorders>
                  <w:noWrap w:val="0"/>
                  <w:vAlign w:val="center"/>
                </w:tcPr>
                <w:p w14:paraId="2468F82A">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400</w:t>
                  </w:r>
                </w:p>
              </w:tc>
              <w:tc>
                <w:tcPr>
                  <w:tcW w:w="460" w:type="pct"/>
                  <w:tcBorders>
                    <w:tl2br w:val="nil"/>
                    <w:tr2bl w:val="nil"/>
                  </w:tcBorders>
                  <w:noWrap w:val="0"/>
                  <w:vAlign w:val="center"/>
                </w:tcPr>
                <w:p w14:paraId="5EBAE8D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w:t>
                  </w:r>
                </w:p>
              </w:tc>
              <w:tc>
                <w:tcPr>
                  <w:tcW w:w="572" w:type="pct"/>
                  <w:tcBorders>
                    <w:tl2br w:val="nil"/>
                    <w:tr2bl w:val="nil"/>
                  </w:tcBorders>
                  <w:noWrap w:val="0"/>
                  <w:vAlign w:val="center"/>
                </w:tcPr>
                <w:p w14:paraId="4F46044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100</w:t>
                  </w:r>
                </w:p>
              </w:tc>
            </w:tr>
            <w:tr w14:paraId="7332F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1" w:type="pct"/>
                  <w:tcBorders>
                    <w:tl2br w:val="nil"/>
                    <w:tr2bl w:val="nil"/>
                  </w:tcBorders>
                  <w:noWrap w:val="0"/>
                  <w:vAlign w:val="center"/>
                </w:tcPr>
                <w:p w14:paraId="706877B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《污水排入城镇下水道水质标准》中B级标准</w:t>
                  </w:r>
                </w:p>
              </w:tc>
              <w:tc>
                <w:tcPr>
                  <w:tcW w:w="318" w:type="pct"/>
                  <w:tcBorders>
                    <w:tl2br w:val="nil"/>
                    <w:tr2bl w:val="nil"/>
                  </w:tcBorders>
                  <w:noWrap w:val="0"/>
                  <w:vAlign w:val="center"/>
                </w:tcPr>
                <w:p w14:paraId="08500781">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309" w:type="pct"/>
                  <w:tcBorders>
                    <w:tl2br w:val="nil"/>
                    <w:tr2bl w:val="nil"/>
                  </w:tcBorders>
                  <w:noWrap w:val="0"/>
                  <w:vAlign w:val="center"/>
                </w:tcPr>
                <w:p w14:paraId="260D41B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345" w:type="pct"/>
                  <w:tcBorders>
                    <w:tl2br w:val="nil"/>
                    <w:tr2bl w:val="nil"/>
                  </w:tcBorders>
                  <w:noWrap w:val="0"/>
                  <w:vAlign w:val="center"/>
                </w:tcPr>
                <w:p w14:paraId="48C6473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362" w:type="pct"/>
                  <w:tcBorders>
                    <w:tl2br w:val="nil"/>
                    <w:tr2bl w:val="nil"/>
                  </w:tcBorders>
                  <w:noWrap w:val="0"/>
                  <w:vAlign w:val="center"/>
                </w:tcPr>
                <w:p w14:paraId="5BAB06F6">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460" w:type="pct"/>
                  <w:tcBorders>
                    <w:tl2br w:val="nil"/>
                    <w:tr2bl w:val="nil"/>
                  </w:tcBorders>
                  <w:noWrap w:val="0"/>
                  <w:vAlign w:val="center"/>
                </w:tcPr>
                <w:p w14:paraId="7C1AFD8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45</w:t>
                  </w:r>
                </w:p>
              </w:tc>
              <w:tc>
                <w:tcPr>
                  <w:tcW w:w="572" w:type="pct"/>
                  <w:tcBorders>
                    <w:tl2br w:val="nil"/>
                    <w:tr2bl w:val="nil"/>
                  </w:tcBorders>
                  <w:noWrap w:val="0"/>
                  <w:vAlign w:val="center"/>
                </w:tcPr>
                <w:p w14:paraId="6659B87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r>
          </w:tbl>
          <w:p w14:paraId="18AD2AF7">
            <w:pPr>
              <w:pStyle w:val="5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w:t>
            </w:r>
            <w:r>
              <w:rPr>
                <w:rFonts w:hint="default" w:ascii="Times New Roman" w:hAnsi="Times New Roman" w:eastAsia="宋体" w:cs="Times New Roman"/>
                <w:b/>
                <w:bCs/>
                <w:color w:val="auto"/>
                <w:sz w:val="24"/>
                <w:szCs w:val="24"/>
              </w:rPr>
              <w:t>噪声</w:t>
            </w:r>
            <w:r>
              <w:rPr>
                <w:rFonts w:hint="default" w:ascii="Times New Roman" w:hAnsi="Times New Roman" w:eastAsia="宋体" w:cs="Times New Roman"/>
                <w:b/>
                <w:bCs/>
                <w:color w:val="auto"/>
                <w:sz w:val="24"/>
                <w:szCs w:val="24"/>
                <w:lang w:eastAsia="zh-CN"/>
              </w:rPr>
              <w:t>排放标准</w:t>
            </w:r>
          </w:p>
          <w:p w14:paraId="297D3E76">
            <w:pPr>
              <w:pStyle w:val="5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运营期</w:t>
            </w:r>
            <w:r>
              <w:rPr>
                <w:rFonts w:hint="default" w:ascii="Times New Roman" w:hAnsi="Times New Roman" w:eastAsia="宋体" w:cs="Times New Roman"/>
                <w:color w:val="auto"/>
                <w:sz w:val="24"/>
                <w:szCs w:val="24"/>
              </w:rPr>
              <w:t>噪声执行《工业企业厂界环境噪声排放标准》（GB12348-2008）中</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类标准</w:t>
            </w:r>
            <w:r>
              <w:rPr>
                <w:rFonts w:hint="eastAsia" w:ascii="Times New Roman" w:hAnsi="Times New Roman" w:cs="Times New Roman"/>
                <w:color w:val="auto"/>
                <w:sz w:val="24"/>
                <w:szCs w:val="24"/>
                <w:lang w:eastAsia="zh-CN"/>
              </w:rPr>
              <w:t>，标准值见下表。</w:t>
            </w:r>
          </w:p>
          <w:p w14:paraId="380423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right"/>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w:t>
            </w:r>
            <w:r>
              <w:rPr>
                <w:rFonts w:hint="eastAsia" w:cs="Times New Roman"/>
                <w:b/>
                <w:color w:val="auto"/>
                <w:sz w:val="24"/>
                <w:szCs w:val="24"/>
                <w:lang w:val="en-US" w:eastAsia="zh-CN"/>
              </w:rPr>
              <w:t>1.9</w:t>
            </w:r>
            <w:r>
              <w:rPr>
                <w:rFonts w:hint="default" w:ascii="Times New Roman" w:hAnsi="Times New Roman" w:eastAsia="宋体" w:cs="Times New Roman"/>
                <w:b/>
                <w:color w:val="auto"/>
                <w:sz w:val="24"/>
                <w:szCs w:val="24"/>
              </w:rPr>
              <w:t>工业企业厂界环境噪声控制执行标准</w:t>
            </w:r>
            <w:r>
              <w:rPr>
                <w:rFonts w:hint="default" w:ascii="Times New Roman" w:hAnsi="Times New Roman" w:eastAsia="宋体" w:cs="Times New Roman"/>
                <w:color w:val="auto"/>
                <w:sz w:val="24"/>
                <w:szCs w:val="24"/>
              </w:rPr>
              <w:t>单位：dB（A）</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7"/>
              <w:gridCol w:w="2262"/>
              <w:gridCol w:w="2419"/>
            </w:tblGrid>
            <w:tr w14:paraId="24F16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915" w:type="pct"/>
                  <w:tcBorders>
                    <w:tl2br w:val="nil"/>
                    <w:tr2bl w:val="nil"/>
                  </w:tcBorders>
                  <w:noWrap w:val="0"/>
                  <w:vAlign w:val="center"/>
                </w:tcPr>
                <w:p w14:paraId="11CA094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标准</w:t>
                  </w:r>
                </w:p>
              </w:tc>
              <w:tc>
                <w:tcPr>
                  <w:tcW w:w="1490" w:type="pct"/>
                  <w:tcBorders>
                    <w:tl2br w:val="nil"/>
                    <w:tr2bl w:val="nil"/>
                  </w:tcBorders>
                  <w:noWrap w:val="0"/>
                  <w:vAlign w:val="center"/>
                </w:tcPr>
                <w:p w14:paraId="570529C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昼间</w:t>
                  </w:r>
                </w:p>
              </w:tc>
              <w:tc>
                <w:tcPr>
                  <w:tcW w:w="1593" w:type="pct"/>
                  <w:tcBorders>
                    <w:tl2br w:val="nil"/>
                    <w:tr2bl w:val="nil"/>
                  </w:tcBorders>
                  <w:noWrap w:val="0"/>
                  <w:vAlign w:val="center"/>
                </w:tcPr>
                <w:p w14:paraId="6CD7F70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夜间</w:t>
                  </w:r>
                </w:p>
              </w:tc>
            </w:tr>
            <w:tr w14:paraId="0FB7B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915" w:type="pct"/>
                  <w:tcBorders>
                    <w:tl2br w:val="nil"/>
                    <w:tr2bl w:val="nil"/>
                  </w:tcBorders>
                  <w:noWrap w:val="0"/>
                  <w:vAlign w:val="center"/>
                </w:tcPr>
                <w:p w14:paraId="56D7369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GB12348-2008中</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类标准</w:t>
                  </w:r>
                </w:p>
              </w:tc>
              <w:tc>
                <w:tcPr>
                  <w:tcW w:w="1490" w:type="pct"/>
                  <w:tcBorders>
                    <w:tl2br w:val="nil"/>
                    <w:tr2bl w:val="nil"/>
                  </w:tcBorders>
                  <w:noWrap w:val="0"/>
                  <w:vAlign w:val="center"/>
                </w:tcPr>
                <w:p w14:paraId="4667F6D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6</w:t>
                  </w:r>
                  <w:r>
                    <w:rPr>
                      <w:rFonts w:hint="default" w:ascii="Times New Roman" w:hAnsi="Times New Roman" w:eastAsia="宋体" w:cs="Times New Roman"/>
                      <w:color w:val="auto"/>
                      <w:sz w:val="21"/>
                      <w:szCs w:val="21"/>
                      <w:lang w:val="en-US" w:eastAsia="zh-CN"/>
                    </w:rPr>
                    <w:t>5</w:t>
                  </w:r>
                </w:p>
              </w:tc>
              <w:tc>
                <w:tcPr>
                  <w:tcW w:w="1593" w:type="pct"/>
                  <w:tcBorders>
                    <w:tl2br w:val="nil"/>
                    <w:tr2bl w:val="nil"/>
                  </w:tcBorders>
                  <w:noWrap w:val="0"/>
                  <w:vAlign w:val="center"/>
                </w:tcPr>
                <w:p w14:paraId="17D8B99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5</w:t>
                  </w:r>
                  <w:r>
                    <w:rPr>
                      <w:rFonts w:hint="default" w:ascii="Times New Roman" w:hAnsi="Times New Roman" w:eastAsia="宋体" w:cs="Times New Roman"/>
                      <w:color w:val="auto"/>
                      <w:sz w:val="21"/>
                      <w:szCs w:val="21"/>
                      <w:lang w:val="en-US" w:eastAsia="zh-CN"/>
                    </w:rPr>
                    <w:t>5</w:t>
                  </w:r>
                </w:p>
              </w:tc>
            </w:tr>
          </w:tbl>
          <w:p w14:paraId="380A5A1F">
            <w:pPr>
              <w:pStyle w:val="1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2" w:firstLineChars="200"/>
              <w:textAlignment w:val="auto"/>
              <w:rPr>
                <w:rFonts w:hint="default" w:ascii="Times New Roman" w:hAnsi="Times New Roman" w:eastAsia="宋体" w:cs="Times New Roman"/>
                <w:b/>
                <w:bCs/>
                <w:color w:val="auto"/>
                <w:sz w:val="24"/>
                <w:szCs w:val="24"/>
              </w:rPr>
            </w:pPr>
            <w:r>
              <w:rPr>
                <w:rFonts w:hint="eastAsia"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固体废物</w:t>
            </w:r>
            <w:r>
              <w:rPr>
                <w:rFonts w:hint="default" w:ascii="Times New Roman" w:hAnsi="Times New Roman" w:eastAsia="宋体" w:cs="Times New Roman"/>
                <w:b/>
                <w:bCs/>
                <w:color w:val="auto"/>
                <w:sz w:val="24"/>
                <w:szCs w:val="24"/>
                <w:lang w:eastAsia="zh-CN"/>
              </w:rPr>
              <w:t>污染物控制标准</w:t>
            </w:r>
          </w:p>
          <w:p w14:paraId="6B935C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cs="Times New Roman"/>
                <w:color w:val="auto"/>
                <w:kern w:val="0"/>
                <w:sz w:val="24"/>
                <w:szCs w:val="24"/>
                <w:lang w:eastAsia="zh-CN"/>
              </w:rPr>
            </w:pPr>
            <w:r>
              <w:rPr>
                <w:rFonts w:hint="default" w:ascii="Times New Roman" w:hAnsi="Times New Roman" w:eastAsia="宋体" w:cs="Times New Roman"/>
                <w:bCs/>
                <w:color w:val="auto"/>
                <w:kern w:val="0"/>
                <w:sz w:val="24"/>
                <w:szCs w:val="24"/>
              </w:rPr>
              <w:t>一般固废执行</w:t>
            </w:r>
            <w:r>
              <w:rPr>
                <w:rFonts w:hint="default" w:ascii="Times New Roman" w:hAnsi="Times New Roman" w:eastAsia="宋体" w:cs="Times New Roman"/>
                <w:bCs/>
                <w:color w:val="auto"/>
                <w:spacing w:val="-8"/>
                <w:kern w:val="0"/>
                <w:sz w:val="24"/>
                <w:szCs w:val="24"/>
              </w:rPr>
              <w:t>《一般工业固体废物贮存</w:t>
            </w:r>
            <w:r>
              <w:rPr>
                <w:rFonts w:hint="eastAsia" w:cs="Times New Roman"/>
                <w:bCs/>
                <w:color w:val="auto"/>
                <w:spacing w:val="-8"/>
                <w:kern w:val="0"/>
                <w:sz w:val="24"/>
                <w:szCs w:val="24"/>
                <w:lang w:eastAsia="zh-CN"/>
              </w:rPr>
              <w:t>和填埋</w:t>
            </w:r>
            <w:r>
              <w:rPr>
                <w:rFonts w:hint="default" w:ascii="Times New Roman" w:hAnsi="Times New Roman" w:eastAsia="宋体" w:cs="Times New Roman"/>
                <w:bCs/>
                <w:color w:val="auto"/>
                <w:spacing w:val="-8"/>
                <w:kern w:val="0"/>
                <w:sz w:val="24"/>
                <w:szCs w:val="24"/>
              </w:rPr>
              <w:t>污染控制标准》（GB18599-20</w:t>
            </w:r>
            <w:r>
              <w:rPr>
                <w:rFonts w:hint="eastAsia" w:cs="Times New Roman"/>
                <w:bCs/>
                <w:color w:val="auto"/>
                <w:spacing w:val="-8"/>
                <w:kern w:val="0"/>
                <w:sz w:val="24"/>
                <w:szCs w:val="24"/>
                <w:lang w:val="en-US" w:eastAsia="zh-CN"/>
              </w:rPr>
              <w:t>20</w:t>
            </w:r>
            <w:r>
              <w:rPr>
                <w:rFonts w:hint="default" w:ascii="Times New Roman" w:hAnsi="Times New Roman" w:eastAsia="宋体" w:cs="Times New Roman"/>
                <w:bCs/>
                <w:color w:val="auto"/>
                <w:spacing w:val="-8"/>
                <w:kern w:val="0"/>
                <w:sz w:val="24"/>
                <w:szCs w:val="24"/>
              </w:rPr>
              <w:t>）中相应标准</w:t>
            </w:r>
            <w:r>
              <w:rPr>
                <w:rFonts w:hint="default" w:ascii="Times New Roman" w:hAnsi="Times New Roman" w:eastAsia="宋体" w:cs="Times New Roman"/>
                <w:color w:val="auto"/>
                <w:kern w:val="0"/>
                <w:sz w:val="24"/>
                <w:szCs w:val="24"/>
              </w:rPr>
              <w:t>，危险废物执行《危险废物贮存污染控制标准》（GB18597-20</w:t>
            </w:r>
            <w:r>
              <w:rPr>
                <w:rFonts w:hint="eastAsia" w:cs="Times New Roman"/>
                <w:color w:val="auto"/>
                <w:kern w:val="0"/>
                <w:sz w:val="24"/>
                <w:szCs w:val="24"/>
                <w:lang w:val="en-US" w:eastAsia="zh-CN"/>
              </w:rPr>
              <w:t>23</w:t>
            </w:r>
            <w:r>
              <w:rPr>
                <w:rFonts w:hint="default" w:ascii="Times New Roman" w:hAnsi="Times New Roman" w:eastAsia="宋体" w:cs="Times New Roman"/>
                <w:color w:val="auto"/>
                <w:kern w:val="0"/>
                <w:sz w:val="24"/>
                <w:szCs w:val="24"/>
              </w:rPr>
              <w:t>）</w:t>
            </w:r>
            <w:r>
              <w:rPr>
                <w:rFonts w:hint="eastAsia" w:cs="Times New Roman"/>
                <w:color w:val="auto"/>
                <w:kern w:val="0"/>
                <w:sz w:val="24"/>
                <w:szCs w:val="24"/>
                <w:lang w:eastAsia="zh-CN"/>
              </w:rPr>
              <w:t>中的有关规定执行。</w:t>
            </w:r>
          </w:p>
          <w:p w14:paraId="0386CF03">
            <w:pPr>
              <w:keepNext w:val="0"/>
              <w:keepLines w:val="0"/>
              <w:numPr>
                <w:ilvl w:val="0"/>
                <w:numId w:val="3"/>
              </w:numPr>
              <w:suppressLineNumbers w:val="0"/>
              <w:spacing w:before="0" w:beforeAutospacing="0" w:after="0" w:afterAutospacing="0" w:line="360" w:lineRule="auto"/>
              <w:ind w:left="0" w:right="0"/>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总量控制指标</w:t>
            </w:r>
          </w:p>
          <w:p w14:paraId="3EB28750">
            <w:pPr>
              <w:keepNext w:val="0"/>
              <w:keepLines w:val="0"/>
              <w:suppressLineNumbers w:val="0"/>
              <w:spacing w:before="0" w:beforeAutospacing="0" w:after="0" w:afterAutospacing="0" w:line="360" w:lineRule="auto"/>
              <w:ind w:left="0" w:right="0" w:firstLine="480" w:firstLineChars="200"/>
              <w:rPr>
                <w:rFonts w:hint="eastAsia"/>
                <w:color w:val="000000"/>
                <w:sz w:val="24"/>
                <w:szCs w:val="32"/>
                <w:highlight w:val="none"/>
                <w:lang w:eastAsia="zh-CN"/>
              </w:rPr>
            </w:pPr>
            <w:r>
              <w:rPr>
                <w:rFonts w:hint="default" w:ascii="Times New Roman" w:hAnsi="Times New Roman" w:eastAsia="宋体" w:cs="Times New Roman"/>
                <w:color w:val="auto"/>
                <w:sz w:val="24"/>
              </w:rPr>
              <w:t>结合项目环评报告表及其</w:t>
            </w:r>
            <w:r>
              <w:rPr>
                <w:rFonts w:hint="eastAsia" w:ascii="Times New Roman" w:hAnsi="Times New Roman" w:eastAsia="宋体" w:cs="Times New Roman"/>
                <w:color w:val="auto"/>
                <w:sz w:val="24"/>
                <w:lang w:val="en-US" w:eastAsia="zh-CN"/>
              </w:rPr>
              <w:t>批复</w:t>
            </w:r>
            <w:r>
              <w:rPr>
                <w:rFonts w:hint="default" w:ascii="Times New Roman" w:hAnsi="Times New Roman" w:eastAsia="宋体" w:cs="Times New Roman"/>
                <w:color w:val="auto"/>
                <w:sz w:val="24"/>
              </w:rPr>
              <w:t>，确定项目主要污染总量控制指标为</w:t>
            </w:r>
            <w:r>
              <w:rPr>
                <w:rFonts w:hint="eastAsia" w:cs="Times New Roman"/>
                <w:bCs/>
                <w:color w:val="auto"/>
                <w:sz w:val="24"/>
                <w:lang w:val="en-US" w:eastAsia="zh-CN"/>
              </w:rPr>
              <w:t>：</w:t>
            </w:r>
            <w:r>
              <w:rPr>
                <w:rFonts w:hint="eastAsia"/>
                <w:color w:val="000000"/>
                <w:sz w:val="24"/>
                <w:szCs w:val="32"/>
                <w:highlight w:val="none"/>
                <w:lang w:eastAsia="zh-CN"/>
              </w:rPr>
              <w:t>烟（粉）尘：</w:t>
            </w:r>
            <w:r>
              <w:rPr>
                <w:rFonts w:hint="eastAsia"/>
                <w:color w:val="000000"/>
                <w:sz w:val="24"/>
                <w:szCs w:val="32"/>
                <w:highlight w:val="none"/>
                <w:lang w:val="en-US" w:eastAsia="zh-CN"/>
              </w:rPr>
              <w:t>0.384t/a</w:t>
            </w:r>
            <w:r>
              <w:rPr>
                <w:rFonts w:hint="eastAsia"/>
                <w:color w:val="000000"/>
                <w:sz w:val="24"/>
                <w:szCs w:val="32"/>
                <w:highlight w:val="none"/>
                <w:lang w:eastAsia="zh-CN"/>
              </w:rPr>
              <w:t>、</w:t>
            </w:r>
            <w:r>
              <w:rPr>
                <w:rFonts w:hint="eastAsia"/>
                <w:color w:val="000000"/>
                <w:sz w:val="24"/>
                <w:szCs w:val="32"/>
                <w:highlight w:val="none"/>
                <w:lang w:val="en-US" w:eastAsia="zh-CN"/>
              </w:rPr>
              <w:t>VOCs：0.222t/a</w:t>
            </w:r>
            <w:r>
              <w:rPr>
                <w:rFonts w:hint="eastAsia"/>
                <w:color w:val="000000"/>
                <w:sz w:val="24"/>
                <w:szCs w:val="32"/>
                <w:highlight w:val="none"/>
                <w:lang w:eastAsia="zh-CN"/>
              </w:rPr>
              <w:t>。</w:t>
            </w:r>
          </w:p>
          <w:p w14:paraId="75612775">
            <w:pPr>
              <w:pStyle w:val="9"/>
              <w:rPr>
                <w:rFonts w:hint="eastAsia"/>
                <w:color w:val="000000"/>
                <w:sz w:val="24"/>
                <w:szCs w:val="32"/>
                <w:highlight w:val="none"/>
                <w:lang w:eastAsia="zh-CN"/>
              </w:rPr>
            </w:pPr>
          </w:p>
          <w:p w14:paraId="1001938F">
            <w:pPr>
              <w:pStyle w:val="7"/>
              <w:suppressLineNumbers w:val="0"/>
              <w:spacing w:beforeAutospacing="0" w:afterAutospacing="0"/>
              <w:ind w:left="0" w:right="0"/>
              <w:rPr>
                <w:rFonts w:hint="eastAsia"/>
                <w:color w:val="000000"/>
                <w:sz w:val="24"/>
                <w:szCs w:val="32"/>
                <w:highlight w:val="none"/>
                <w:lang w:eastAsia="zh-CN"/>
              </w:rPr>
            </w:pPr>
          </w:p>
          <w:p w14:paraId="06244A8B">
            <w:pPr>
              <w:keepNext w:val="0"/>
              <w:keepLines w:val="0"/>
              <w:suppressLineNumbers w:val="0"/>
              <w:spacing w:before="0" w:beforeAutospacing="0" w:after="0" w:afterAutospacing="0"/>
              <w:ind w:left="0" w:right="0"/>
              <w:rPr>
                <w:rFonts w:hint="eastAsia"/>
                <w:color w:val="000000"/>
                <w:sz w:val="24"/>
                <w:szCs w:val="32"/>
                <w:highlight w:val="none"/>
                <w:lang w:eastAsia="zh-CN"/>
              </w:rPr>
            </w:pPr>
          </w:p>
          <w:p w14:paraId="3828403E">
            <w:pPr>
              <w:pStyle w:val="9"/>
              <w:rPr>
                <w:rFonts w:hint="eastAsia"/>
                <w:color w:val="000000"/>
                <w:sz w:val="24"/>
                <w:szCs w:val="32"/>
                <w:highlight w:val="none"/>
                <w:lang w:eastAsia="zh-CN"/>
              </w:rPr>
            </w:pPr>
          </w:p>
          <w:p w14:paraId="1700CB91">
            <w:pPr>
              <w:pStyle w:val="7"/>
              <w:suppressLineNumbers w:val="0"/>
              <w:spacing w:beforeAutospacing="0" w:afterAutospacing="0"/>
              <w:ind w:left="0" w:right="0"/>
              <w:rPr>
                <w:rFonts w:hint="eastAsia"/>
                <w:color w:val="000000"/>
                <w:sz w:val="24"/>
                <w:szCs w:val="32"/>
                <w:highlight w:val="none"/>
                <w:lang w:eastAsia="zh-CN"/>
              </w:rPr>
            </w:pPr>
          </w:p>
          <w:p w14:paraId="7CC77F9E">
            <w:pPr>
              <w:keepNext w:val="0"/>
              <w:keepLines w:val="0"/>
              <w:suppressLineNumbers w:val="0"/>
              <w:spacing w:before="0" w:beforeAutospacing="0" w:after="0" w:afterAutospacing="0"/>
              <w:ind w:left="0" w:right="0"/>
              <w:rPr>
                <w:rFonts w:hint="eastAsia"/>
                <w:color w:val="000000"/>
                <w:sz w:val="24"/>
                <w:szCs w:val="32"/>
                <w:highlight w:val="none"/>
                <w:lang w:eastAsia="zh-CN"/>
              </w:rPr>
            </w:pPr>
          </w:p>
          <w:p w14:paraId="408A69B0">
            <w:pPr>
              <w:pStyle w:val="9"/>
              <w:rPr>
                <w:rFonts w:hint="eastAsia"/>
                <w:color w:val="000000"/>
                <w:sz w:val="24"/>
                <w:szCs w:val="32"/>
                <w:highlight w:val="none"/>
                <w:lang w:eastAsia="zh-CN"/>
              </w:rPr>
            </w:pPr>
          </w:p>
          <w:p w14:paraId="2581B404">
            <w:pPr>
              <w:pStyle w:val="7"/>
              <w:suppressLineNumbers w:val="0"/>
              <w:spacing w:beforeAutospacing="0" w:afterAutospacing="0"/>
              <w:ind w:left="0" w:right="0"/>
              <w:rPr>
                <w:rFonts w:hint="eastAsia"/>
                <w:color w:val="000000"/>
                <w:sz w:val="24"/>
                <w:szCs w:val="32"/>
                <w:highlight w:val="none"/>
                <w:lang w:eastAsia="zh-CN"/>
              </w:rPr>
            </w:pPr>
          </w:p>
          <w:p w14:paraId="3C846478">
            <w:pPr>
              <w:keepNext w:val="0"/>
              <w:keepLines w:val="0"/>
              <w:suppressLineNumbers w:val="0"/>
              <w:spacing w:before="0" w:beforeAutospacing="0" w:after="0" w:afterAutospacing="0"/>
              <w:ind w:left="0" w:right="0"/>
              <w:rPr>
                <w:rFonts w:hint="eastAsia"/>
                <w:color w:val="000000"/>
                <w:sz w:val="24"/>
                <w:szCs w:val="32"/>
                <w:highlight w:val="none"/>
                <w:lang w:eastAsia="zh-CN"/>
              </w:rPr>
            </w:pPr>
          </w:p>
          <w:p w14:paraId="517A64CC">
            <w:pPr>
              <w:pStyle w:val="9"/>
              <w:rPr>
                <w:rFonts w:hint="eastAsia"/>
                <w:color w:val="000000"/>
                <w:sz w:val="24"/>
                <w:szCs w:val="32"/>
                <w:highlight w:val="none"/>
                <w:lang w:eastAsia="zh-CN"/>
              </w:rPr>
            </w:pPr>
          </w:p>
          <w:p w14:paraId="3E9AF3FF">
            <w:pPr>
              <w:pStyle w:val="7"/>
              <w:suppressLineNumbers w:val="0"/>
              <w:spacing w:beforeAutospacing="0" w:afterAutospacing="0"/>
              <w:ind w:left="0" w:right="0"/>
              <w:rPr>
                <w:rFonts w:hint="eastAsia"/>
                <w:color w:val="000000"/>
                <w:sz w:val="24"/>
                <w:szCs w:val="32"/>
                <w:highlight w:val="none"/>
                <w:lang w:eastAsia="zh-CN"/>
              </w:rPr>
            </w:pPr>
          </w:p>
          <w:p w14:paraId="08B73DAD">
            <w:pPr>
              <w:keepNext w:val="0"/>
              <w:keepLines w:val="0"/>
              <w:suppressLineNumbers w:val="0"/>
              <w:spacing w:before="0" w:beforeAutospacing="0" w:after="0" w:afterAutospacing="0"/>
              <w:ind w:left="0" w:right="0"/>
              <w:rPr>
                <w:rFonts w:hint="eastAsia"/>
                <w:color w:val="000000"/>
                <w:sz w:val="24"/>
                <w:szCs w:val="32"/>
                <w:highlight w:val="none"/>
                <w:lang w:eastAsia="zh-CN"/>
              </w:rPr>
            </w:pPr>
          </w:p>
          <w:p w14:paraId="641C743D">
            <w:pPr>
              <w:pStyle w:val="9"/>
              <w:rPr>
                <w:rFonts w:hint="eastAsia"/>
                <w:color w:val="000000"/>
                <w:sz w:val="24"/>
                <w:szCs w:val="32"/>
                <w:highlight w:val="none"/>
                <w:lang w:eastAsia="zh-CN"/>
              </w:rPr>
            </w:pPr>
          </w:p>
          <w:p w14:paraId="0F8B6CF7">
            <w:pPr>
              <w:pStyle w:val="7"/>
              <w:suppressLineNumbers w:val="0"/>
              <w:spacing w:beforeAutospacing="0" w:afterAutospacing="0"/>
              <w:ind w:left="0" w:right="0"/>
              <w:rPr>
                <w:rFonts w:hint="eastAsia"/>
                <w:color w:val="000000"/>
                <w:sz w:val="24"/>
                <w:szCs w:val="32"/>
                <w:highlight w:val="none"/>
                <w:lang w:eastAsia="zh-CN"/>
              </w:rPr>
            </w:pPr>
          </w:p>
          <w:p w14:paraId="20A9F7FF">
            <w:pPr>
              <w:keepNext w:val="0"/>
              <w:keepLines w:val="0"/>
              <w:suppressLineNumbers w:val="0"/>
              <w:spacing w:before="0" w:beforeAutospacing="0" w:after="0" w:afterAutospacing="0"/>
              <w:ind w:left="0" w:right="0"/>
              <w:rPr>
                <w:rFonts w:hint="eastAsia"/>
                <w:color w:val="000000"/>
                <w:sz w:val="24"/>
                <w:szCs w:val="32"/>
                <w:highlight w:val="none"/>
                <w:lang w:eastAsia="zh-CN"/>
              </w:rPr>
            </w:pPr>
          </w:p>
          <w:p w14:paraId="75340F53">
            <w:pPr>
              <w:pStyle w:val="9"/>
              <w:rPr>
                <w:rFonts w:hint="eastAsia"/>
                <w:color w:val="000000"/>
                <w:sz w:val="24"/>
                <w:szCs w:val="32"/>
                <w:highlight w:val="none"/>
                <w:lang w:eastAsia="zh-CN"/>
              </w:rPr>
            </w:pPr>
          </w:p>
          <w:p w14:paraId="50F43992">
            <w:pPr>
              <w:pStyle w:val="7"/>
              <w:suppressLineNumbers w:val="0"/>
              <w:spacing w:beforeAutospacing="0" w:afterAutospacing="0"/>
              <w:ind w:left="0" w:right="0"/>
              <w:rPr>
                <w:rFonts w:hint="default"/>
              </w:rPr>
            </w:pPr>
          </w:p>
        </w:tc>
      </w:tr>
    </w:tbl>
    <w:p w14:paraId="11D9B1A6">
      <w:pPr>
        <w:widowControl/>
        <w:jc w:val="left"/>
        <w:rPr>
          <w:rFonts w:ascii="Times New Roman" w:hAnsi="Times New Roman"/>
          <w:b/>
          <w:color w:val="000000"/>
          <w:sz w:val="28"/>
          <w:szCs w:val="28"/>
        </w:rPr>
      </w:pPr>
      <w:r>
        <w:rPr>
          <w:rFonts w:ascii="Times New Roman" w:hAnsi="Times New Roman"/>
          <w:b/>
          <w:color w:val="000000"/>
          <w:sz w:val="28"/>
          <w:szCs w:val="28"/>
        </w:rPr>
        <w:br w:type="page"/>
      </w:r>
      <w:r>
        <w:rPr>
          <w:rFonts w:ascii="Times New Roman" w:hAnsi="Times New Roman"/>
          <w:b/>
          <w:color w:val="000000"/>
          <w:sz w:val="28"/>
          <w:szCs w:val="28"/>
        </w:rPr>
        <w:t>表二</w:t>
      </w:r>
    </w:p>
    <w:tbl>
      <w:tblPr>
        <w:tblStyle w:val="22"/>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42"/>
      </w:tblGrid>
      <w:tr w14:paraId="50FCE4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63" w:hRule="atLeast"/>
        </w:trPr>
        <w:tc>
          <w:tcPr>
            <w:tcW w:w="5000" w:type="pct"/>
            <w:noWrap w:val="0"/>
            <w:vAlign w:val="top"/>
          </w:tcPr>
          <w:p w14:paraId="1D8A12B0">
            <w:pPr>
              <w:keepNext w:val="0"/>
              <w:keepLines w:val="0"/>
              <w:numPr>
                <w:ilvl w:val="0"/>
                <w:numId w:val="0"/>
              </w:numPr>
              <w:suppressLineNumbers w:val="0"/>
              <w:spacing w:before="0" w:beforeAutospacing="0" w:after="0" w:afterAutospacing="0" w:line="360" w:lineRule="auto"/>
              <w:ind w:left="0" w:right="0"/>
              <w:rPr>
                <w:rFonts w:hint="eastAsia" w:ascii="Times New Roman" w:hAnsi="Times New Roman"/>
                <w:b/>
                <w:bCs/>
                <w:color w:val="auto"/>
                <w:sz w:val="24"/>
                <w:highlight w:val="none"/>
                <w:lang w:val="en-US" w:eastAsia="zh-CN"/>
              </w:rPr>
            </w:pPr>
            <w:r>
              <w:rPr>
                <w:rFonts w:hint="eastAsia" w:ascii="Times New Roman" w:hAnsi="Times New Roman"/>
                <w:b/>
                <w:bCs/>
                <w:color w:val="auto"/>
                <w:kern w:val="2"/>
                <w:sz w:val="24"/>
                <w:szCs w:val="24"/>
                <w:highlight w:val="none"/>
                <w:lang w:val="en-US" w:eastAsia="zh-CN" w:bidi="ar-SA"/>
              </w:rPr>
              <w:t>一、建设项目背景</w:t>
            </w:r>
          </w:p>
          <w:p w14:paraId="75CE5B9E">
            <w:pPr>
              <w:pStyle w:val="1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line="360" w:lineRule="auto"/>
              <w:ind w:left="0" w:right="0" w:firstLine="480" w:firstLineChars="200"/>
              <w:textAlignment w:val="auto"/>
              <w:rPr>
                <w:rFonts w:hint="default"/>
                <w:color w:val="auto"/>
                <w:sz w:val="24"/>
                <w:szCs w:val="24"/>
                <w:highlight w:val="none"/>
                <w:lang w:val="en-US" w:eastAsia="zh-CN"/>
              </w:rPr>
            </w:pPr>
            <w:r>
              <w:rPr>
                <w:rFonts w:hint="eastAsia"/>
                <w:color w:val="auto"/>
                <w:sz w:val="24"/>
                <w:szCs w:val="24"/>
                <w:highlight w:val="none"/>
                <w:lang w:val="en-US" w:eastAsia="zh-CN"/>
              </w:rPr>
              <w:t>（1）背景</w:t>
            </w:r>
          </w:p>
          <w:p w14:paraId="2270479E">
            <w:pPr>
              <w:pStyle w:val="37"/>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cs="Times New Roman"/>
                <w:color w:val="auto"/>
                <w:kern w:val="2"/>
                <w:sz w:val="24"/>
                <w:szCs w:val="24"/>
                <w:highlight w:val="none"/>
                <w:lang w:val="en-US" w:eastAsia="zh-CN" w:bidi="ar-SA"/>
              </w:rPr>
              <w:t>2024年</w:t>
            </w:r>
            <w:r>
              <w:rPr>
                <w:rFonts w:hint="default" w:ascii="Times New Roman" w:hAnsi="Times New Roman" w:cs="Times New Roman"/>
                <w:color w:val="auto"/>
                <w:kern w:val="2"/>
                <w:sz w:val="24"/>
                <w:szCs w:val="24"/>
                <w:highlight w:val="none"/>
                <w:lang w:eastAsia="zh-CN" w:bidi="ar-SA"/>
              </w:rPr>
              <w:t>5</w:t>
            </w:r>
            <w:r>
              <w:rPr>
                <w:rFonts w:hint="eastAsia" w:ascii="Times New Roman" w:hAnsi="Times New Roman" w:cs="Times New Roman"/>
                <w:color w:val="auto"/>
                <w:kern w:val="2"/>
                <w:sz w:val="24"/>
                <w:szCs w:val="24"/>
                <w:highlight w:val="none"/>
                <w:lang w:val="en-US" w:eastAsia="zh-CN" w:bidi="ar-SA"/>
              </w:rPr>
              <w:t>月</w:t>
            </w:r>
            <w:r>
              <w:rPr>
                <w:rFonts w:hint="eastAsia" w:ascii="Times New Roman" w:hAnsi="Times New Roman" w:eastAsia="宋体" w:cs="Times New Roman"/>
                <w:color w:val="auto"/>
                <w:kern w:val="2"/>
                <w:sz w:val="24"/>
                <w:szCs w:val="24"/>
                <w:highlight w:val="none"/>
                <w:lang w:val="en-US" w:eastAsia="zh-CN" w:bidi="ar-SA"/>
              </w:rPr>
              <w:t>，委托</w:t>
            </w:r>
            <w:r>
              <w:rPr>
                <w:rFonts w:hint="eastAsia" w:ascii="Times New Roman" w:hAnsi="Times New Roman" w:cs="Times New Roman"/>
                <w:color w:val="auto"/>
                <w:kern w:val="2"/>
                <w:sz w:val="24"/>
                <w:szCs w:val="24"/>
                <w:highlight w:val="none"/>
                <w:lang w:val="en-US" w:eastAsia="zh-CN" w:bidi="ar-SA"/>
              </w:rPr>
              <w:t>安徽锦环环境科技有限公司</w:t>
            </w:r>
            <w:r>
              <w:rPr>
                <w:rFonts w:hint="eastAsia" w:ascii="Times New Roman" w:hAnsi="Times New Roman" w:eastAsia="宋体" w:cs="Times New Roman"/>
                <w:color w:val="auto"/>
                <w:kern w:val="2"/>
                <w:sz w:val="24"/>
                <w:szCs w:val="24"/>
                <w:highlight w:val="none"/>
                <w:lang w:val="en-US" w:eastAsia="zh-CN" w:bidi="ar-SA"/>
              </w:rPr>
              <w:t>开展了</w:t>
            </w:r>
            <w:r>
              <w:rPr>
                <w:rFonts w:hint="eastAsia" w:ascii="Times New Roman" w:hAnsi="Times New Roman" w:cs="Times New Roman"/>
                <w:color w:val="auto"/>
                <w:kern w:val="2"/>
                <w:sz w:val="24"/>
                <w:szCs w:val="24"/>
                <w:highlight w:val="none"/>
                <w:lang w:val="en-US" w:eastAsia="zh-CN" w:bidi="ar-SA"/>
              </w:rPr>
              <w:t>欧嘉环保科技年产200套环保设备项目</w:t>
            </w:r>
            <w:r>
              <w:rPr>
                <w:rFonts w:hint="eastAsia" w:ascii="Times New Roman" w:hAnsi="Times New Roman" w:eastAsia="宋体" w:cs="Times New Roman"/>
                <w:color w:val="auto"/>
                <w:kern w:val="2"/>
                <w:sz w:val="24"/>
                <w:szCs w:val="24"/>
                <w:highlight w:val="none"/>
                <w:lang w:val="en-US" w:eastAsia="zh-CN" w:bidi="ar-SA"/>
              </w:rPr>
              <w:t>的环评手续并编制了该项目的环境影响报告表</w:t>
            </w:r>
            <w:r>
              <w:rPr>
                <w:rFonts w:hint="eastAsia" w:ascii="Times New Roman" w:hAnsi="Times New Roman" w:cs="Times New Roman"/>
                <w:color w:val="auto"/>
                <w:kern w:val="2"/>
                <w:sz w:val="24"/>
                <w:szCs w:val="24"/>
                <w:highlight w:val="none"/>
                <w:lang w:val="en-US" w:eastAsia="zh-CN" w:bidi="ar-SA"/>
              </w:rPr>
              <w:t>。</w:t>
            </w:r>
          </w:p>
          <w:p w14:paraId="2250E9FE">
            <w:pPr>
              <w:pStyle w:val="37"/>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kern w:val="2"/>
                <w:sz w:val="24"/>
                <w:szCs w:val="24"/>
                <w:highlight w:val="none"/>
                <w:lang w:val="en-US" w:eastAsia="zh-CN" w:bidi="ar-SA"/>
              </w:rPr>
            </w:pPr>
            <w:r>
              <w:rPr>
                <w:rFonts w:hint="eastAsia" w:ascii="Times New Roman" w:hAnsi="Times New Roman" w:cs="Times New Roman"/>
                <w:color w:val="auto"/>
                <w:kern w:val="2"/>
                <w:sz w:val="24"/>
                <w:szCs w:val="24"/>
                <w:highlight w:val="none"/>
                <w:lang w:val="en-US" w:eastAsia="zh-CN" w:bidi="ar-SA"/>
              </w:rPr>
              <w:t>2024年</w:t>
            </w:r>
            <w:r>
              <w:rPr>
                <w:rFonts w:hint="default" w:ascii="Times New Roman" w:hAnsi="Times New Roman" w:cs="Times New Roman"/>
                <w:color w:val="auto"/>
                <w:kern w:val="2"/>
                <w:sz w:val="24"/>
                <w:szCs w:val="24"/>
                <w:highlight w:val="none"/>
                <w:lang w:eastAsia="zh-CN" w:bidi="ar-SA"/>
              </w:rPr>
              <w:t>6</w:t>
            </w:r>
            <w:r>
              <w:rPr>
                <w:rFonts w:hint="eastAsia" w:ascii="Times New Roman" w:hAnsi="Times New Roman" w:cs="Times New Roman"/>
                <w:color w:val="auto"/>
                <w:kern w:val="2"/>
                <w:sz w:val="24"/>
                <w:szCs w:val="24"/>
                <w:highlight w:val="none"/>
                <w:lang w:val="en-US" w:eastAsia="zh-CN" w:bidi="ar-SA"/>
              </w:rPr>
              <w:t>月1</w:t>
            </w:r>
            <w:r>
              <w:rPr>
                <w:rFonts w:hint="default" w:ascii="Times New Roman" w:hAnsi="Times New Roman" w:cs="Times New Roman"/>
                <w:color w:val="auto"/>
                <w:kern w:val="2"/>
                <w:sz w:val="24"/>
                <w:szCs w:val="24"/>
                <w:highlight w:val="none"/>
                <w:lang w:eastAsia="zh-CN" w:bidi="ar-SA"/>
              </w:rPr>
              <w:t>8</w:t>
            </w:r>
            <w:r>
              <w:rPr>
                <w:rFonts w:hint="eastAsia" w:ascii="Times New Roman" w:hAnsi="Times New Roman" w:cs="Times New Roman"/>
                <w:color w:val="auto"/>
                <w:kern w:val="2"/>
                <w:sz w:val="24"/>
                <w:szCs w:val="24"/>
                <w:highlight w:val="none"/>
                <w:lang w:val="en-US" w:eastAsia="zh-CN" w:bidi="ar-SA"/>
              </w:rPr>
              <w:t>日</w:t>
            </w:r>
            <w:r>
              <w:rPr>
                <w:rFonts w:hint="eastAsia" w:ascii="Times New Roman" w:hAnsi="Times New Roman" w:eastAsia="宋体" w:cs="Times New Roman"/>
                <w:color w:val="auto"/>
                <w:kern w:val="2"/>
                <w:sz w:val="24"/>
                <w:szCs w:val="24"/>
                <w:highlight w:val="none"/>
                <w:lang w:val="en-US" w:eastAsia="zh-CN" w:bidi="ar-SA"/>
              </w:rPr>
              <w:t>，取得</w:t>
            </w:r>
            <w:r>
              <w:rPr>
                <w:rFonts w:hint="eastAsia" w:ascii="Times New Roman" w:hAnsi="Times New Roman" w:cs="Times New Roman"/>
                <w:color w:val="auto"/>
                <w:kern w:val="2"/>
                <w:sz w:val="24"/>
                <w:szCs w:val="24"/>
                <w:highlight w:val="none"/>
                <w:lang w:val="en-US" w:eastAsia="zh-CN" w:bidi="ar-SA"/>
              </w:rPr>
              <w:t>六安市裕安区生态环境分局</w:t>
            </w:r>
            <w:r>
              <w:rPr>
                <w:rFonts w:hint="eastAsia" w:ascii="Times New Roman" w:hAnsi="Times New Roman" w:eastAsia="宋体" w:cs="Times New Roman"/>
                <w:color w:val="auto"/>
                <w:kern w:val="2"/>
                <w:sz w:val="24"/>
                <w:szCs w:val="24"/>
                <w:highlight w:val="none"/>
                <w:lang w:val="en-US" w:eastAsia="zh-CN" w:bidi="ar-SA"/>
              </w:rPr>
              <w:t>关于该项目的环评批复（</w:t>
            </w:r>
            <w:r>
              <w:rPr>
                <w:rFonts w:hint="eastAsia" w:ascii="Times New Roman" w:hAnsi="Times New Roman" w:cs="Times New Roman"/>
                <w:color w:val="auto"/>
                <w:sz w:val="24"/>
                <w:szCs w:val="20"/>
                <w:highlight w:val="none"/>
                <w:lang w:val="en-US" w:eastAsia="zh-CN"/>
              </w:rPr>
              <w:t>裕环审[2024]32号</w:t>
            </w:r>
            <w:r>
              <w:rPr>
                <w:rFonts w:hint="eastAsia" w:ascii="Times New Roman" w:hAnsi="Times New Roman" w:eastAsia="宋体" w:cs="Times New Roman"/>
                <w:color w:val="auto"/>
                <w:kern w:val="2"/>
                <w:sz w:val="24"/>
                <w:szCs w:val="24"/>
                <w:highlight w:val="none"/>
                <w:lang w:val="en-US" w:eastAsia="zh-CN" w:bidi="ar-SA"/>
              </w:rPr>
              <w:t>）</w:t>
            </w:r>
            <w:r>
              <w:rPr>
                <w:rFonts w:hint="eastAsia" w:ascii="Times New Roman" w:hAnsi="Times New Roman" w:cs="Times New Roman"/>
                <w:color w:val="auto"/>
                <w:kern w:val="2"/>
                <w:sz w:val="24"/>
                <w:szCs w:val="24"/>
                <w:highlight w:val="none"/>
                <w:lang w:val="en-US" w:eastAsia="zh-CN" w:bidi="ar-SA"/>
              </w:rPr>
              <w:t>。</w:t>
            </w:r>
          </w:p>
          <w:p w14:paraId="1391FDAD">
            <w:pPr>
              <w:pStyle w:val="37"/>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根据环境影响报告表及出具的环评批复，该项目建设内容为</w:t>
            </w:r>
            <w:r>
              <w:rPr>
                <w:rFonts w:hint="eastAsia" w:ascii="Times New Roman" w:hAnsi="Times New Roman" w:cs="Times New Roman"/>
                <w:color w:val="auto"/>
                <w:kern w:val="2"/>
                <w:sz w:val="24"/>
                <w:szCs w:val="24"/>
                <w:highlight w:val="none"/>
                <w:lang w:val="en-US" w:eastAsia="zh-CN" w:bidi="ar-SA"/>
              </w:rPr>
              <w:t>：该项目位于安徽省六安市裕安区新安镇工业集中区纵二路西侧，通过租赁六安祥达机械有限公司现有厂房为生产及办公场所，用地面积6877m²,主要包括生产车间、办公楼及给排水、供配电等基础设施，购置缠绕机、脱膜机等生产设备，同时配套建设储运工程、公用工程、环保工程等设施。项目建成后，可形成年产200套环保设备项目的生产能力。项目总投资4900万元，其中环保投资60万元。</w:t>
            </w:r>
          </w:p>
          <w:p w14:paraId="6A5E7153">
            <w:pPr>
              <w:pStyle w:val="37"/>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bCs/>
                <w:color w:val="auto"/>
                <w:sz w:val="24"/>
                <w:szCs w:val="20"/>
                <w:highlight w:val="none"/>
                <w:lang w:val="en-US" w:eastAsia="zh-CN"/>
              </w:rPr>
              <w:t>2024年7月开工建设，2024年9月建成</w:t>
            </w:r>
            <w:r>
              <w:rPr>
                <w:rFonts w:hint="eastAsia" w:ascii="Times New Roman" w:hAnsi="Times New Roman" w:cs="Times New Roman"/>
                <w:color w:val="auto"/>
                <w:kern w:val="2"/>
                <w:sz w:val="24"/>
                <w:szCs w:val="24"/>
                <w:highlight w:val="none"/>
                <w:lang w:val="en-US" w:eastAsia="zh-CN" w:bidi="ar-SA"/>
              </w:rPr>
              <w:t>，现有设备可形成年产140套环保设备项目的生产能力（玻璃钢储罐70台、废气治理洗涤塔70台、玻璃钢管道7千米、风门140个）。</w:t>
            </w:r>
          </w:p>
          <w:p w14:paraId="169922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lang w:val="en-US" w:eastAsia="zh-CN"/>
              </w:rPr>
            </w:pPr>
            <w:r>
              <w:rPr>
                <w:rFonts w:hint="eastAsia" w:ascii="Times New Roman" w:hAnsi="Times New Roman" w:eastAsia="宋体" w:cs="Times New Roman"/>
                <w:sz w:val="24"/>
                <w:lang w:val="en-US" w:eastAsia="zh-CN"/>
              </w:rPr>
              <w:t>按照《排污许可管理条例》、《固定污染源排污许可分类名录》（2019年版）等相关要求。</w:t>
            </w:r>
            <w:r>
              <w:rPr>
                <w:rFonts w:hint="eastAsia"/>
                <w:sz w:val="24"/>
                <w:lang w:val="en-US" w:eastAsia="zh-CN"/>
              </w:rPr>
              <w:t>2024年9月项目建成，开展自主竣工环境保护验收工作。</w:t>
            </w:r>
            <w:r>
              <w:rPr>
                <w:rFonts w:hint="eastAsia" w:ascii="Times New Roman" w:hAnsi="Times New Roman" w:cs="Times New Roman"/>
                <w:color w:val="auto"/>
                <w:kern w:val="2"/>
                <w:sz w:val="24"/>
                <w:szCs w:val="24"/>
                <w:highlight w:val="none"/>
                <w:lang w:val="en-US" w:eastAsia="zh-CN" w:bidi="ar-SA"/>
              </w:rPr>
              <w:t>2024年</w:t>
            </w:r>
            <w:r>
              <w:rPr>
                <w:rFonts w:hint="eastAsia" w:cs="Times New Roman"/>
                <w:color w:val="auto"/>
                <w:kern w:val="2"/>
                <w:sz w:val="24"/>
                <w:szCs w:val="24"/>
                <w:highlight w:val="none"/>
                <w:lang w:val="en-US" w:eastAsia="zh-CN" w:bidi="ar-SA"/>
              </w:rPr>
              <w:t>10</w:t>
            </w:r>
            <w:r>
              <w:rPr>
                <w:rFonts w:hint="eastAsia" w:ascii="Times New Roman" w:hAnsi="Times New Roman" w:cs="Times New Roman"/>
                <w:color w:val="auto"/>
                <w:kern w:val="2"/>
                <w:sz w:val="24"/>
                <w:szCs w:val="24"/>
                <w:highlight w:val="none"/>
                <w:lang w:val="en-US" w:eastAsia="zh-CN" w:bidi="ar-SA"/>
              </w:rPr>
              <w:t>月</w:t>
            </w:r>
            <w:r>
              <w:rPr>
                <w:rFonts w:hint="eastAsia" w:cs="Times New Roman"/>
                <w:color w:val="auto"/>
                <w:kern w:val="2"/>
                <w:sz w:val="24"/>
                <w:szCs w:val="24"/>
                <w:highlight w:val="none"/>
                <w:lang w:val="en-US" w:eastAsia="zh-CN" w:bidi="ar-SA"/>
              </w:rPr>
              <w:t>8</w:t>
            </w:r>
            <w:r>
              <w:rPr>
                <w:rFonts w:hint="eastAsia" w:ascii="Times New Roman" w:hAnsi="Times New Roman" w:cs="Times New Roman"/>
                <w:color w:val="auto"/>
                <w:kern w:val="2"/>
                <w:sz w:val="24"/>
                <w:szCs w:val="24"/>
                <w:highlight w:val="none"/>
                <w:lang w:val="en-US" w:eastAsia="zh-CN" w:bidi="ar-SA"/>
              </w:rPr>
              <w:t>日</w:t>
            </w:r>
            <w:r>
              <w:rPr>
                <w:rFonts w:hint="eastAsia" w:ascii="Times New Roman" w:hAnsi="Times New Roman" w:eastAsia="宋体"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已完成排污许可证登记管理填报</w:t>
            </w:r>
            <w:r>
              <w:rPr>
                <w:rFonts w:hint="eastAsia" w:ascii="Times New Roman" w:hAnsi="Times New Roman" w:eastAsia="宋体" w:cs="Times New Roman"/>
                <w:color w:val="auto"/>
                <w:kern w:val="2"/>
                <w:sz w:val="24"/>
                <w:szCs w:val="24"/>
                <w:highlight w:val="none"/>
                <w:lang w:val="en-US" w:eastAsia="zh-CN" w:bidi="ar-SA"/>
              </w:rPr>
              <w:t>，编号为</w:t>
            </w:r>
            <w:r>
              <w:rPr>
                <w:rFonts w:hint="eastAsia" w:ascii="Times New Roman" w:hAnsi="Times New Roman"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91341503MA8QT0D655001W</w:t>
            </w:r>
            <w:r>
              <w:rPr>
                <w:rFonts w:hint="default" w:ascii="Times New Roman" w:hAnsi="Times New Roman" w:eastAsia="宋体" w:cs="Times New Roman"/>
                <w:bCs/>
                <w:color w:val="auto"/>
                <w:sz w:val="24"/>
                <w:szCs w:val="20"/>
                <w:highlight w:val="none"/>
                <w:lang w:val="en-US" w:eastAsia="zh-CN"/>
              </w:rPr>
              <w:t>。</w:t>
            </w:r>
          </w:p>
          <w:p w14:paraId="69DBF40D">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lang w:val="en-US" w:eastAsia="zh-CN"/>
              </w:rPr>
            </w:pP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任务由来</w:t>
            </w:r>
          </w:p>
          <w:p w14:paraId="77BCF0BB">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根据《建设项目环境保护管理条例》中第十七条</w:t>
            </w:r>
            <w:r>
              <w:rPr>
                <w:rFonts w:hint="eastAsia" w:cs="Times New Roman"/>
                <w:color w:val="auto"/>
                <w:sz w:val="24"/>
                <w:highlight w:val="none"/>
                <w:lang w:eastAsia="zh-CN"/>
              </w:rPr>
              <w:t>：“</w:t>
            </w:r>
            <w:r>
              <w:rPr>
                <w:rFonts w:hint="default" w:ascii="Times New Roman" w:hAnsi="Times New Roman" w:cs="Times New Roman"/>
                <w:color w:val="auto"/>
                <w:sz w:val="24"/>
                <w:highlight w:val="none"/>
              </w:rPr>
              <w:t>编制环境影响报告书、环境影响报告表的建设项目竣工后，建设单位应当按照国务院环境保护行政主管部门规定的标准和程序，对配套建设的环境保护设施进行验收，编制验收报告</w:t>
            </w:r>
            <w:r>
              <w:rPr>
                <w:rFonts w:hint="eastAsia" w:cs="Times New Roman"/>
                <w:color w:val="auto"/>
                <w:sz w:val="24"/>
                <w:highlight w:val="none"/>
                <w:lang w:eastAsia="zh-CN"/>
              </w:rPr>
              <w:t>”</w:t>
            </w:r>
            <w:r>
              <w:rPr>
                <w:rFonts w:hint="eastAsia" w:cs="Times New Roman"/>
                <w:color w:val="auto"/>
                <w:sz w:val="24"/>
                <w:highlight w:val="none"/>
                <w:lang w:val="en-US" w:eastAsia="zh-CN"/>
              </w:rPr>
              <w:t>。</w:t>
            </w:r>
            <w:r>
              <w:rPr>
                <w:rFonts w:hint="default" w:ascii="Times New Roman" w:hAnsi="Times New Roman" w:cs="Times New Roman"/>
                <w:bCs/>
                <w:color w:val="auto"/>
                <w:kern w:val="0"/>
                <w:sz w:val="24"/>
                <w:highlight w:val="none"/>
              </w:rPr>
              <w:t>除按</w:t>
            </w:r>
            <w:r>
              <w:rPr>
                <w:rFonts w:hint="default" w:ascii="Times New Roman" w:hAnsi="Times New Roman" w:cs="Times New Roman"/>
                <w:bCs/>
                <w:color w:val="auto"/>
                <w:sz w:val="24"/>
                <w:highlight w:val="none"/>
              </w:rPr>
              <w:t>照国家规定需要保密的情形外，建设单位应当依法向社会公开验收报告。</w:t>
            </w:r>
          </w:p>
          <w:p w14:paraId="70F685B8">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w:t>
            </w:r>
            <w:r>
              <w:rPr>
                <w:rFonts w:hint="eastAsia" w:ascii="Times New Roman" w:hAnsi="Times New Roman" w:cs="Times New Roman"/>
                <w:color w:val="auto"/>
                <w:sz w:val="24"/>
                <w:highlight w:val="none"/>
                <w:lang w:val="en-US" w:eastAsia="zh-CN"/>
              </w:rPr>
              <w:t>原国家环境保护部</w:t>
            </w:r>
            <w:r>
              <w:rPr>
                <w:rFonts w:hint="default" w:ascii="Times New Roman" w:hAnsi="Times New Roman" w:cs="Times New Roman"/>
                <w:color w:val="auto"/>
                <w:sz w:val="24"/>
                <w:highlight w:val="none"/>
              </w:rPr>
              <w:t>《关于规范建设单位自主开展项目竣工环境保护验收的通知》和《建设项目竣工环境保护验收暂行办法》（国环规环评[2017]4号）有关规定</w:t>
            </w:r>
            <w:r>
              <w:rPr>
                <w:rFonts w:hint="eastAsia" w:cs="Times New Roman"/>
                <w:color w:val="auto"/>
                <w:sz w:val="24"/>
                <w:highlight w:val="none"/>
                <w:lang w:eastAsia="zh-CN"/>
              </w:rPr>
              <w:t>：</w:t>
            </w:r>
            <w:r>
              <w:rPr>
                <w:rFonts w:hint="default" w:ascii="Times New Roman" w:hAnsi="Times New Roman" w:cs="Times New Roman"/>
                <w:color w:val="auto"/>
                <w:sz w:val="24"/>
                <w:highlight w:val="none"/>
              </w:rPr>
              <w:t>建设单位是项目环保设施验收的责任主体。应按照规定的相关程序开展验收工作。</w:t>
            </w:r>
          </w:p>
          <w:p w14:paraId="668EF912">
            <w:pPr>
              <w:keepNext w:val="0"/>
              <w:keepLines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rPr>
              <w:t>因此，为考核该建设项目环保</w:t>
            </w:r>
            <w:r>
              <w:rPr>
                <w:rFonts w:hint="eastAsia" w:cs="Times New Roman"/>
                <w:bCs/>
                <w:color w:val="auto"/>
                <w:sz w:val="24"/>
                <w:highlight w:val="none"/>
                <w:lang w:eastAsia="zh-CN"/>
              </w:rPr>
              <w:t>“</w:t>
            </w:r>
            <w:r>
              <w:rPr>
                <w:rFonts w:hint="default" w:ascii="Times New Roman" w:hAnsi="Times New Roman" w:eastAsia="宋体" w:cs="Times New Roman"/>
                <w:bCs/>
                <w:color w:val="auto"/>
                <w:sz w:val="24"/>
                <w:highlight w:val="none"/>
              </w:rPr>
              <w:t>三同时</w:t>
            </w:r>
            <w:r>
              <w:rPr>
                <w:rFonts w:hint="eastAsia" w:cs="Times New Roman"/>
                <w:bCs/>
                <w:color w:val="auto"/>
                <w:sz w:val="24"/>
                <w:highlight w:val="none"/>
                <w:lang w:eastAsia="zh-CN"/>
              </w:rPr>
              <w:t>”</w:t>
            </w:r>
            <w:r>
              <w:rPr>
                <w:rFonts w:hint="default" w:ascii="Times New Roman" w:hAnsi="Times New Roman" w:eastAsia="宋体" w:cs="Times New Roman"/>
                <w:bCs/>
                <w:color w:val="auto"/>
                <w:sz w:val="24"/>
                <w:highlight w:val="none"/>
              </w:rPr>
              <w:t>执行情况及各项污染治理设施试运行性能和效果，依据</w:t>
            </w:r>
            <w:r>
              <w:rPr>
                <w:rFonts w:hint="eastAsia" w:ascii="Times New Roman" w:hAnsi="Times New Roman" w:eastAsia="宋体" w:cs="Times New Roman"/>
                <w:bCs/>
                <w:color w:val="auto"/>
                <w:sz w:val="24"/>
                <w:highlight w:val="none"/>
                <w:lang w:val="en-US" w:eastAsia="zh-CN"/>
              </w:rPr>
              <w:t>原</w:t>
            </w:r>
            <w:r>
              <w:rPr>
                <w:rFonts w:hint="default" w:ascii="Times New Roman" w:hAnsi="Times New Roman" w:eastAsia="宋体" w:cs="Times New Roman"/>
                <w:bCs/>
                <w:color w:val="auto"/>
                <w:sz w:val="24"/>
                <w:highlight w:val="none"/>
              </w:rPr>
              <w:t>国家环境保护部</w:t>
            </w:r>
            <w:r>
              <w:rPr>
                <w:rFonts w:hint="eastAsia"/>
                <w:color w:val="auto"/>
                <w:sz w:val="24"/>
                <w:szCs w:val="24"/>
                <w:highlight w:val="none"/>
                <w:lang w:val="en-US" w:eastAsia="zh-CN"/>
              </w:rPr>
              <w:t>发布的</w:t>
            </w:r>
            <w:r>
              <w:rPr>
                <w:rFonts w:hint="default" w:ascii="Times New Roman" w:hAnsi="Times New Roman" w:eastAsia="宋体" w:cs="Times New Roman"/>
                <w:bCs/>
                <w:color w:val="auto"/>
                <w:sz w:val="24"/>
                <w:highlight w:val="none"/>
              </w:rPr>
              <w:t>《建设项目竣工环境保护验收暂行办法》要求。</w:t>
            </w:r>
            <w:r>
              <w:rPr>
                <w:rFonts w:hint="eastAsia" w:cs="Times New Roman"/>
                <w:bCs/>
                <w:color w:val="auto"/>
                <w:sz w:val="24"/>
                <w:highlight w:val="none"/>
                <w:lang w:eastAsia="zh-CN"/>
              </w:rPr>
              <w:t>20</w:t>
            </w:r>
            <w:r>
              <w:rPr>
                <w:rFonts w:hint="eastAsia" w:cs="Times New Roman"/>
                <w:bCs/>
                <w:color w:val="auto"/>
                <w:sz w:val="24"/>
                <w:highlight w:val="none"/>
                <w:lang w:val="en-US" w:eastAsia="zh-CN"/>
              </w:rPr>
              <w:t>2</w:t>
            </w:r>
            <w:r>
              <w:rPr>
                <w:rFonts w:hint="eastAsia" w:cs="Times New Roman"/>
                <w:bCs/>
                <w:color w:val="auto"/>
                <w:sz w:val="24"/>
                <w:highlight w:val="none"/>
                <w:lang w:eastAsia="zh-CN"/>
              </w:rPr>
              <w:t>4年</w:t>
            </w:r>
            <w:r>
              <w:rPr>
                <w:rFonts w:hint="eastAsia" w:cs="Times New Roman"/>
                <w:bCs/>
                <w:color w:val="auto"/>
                <w:sz w:val="24"/>
                <w:highlight w:val="none"/>
                <w:lang w:val="en-US" w:eastAsia="zh-CN"/>
              </w:rPr>
              <w:t>9</w:t>
            </w:r>
            <w:r>
              <w:rPr>
                <w:rFonts w:hint="eastAsia" w:cs="Times New Roman"/>
                <w:bCs/>
                <w:color w:val="auto"/>
                <w:sz w:val="24"/>
                <w:highlight w:val="none"/>
                <w:lang w:eastAsia="zh-CN"/>
              </w:rPr>
              <w:t>月</w:t>
            </w:r>
            <w:r>
              <w:rPr>
                <w:rFonts w:hint="default" w:ascii="Times New Roman" w:hAnsi="Times New Roman" w:eastAsia="宋体" w:cs="Times New Roman"/>
                <w:bCs/>
                <w:color w:val="auto"/>
                <w:sz w:val="24"/>
                <w:highlight w:val="none"/>
              </w:rPr>
              <w:t>，</w:t>
            </w:r>
            <w:r>
              <w:rPr>
                <w:rFonts w:hint="eastAsia" w:cs="Times New Roman"/>
                <w:bCs/>
                <w:color w:val="auto"/>
                <w:sz w:val="24"/>
                <w:highlight w:val="none"/>
                <w:lang w:eastAsia="zh-CN"/>
              </w:rPr>
              <w:t>安徽欧嘉环保科技有限公司</w:t>
            </w:r>
            <w:r>
              <w:rPr>
                <w:rFonts w:hint="default" w:ascii="Times New Roman" w:hAnsi="Times New Roman" w:eastAsia="宋体" w:cs="Times New Roman"/>
                <w:bCs/>
                <w:color w:val="auto"/>
                <w:sz w:val="24"/>
                <w:highlight w:val="none"/>
              </w:rPr>
              <w:t>组织开展</w:t>
            </w:r>
            <w:r>
              <w:rPr>
                <w:rFonts w:hint="eastAsia" w:cs="Times New Roman"/>
                <w:bCs/>
                <w:color w:val="auto"/>
                <w:sz w:val="24"/>
                <w:highlight w:val="none"/>
                <w:lang w:eastAsia="zh-CN"/>
              </w:rPr>
              <w:t>“欧嘉环保科技年产200套环保设备项目”</w:t>
            </w:r>
            <w:r>
              <w:rPr>
                <w:rFonts w:hint="eastAsia" w:ascii="Times New Roman" w:hAnsi="Times New Roman" w:eastAsia="宋体" w:cs="Times New Roman"/>
                <w:bCs/>
                <w:color w:val="auto"/>
                <w:sz w:val="24"/>
                <w:highlight w:val="none"/>
                <w:lang w:val="en-US" w:eastAsia="zh-CN"/>
              </w:rPr>
              <w:t>竣工环保验收工作</w:t>
            </w:r>
            <w:r>
              <w:rPr>
                <w:rFonts w:hint="default" w:ascii="Times New Roman" w:hAnsi="Times New Roman" w:eastAsia="宋体" w:cs="Times New Roman"/>
                <w:bCs/>
                <w:color w:val="auto"/>
                <w:sz w:val="24"/>
                <w:highlight w:val="none"/>
              </w:rPr>
              <w:t>，于202</w:t>
            </w:r>
            <w:r>
              <w:rPr>
                <w:rFonts w:hint="eastAsia" w:cs="Times New Roman"/>
                <w:bCs/>
                <w:color w:val="auto"/>
                <w:sz w:val="24"/>
                <w:highlight w:val="none"/>
                <w:lang w:val="en-US" w:eastAsia="zh-CN"/>
              </w:rPr>
              <w:t>4</w:t>
            </w:r>
            <w:r>
              <w:rPr>
                <w:rFonts w:hint="default" w:ascii="Times New Roman" w:hAnsi="Times New Roman" w:eastAsia="宋体" w:cs="Times New Roman"/>
                <w:bCs/>
                <w:color w:val="auto"/>
                <w:sz w:val="24"/>
                <w:highlight w:val="none"/>
              </w:rPr>
              <w:t>年</w:t>
            </w:r>
            <w:r>
              <w:rPr>
                <w:rFonts w:hint="eastAsia" w:cs="Times New Roman"/>
                <w:bCs/>
                <w:color w:val="auto"/>
                <w:sz w:val="24"/>
                <w:highlight w:val="none"/>
                <w:lang w:val="en-US" w:eastAsia="zh-CN"/>
              </w:rPr>
              <w:t>9</w:t>
            </w:r>
            <w:r>
              <w:rPr>
                <w:rFonts w:hint="default" w:ascii="Times New Roman" w:hAnsi="Times New Roman" w:eastAsia="宋体" w:cs="Times New Roman"/>
                <w:bCs/>
                <w:color w:val="auto"/>
                <w:sz w:val="24"/>
                <w:highlight w:val="none"/>
              </w:rPr>
              <w:t>月制定项目污染物监测方案，委托</w:t>
            </w:r>
            <w:r>
              <w:rPr>
                <w:rFonts w:hint="eastAsia" w:cs="Times New Roman"/>
                <w:bCs/>
                <w:color w:val="auto"/>
                <w:sz w:val="24"/>
                <w:highlight w:val="none"/>
                <w:lang w:eastAsia="zh-CN"/>
              </w:rPr>
              <w:t>安徽国环检测技术有限公司</w:t>
            </w:r>
            <w:r>
              <w:rPr>
                <w:rFonts w:hint="default" w:ascii="Times New Roman" w:hAnsi="Times New Roman" w:eastAsia="宋体" w:cs="Times New Roman"/>
                <w:bCs/>
                <w:color w:val="auto"/>
                <w:sz w:val="24"/>
                <w:highlight w:val="none"/>
              </w:rPr>
              <w:t>于202</w:t>
            </w:r>
            <w:r>
              <w:rPr>
                <w:rFonts w:hint="eastAsia" w:cs="Times New Roman"/>
                <w:bCs/>
                <w:color w:val="auto"/>
                <w:sz w:val="24"/>
                <w:highlight w:val="none"/>
                <w:lang w:val="en-US" w:eastAsia="zh-CN"/>
              </w:rPr>
              <w:t>4</w:t>
            </w:r>
            <w:r>
              <w:rPr>
                <w:rFonts w:hint="default" w:ascii="Times New Roman" w:hAnsi="Times New Roman" w:eastAsia="宋体" w:cs="Times New Roman"/>
                <w:bCs/>
                <w:color w:val="auto"/>
                <w:sz w:val="24"/>
                <w:highlight w:val="none"/>
              </w:rPr>
              <w:t>年</w:t>
            </w:r>
            <w:r>
              <w:rPr>
                <w:rFonts w:hint="eastAsia" w:cs="Times New Roman"/>
                <w:bCs/>
                <w:color w:val="auto"/>
                <w:sz w:val="24"/>
                <w:highlight w:val="none"/>
                <w:lang w:val="en-US" w:eastAsia="zh-CN"/>
              </w:rPr>
              <w:t>9</w:t>
            </w:r>
            <w:r>
              <w:rPr>
                <w:rFonts w:hint="default" w:ascii="Times New Roman" w:hAnsi="Times New Roman" w:eastAsia="宋体" w:cs="Times New Roman"/>
                <w:bCs/>
                <w:color w:val="auto"/>
                <w:sz w:val="24"/>
                <w:highlight w:val="none"/>
              </w:rPr>
              <w:t>月</w:t>
            </w:r>
            <w:r>
              <w:rPr>
                <w:rFonts w:hint="eastAsia" w:cs="Times New Roman"/>
                <w:bCs/>
                <w:color w:val="auto"/>
                <w:sz w:val="24"/>
                <w:highlight w:val="none"/>
                <w:lang w:val="en-US" w:eastAsia="zh-CN"/>
              </w:rPr>
              <w:t>5</w:t>
            </w:r>
            <w:r>
              <w:rPr>
                <w:rFonts w:hint="default" w:ascii="Times New Roman" w:hAnsi="Times New Roman" w:eastAsia="宋体" w:cs="Times New Roman"/>
                <w:bCs/>
                <w:color w:val="auto"/>
                <w:sz w:val="24"/>
                <w:highlight w:val="none"/>
              </w:rPr>
              <w:t>日-</w:t>
            </w:r>
            <w:r>
              <w:rPr>
                <w:rFonts w:hint="eastAsia" w:cs="Times New Roman"/>
                <w:bCs/>
                <w:color w:val="auto"/>
                <w:sz w:val="24"/>
                <w:highlight w:val="none"/>
                <w:lang w:val="en-US" w:eastAsia="zh-CN"/>
              </w:rPr>
              <w:t>7</w:t>
            </w:r>
            <w:r>
              <w:rPr>
                <w:rFonts w:hint="default" w:ascii="Times New Roman" w:hAnsi="Times New Roman" w:eastAsia="宋体" w:cs="Times New Roman"/>
                <w:bCs/>
                <w:color w:val="auto"/>
                <w:sz w:val="24"/>
                <w:highlight w:val="none"/>
              </w:rPr>
              <w:t>日进行现场采样监测，在此基础上于202</w:t>
            </w:r>
            <w:r>
              <w:rPr>
                <w:rFonts w:hint="eastAsia" w:cs="Times New Roman"/>
                <w:bCs/>
                <w:color w:val="auto"/>
                <w:sz w:val="24"/>
                <w:highlight w:val="none"/>
                <w:lang w:val="en-US" w:eastAsia="zh-CN"/>
              </w:rPr>
              <w:t>4</w:t>
            </w:r>
            <w:r>
              <w:rPr>
                <w:rFonts w:hint="default" w:ascii="Times New Roman" w:hAnsi="Times New Roman" w:eastAsia="宋体" w:cs="Times New Roman"/>
                <w:bCs/>
                <w:color w:val="auto"/>
                <w:sz w:val="24"/>
                <w:highlight w:val="none"/>
              </w:rPr>
              <w:t>年</w:t>
            </w:r>
            <w:r>
              <w:rPr>
                <w:rFonts w:hint="eastAsia" w:cs="Times New Roman"/>
                <w:bCs/>
                <w:color w:val="auto"/>
                <w:sz w:val="24"/>
                <w:highlight w:val="none"/>
                <w:lang w:val="en-US" w:eastAsia="zh-CN"/>
              </w:rPr>
              <w:t>12</w:t>
            </w:r>
            <w:r>
              <w:rPr>
                <w:rFonts w:hint="default" w:ascii="Times New Roman" w:hAnsi="Times New Roman" w:eastAsia="宋体" w:cs="Times New Roman"/>
                <w:bCs/>
                <w:color w:val="auto"/>
                <w:sz w:val="24"/>
                <w:highlight w:val="none"/>
              </w:rPr>
              <w:t>月</w:t>
            </w:r>
            <w:r>
              <w:rPr>
                <w:rFonts w:hint="eastAsia" w:cs="Times New Roman"/>
                <w:bCs/>
                <w:color w:val="auto"/>
                <w:sz w:val="24"/>
                <w:highlight w:val="none"/>
                <w:lang w:val="en-US" w:eastAsia="zh-CN"/>
              </w:rPr>
              <w:t>2</w:t>
            </w:r>
            <w:r>
              <w:rPr>
                <w:rFonts w:hint="eastAsia" w:ascii="Times New Roman" w:hAnsi="Times New Roman" w:eastAsia="宋体" w:cs="Times New Roman"/>
                <w:bCs/>
                <w:color w:val="auto"/>
                <w:sz w:val="24"/>
                <w:highlight w:val="none"/>
                <w:lang w:val="en-US" w:eastAsia="zh-CN"/>
              </w:rPr>
              <w:t>日</w:t>
            </w:r>
            <w:r>
              <w:rPr>
                <w:rFonts w:hint="default" w:ascii="Times New Roman" w:hAnsi="Times New Roman" w:eastAsia="宋体" w:cs="Times New Roman"/>
                <w:bCs/>
                <w:color w:val="auto"/>
                <w:sz w:val="24"/>
                <w:highlight w:val="none"/>
              </w:rPr>
              <w:t>完成验收监测报告</w:t>
            </w:r>
            <w:r>
              <w:rPr>
                <w:rFonts w:hint="eastAsia" w:ascii="Times New Roman" w:hAnsi="Times New Roman" w:eastAsia="宋体" w:cs="Times New Roman"/>
                <w:bCs/>
                <w:color w:val="auto"/>
                <w:sz w:val="24"/>
                <w:highlight w:val="none"/>
                <w:lang w:val="en-US" w:eastAsia="zh-CN"/>
              </w:rPr>
              <w:t>。</w:t>
            </w:r>
            <w:bookmarkStart w:id="21" w:name="_GoBack"/>
            <w:bookmarkEnd w:id="21"/>
          </w:p>
          <w:p w14:paraId="629878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eastAsia="宋体" w:cs="Times New Roman"/>
                <w:b/>
                <w:bCs w:val="0"/>
                <w:color w:val="auto"/>
                <w:sz w:val="24"/>
                <w:highlight w:val="none"/>
              </w:rPr>
            </w:pPr>
            <w:r>
              <w:rPr>
                <w:rFonts w:hint="eastAsia" w:ascii="Times New Roman" w:hAnsi="Times New Roman" w:cs="Times New Roman"/>
                <w:b/>
                <w:bCs w:val="0"/>
                <w:color w:val="auto"/>
                <w:sz w:val="24"/>
                <w:highlight w:val="none"/>
                <w:lang w:val="en-US" w:eastAsia="zh-CN"/>
              </w:rPr>
              <w:t>二、</w:t>
            </w:r>
            <w:r>
              <w:rPr>
                <w:rFonts w:hint="default" w:ascii="Times New Roman" w:hAnsi="Times New Roman" w:cs="Times New Roman"/>
                <w:b/>
                <w:bCs w:val="0"/>
                <w:color w:val="auto"/>
                <w:sz w:val="24"/>
                <w:highlight w:val="none"/>
              </w:rPr>
              <w:t>验收条件满足性分析</w:t>
            </w:r>
          </w:p>
          <w:p w14:paraId="59471AB0">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rPr>
              <w:t>表2.1项目满足验收条件情况一览表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8"/>
              <w:gridCol w:w="3518"/>
              <w:gridCol w:w="682"/>
            </w:tblGrid>
            <w:tr w14:paraId="6A38E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4788" w:type="dxa"/>
                  <w:noWrap w:val="0"/>
                  <w:vAlign w:val="center"/>
                </w:tcPr>
                <w:p w14:paraId="5477365D">
                  <w:pPr>
                    <w:pStyle w:val="28"/>
                    <w:tabs>
                      <w:tab w:val="left" w:pos="1540"/>
                    </w:tabs>
                    <w:spacing w:before="0" w:beforeAutospacing="0" w:after="0" w:afterAutospacing="0" w:line="240" w:lineRule="auto"/>
                    <w:ind w:right="0" w:firstLine="0"/>
                    <w:jc w:val="left"/>
                    <w:rPr>
                      <w:rFonts w:ascii="Times New Roman" w:hAnsi="Times New Roman" w:cs="Times New Roman"/>
                      <w:b/>
                      <w:bCs/>
                      <w:color w:val="auto"/>
                      <w:sz w:val="21"/>
                      <w:szCs w:val="21"/>
                      <w:highlight w:val="none"/>
                    </w:rPr>
                  </w:pPr>
                  <w:r>
                    <w:rPr>
                      <w:rFonts w:ascii="Times New Roman" w:hAnsi="宋体" w:cs="Times New Roman"/>
                      <w:b/>
                      <w:bCs/>
                      <w:color w:val="auto"/>
                      <w:sz w:val="21"/>
                      <w:szCs w:val="21"/>
                      <w:highlight w:val="none"/>
                    </w:rPr>
                    <w:t>关于发布《建设项目竣工环境保护验收暂行办法》的公告（国环规环评〔</w:t>
                  </w:r>
                  <w:r>
                    <w:rPr>
                      <w:rFonts w:ascii="Times New Roman" w:hAnsi="Times New Roman" w:cs="Times New Roman"/>
                      <w:b/>
                      <w:bCs/>
                      <w:color w:val="auto"/>
                      <w:sz w:val="21"/>
                      <w:szCs w:val="21"/>
                      <w:highlight w:val="none"/>
                    </w:rPr>
                    <w:t>2017</w:t>
                  </w:r>
                  <w:r>
                    <w:rPr>
                      <w:rFonts w:ascii="Times New Roman" w:hAnsi="宋体" w:cs="Times New Roman"/>
                      <w:b/>
                      <w:bCs/>
                      <w:color w:val="auto"/>
                      <w:sz w:val="21"/>
                      <w:szCs w:val="21"/>
                      <w:highlight w:val="none"/>
                    </w:rPr>
                    <w:t>〕</w:t>
                  </w:r>
                  <w:r>
                    <w:rPr>
                      <w:rFonts w:ascii="Times New Roman" w:hAnsi="Times New Roman" w:cs="Times New Roman"/>
                      <w:b/>
                      <w:bCs/>
                      <w:color w:val="auto"/>
                      <w:sz w:val="21"/>
                      <w:szCs w:val="21"/>
                      <w:highlight w:val="none"/>
                    </w:rPr>
                    <w:t>4</w:t>
                  </w:r>
                  <w:r>
                    <w:rPr>
                      <w:rFonts w:ascii="Times New Roman" w:hAnsi="宋体" w:cs="Times New Roman"/>
                      <w:b/>
                      <w:bCs/>
                      <w:color w:val="auto"/>
                      <w:sz w:val="21"/>
                      <w:szCs w:val="21"/>
                      <w:highlight w:val="none"/>
                    </w:rPr>
                    <w:t>号）中不得提出验收合格意见的情形</w:t>
                  </w:r>
                </w:p>
              </w:tc>
              <w:tc>
                <w:tcPr>
                  <w:tcW w:w="3518" w:type="dxa"/>
                  <w:noWrap w:val="0"/>
                  <w:vAlign w:val="center"/>
                </w:tcPr>
                <w:p w14:paraId="2DD91C70">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ascii="Times New Roman" w:hAnsi="宋体" w:cs="Times New Roman"/>
                      <w:b/>
                      <w:bCs/>
                      <w:color w:val="auto"/>
                      <w:sz w:val="21"/>
                      <w:szCs w:val="21"/>
                      <w:highlight w:val="none"/>
                    </w:rPr>
                    <w:t>本项目实际相关情形</w:t>
                  </w:r>
                </w:p>
              </w:tc>
              <w:tc>
                <w:tcPr>
                  <w:tcW w:w="682" w:type="dxa"/>
                  <w:noWrap w:val="0"/>
                  <w:vAlign w:val="center"/>
                </w:tcPr>
                <w:p w14:paraId="5AD3EB95">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ascii="Times New Roman" w:hAnsi="宋体" w:cs="Times New Roman"/>
                      <w:b/>
                      <w:bCs/>
                      <w:color w:val="auto"/>
                      <w:sz w:val="21"/>
                      <w:szCs w:val="21"/>
                      <w:highlight w:val="none"/>
                    </w:rPr>
                    <w:t>合格</w:t>
                  </w:r>
                </w:p>
                <w:p w14:paraId="2F3A9C3E">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ascii="Times New Roman" w:hAnsi="宋体" w:cs="Times New Roman"/>
                      <w:b/>
                      <w:bCs/>
                      <w:color w:val="auto"/>
                      <w:sz w:val="21"/>
                      <w:szCs w:val="21"/>
                      <w:highlight w:val="none"/>
                    </w:rPr>
                    <w:t>情况</w:t>
                  </w:r>
                </w:p>
              </w:tc>
            </w:tr>
            <w:tr w14:paraId="7E0F1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4788" w:type="dxa"/>
                  <w:noWrap w:val="0"/>
                  <w:vAlign w:val="center"/>
                </w:tcPr>
                <w:p w14:paraId="7FDCDC77">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1</w:t>
                  </w:r>
                  <w:r>
                    <w:rPr>
                      <w:rFonts w:ascii="Times New Roman" w:hAnsi="宋体" w:cs="Times New Roman"/>
                      <w:color w:val="auto"/>
                      <w:sz w:val="21"/>
                      <w:szCs w:val="21"/>
                      <w:highlight w:val="none"/>
                    </w:rPr>
                    <w:t>）未按环境影响报告书（表）及其审批部门审批决定要求建成环境保护设施，或者环境保护设施不能与主体工程同时投产或者使用的</w:t>
                  </w:r>
                </w:p>
              </w:tc>
              <w:tc>
                <w:tcPr>
                  <w:tcW w:w="3518" w:type="dxa"/>
                  <w:noWrap w:val="0"/>
                  <w:vAlign w:val="center"/>
                </w:tcPr>
                <w:p w14:paraId="6327CF7F">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已办理环评手续并取得</w:t>
                  </w:r>
                  <w:r>
                    <w:rPr>
                      <w:rFonts w:hint="eastAsia" w:ascii="Times New Roman" w:hAnsi="宋体" w:eastAsia="宋体" w:cs="Times New Roman"/>
                      <w:color w:val="auto"/>
                      <w:sz w:val="21"/>
                      <w:szCs w:val="21"/>
                      <w:highlight w:val="none"/>
                    </w:rPr>
                    <w:t>环境影响报告表</w:t>
                  </w:r>
                  <w:r>
                    <w:rPr>
                      <w:rFonts w:ascii="Times New Roman" w:hAnsi="宋体" w:eastAsia="宋体" w:cs="Times New Roman"/>
                      <w:color w:val="auto"/>
                      <w:sz w:val="21"/>
                      <w:szCs w:val="21"/>
                      <w:highlight w:val="none"/>
                    </w:rPr>
                    <w:t>的批复</w:t>
                  </w:r>
                  <w:r>
                    <w:rPr>
                      <w:rFonts w:hint="eastAsia" w:ascii="Times New Roman" w:hAnsi="宋体" w:eastAsia="宋体" w:cs="Times New Roman"/>
                      <w:color w:val="auto"/>
                      <w:sz w:val="21"/>
                      <w:szCs w:val="21"/>
                      <w:highlight w:val="none"/>
                      <w:lang w:eastAsia="zh-CN"/>
                    </w:rPr>
                    <w:t>（</w:t>
                  </w:r>
                  <w:r>
                    <w:rPr>
                      <w:rFonts w:hint="eastAsia" w:ascii="Times New Roman" w:hAnsi="宋体" w:cs="Times New Roman"/>
                      <w:color w:val="auto"/>
                      <w:sz w:val="21"/>
                      <w:szCs w:val="21"/>
                      <w:highlight w:val="none"/>
                      <w:lang w:eastAsia="zh-CN"/>
                    </w:rPr>
                    <w:t>裕环审[2024]32号</w:t>
                  </w:r>
                  <w:r>
                    <w:rPr>
                      <w:rFonts w:hint="eastAsia" w:ascii="Times New Roman" w:hAnsi="宋体" w:eastAsia="宋体" w:cs="Times New Roman"/>
                      <w:color w:val="auto"/>
                      <w:sz w:val="21"/>
                      <w:szCs w:val="21"/>
                      <w:highlight w:val="none"/>
                      <w:lang w:eastAsia="zh-CN"/>
                    </w:rPr>
                    <w:t>）</w:t>
                  </w:r>
                  <w:r>
                    <w:rPr>
                      <w:rFonts w:ascii="Times New Roman" w:hAnsi="宋体" w:eastAsia="宋体" w:cs="Times New Roman"/>
                      <w:color w:val="auto"/>
                      <w:sz w:val="21"/>
                      <w:szCs w:val="21"/>
                      <w:highlight w:val="none"/>
                    </w:rPr>
                    <w:t>，</w:t>
                  </w:r>
                  <w:r>
                    <w:rPr>
                      <w:rFonts w:ascii="Times New Roman" w:hAnsi="宋体" w:cs="Times New Roman"/>
                      <w:color w:val="auto"/>
                      <w:sz w:val="21"/>
                      <w:szCs w:val="21"/>
                      <w:highlight w:val="none"/>
                    </w:rPr>
                    <w:t>相关环保设施做到了与主体工程同时投产或使用</w:t>
                  </w:r>
                </w:p>
              </w:tc>
              <w:tc>
                <w:tcPr>
                  <w:tcW w:w="682" w:type="dxa"/>
                  <w:noWrap w:val="0"/>
                  <w:vAlign w:val="center"/>
                </w:tcPr>
                <w:p w14:paraId="4AF942D3">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0A1A2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4788" w:type="dxa"/>
                  <w:noWrap w:val="0"/>
                  <w:vAlign w:val="center"/>
                </w:tcPr>
                <w:p w14:paraId="01767537">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2</w:t>
                  </w:r>
                  <w:r>
                    <w:rPr>
                      <w:rFonts w:ascii="Times New Roman" w:hAnsi="宋体" w:cs="Times New Roman"/>
                      <w:color w:val="auto"/>
                      <w:sz w:val="21"/>
                      <w:szCs w:val="21"/>
                      <w:highlight w:val="none"/>
                    </w:rPr>
                    <w:t>）污染物排放不符合国家和地方相关标准、环境影响报告书（表）及其审批部门审批决定或者重点污染物排放总量控制指标要求的</w:t>
                  </w:r>
                </w:p>
              </w:tc>
              <w:tc>
                <w:tcPr>
                  <w:tcW w:w="3518" w:type="dxa"/>
                  <w:noWrap w:val="0"/>
                  <w:vAlign w:val="center"/>
                </w:tcPr>
                <w:p w14:paraId="2D78CC8B">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污染排放满足相关标准和总量控制指标要求</w:t>
                  </w:r>
                </w:p>
              </w:tc>
              <w:tc>
                <w:tcPr>
                  <w:tcW w:w="682" w:type="dxa"/>
                  <w:noWrap w:val="0"/>
                  <w:vAlign w:val="center"/>
                </w:tcPr>
                <w:p w14:paraId="5A7E9AB4">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36197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4788" w:type="dxa"/>
                  <w:noWrap w:val="0"/>
                  <w:vAlign w:val="center"/>
                </w:tcPr>
                <w:p w14:paraId="0A588C31">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3</w:t>
                  </w:r>
                  <w:r>
                    <w:rPr>
                      <w:rFonts w:ascii="Times New Roman" w:hAnsi="宋体" w:cs="Times New Roman"/>
                      <w:color w:val="auto"/>
                      <w:sz w:val="21"/>
                      <w:szCs w:val="21"/>
                      <w:highlight w:val="none"/>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518" w:type="dxa"/>
                  <w:noWrap w:val="0"/>
                  <w:vAlign w:val="center"/>
                </w:tcPr>
                <w:p w14:paraId="4F11C194">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根据《关于印发</w:t>
                  </w:r>
                  <w:r>
                    <w:rPr>
                      <w:rFonts w:ascii="Times New Roman" w:hAnsi="Times New Roman" w:cs="Times New Roman"/>
                      <w:color w:val="auto"/>
                      <w:sz w:val="21"/>
                      <w:szCs w:val="21"/>
                      <w:highlight w:val="none"/>
                    </w:rPr>
                    <w:t>&lt;</w:t>
                  </w:r>
                  <w:r>
                    <w:rPr>
                      <w:rFonts w:ascii="Times New Roman" w:hAnsi="宋体" w:cs="Times New Roman"/>
                      <w:color w:val="auto"/>
                      <w:sz w:val="21"/>
                      <w:szCs w:val="21"/>
                      <w:highlight w:val="none"/>
                    </w:rPr>
                    <w:t>污染影响类建设项目重大变动清单（试行）</w:t>
                  </w:r>
                  <w:r>
                    <w:rPr>
                      <w:rFonts w:ascii="Times New Roman" w:hAnsi="Times New Roman" w:cs="Times New Roman"/>
                      <w:color w:val="auto"/>
                      <w:sz w:val="21"/>
                      <w:szCs w:val="21"/>
                      <w:highlight w:val="none"/>
                    </w:rPr>
                    <w:t>&gt;</w:t>
                  </w:r>
                  <w:r>
                    <w:rPr>
                      <w:rFonts w:ascii="Times New Roman" w:hAnsi="宋体" w:cs="Times New Roman"/>
                      <w:color w:val="auto"/>
                      <w:sz w:val="21"/>
                      <w:szCs w:val="21"/>
                      <w:highlight w:val="none"/>
                    </w:rPr>
                    <w:t>的通知》（环办环评函〔</w:t>
                  </w:r>
                  <w:r>
                    <w:rPr>
                      <w:rFonts w:ascii="Times New Roman" w:hAnsi="Times New Roman" w:cs="Times New Roman"/>
                      <w:color w:val="auto"/>
                      <w:sz w:val="21"/>
                      <w:szCs w:val="21"/>
                      <w:highlight w:val="none"/>
                    </w:rPr>
                    <w:t>2020</w:t>
                  </w: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688</w:t>
                  </w:r>
                  <w:r>
                    <w:rPr>
                      <w:rFonts w:ascii="Times New Roman" w:hAnsi="宋体" w:cs="Times New Roman"/>
                      <w:color w:val="auto"/>
                      <w:sz w:val="21"/>
                      <w:szCs w:val="21"/>
                      <w:highlight w:val="none"/>
                    </w:rPr>
                    <w:t>号），项目不涉及重大变动</w:t>
                  </w:r>
                </w:p>
              </w:tc>
              <w:tc>
                <w:tcPr>
                  <w:tcW w:w="682" w:type="dxa"/>
                  <w:noWrap w:val="0"/>
                  <w:vAlign w:val="center"/>
                </w:tcPr>
                <w:p w14:paraId="0E3BE54F">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6265E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788" w:type="dxa"/>
                  <w:noWrap w:val="0"/>
                  <w:vAlign w:val="center"/>
                </w:tcPr>
                <w:p w14:paraId="2D2561BD">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4</w:t>
                  </w:r>
                  <w:r>
                    <w:rPr>
                      <w:rFonts w:ascii="Times New Roman" w:hAnsi="宋体" w:cs="Times New Roman"/>
                      <w:color w:val="auto"/>
                      <w:sz w:val="21"/>
                      <w:szCs w:val="21"/>
                      <w:highlight w:val="none"/>
                    </w:rPr>
                    <w:t>）建设过程中造成重大环境污染未治理完成，或者造成重大生态破坏未恢复的</w:t>
                  </w:r>
                </w:p>
              </w:tc>
              <w:tc>
                <w:tcPr>
                  <w:tcW w:w="3518" w:type="dxa"/>
                  <w:noWrap w:val="0"/>
                  <w:vAlign w:val="center"/>
                </w:tcPr>
                <w:p w14:paraId="5FA42387">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不涉及</w:t>
                  </w:r>
                </w:p>
              </w:tc>
              <w:tc>
                <w:tcPr>
                  <w:tcW w:w="682" w:type="dxa"/>
                  <w:noWrap w:val="0"/>
                  <w:vAlign w:val="center"/>
                </w:tcPr>
                <w:p w14:paraId="0F53CD6C">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2AEF1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788" w:type="dxa"/>
                  <w:noWrap w:val="0"/>
                  <w:vAlign w:val="center"/>
                </w:tcPr>
                <w:p w14:paraId="20001B34">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5</w:t>
                  </w:r>
                  <w:r>
                    <w:rPr>
                      <w:rFonts w:ascii="Times New Roman" w:hAnsi="宋体" w:cs="Times New Roman"/>
                      <w:color w:val="auto"/>
                      <w:sz w:val="21"/>
                      <w:szCs w:val="21"/>
                      <w:highlight w:val="none"/>
                    </w:rPr>
                    <w:t>）纳入排污许可管理的建设项目，无证排污或者不按证排污的</w:t>
                  </w:r>
                </w:p>
              </w:tc>
              <w:tc>
                <w:tcPr>
                  <w:tcW w:w="3518" w:type="dxa"/>
                  <w:noWrap w:val="0"/>
                  <w:vAlign w:val="center"/>
                </w:tcPr>
                <w:p w14:paraId="41AC8B27">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已完成登记并取得登记回执</w:t>
                  </w:r>
                  <w:r>
                    <w:rPr>
                      <w:rFonts w:hint="eastAsia" w:ascii="Times New Roman" w:hAnsi="Times New Roman" w:cs="Times New Roman"/>
                      <w:color w:val="auto"/>
                      <w:sz w:val="21"/>
                      <w:szCs w:val="21"/>
                      <w:highlight w:val="none"/>
                      <w:lang w:eastAsia="zh-CN"/>
                    </w:rPr>
                    <w:t>，编号为：91341503MA8QT0D655001W</w:t>
                  </w:r>
                </w:p>
              </w:tc>
              <w:tc>
                <w:tcPr>
                  <w:tcW w:w="682" w:type="dxa"/>
                  <w:noWrap w:val="0"/>
                  <w:vAlign w:val="center"/>
                </w:tcPr>
                <w:p w14:paraId="36B17524">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6C84F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4788" w:type="dxa"/>
                  <w:noWrap w:val="0"/>
                  <w:vAlign w:val="center"/>
                </w:tcPr>
                <w:p w14:paraId="1BCB4F87">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6</w:t>
                  </w:r>
                  <w:r>
                    <w:rPr>
                      <w:rFonts w:ascii="Times New Roman" w:hAnsi="宋体" w:cs="Times New Roman"/>
                      <w:color w:val="auto"/>
                      <w:sz w:val="21"/>
                      <w:szCs w:val="21"/>
                      <w:highlight w:val="none"/>
                    </w:rPr>
                    <w:t>）分期建设、分期投入生产或者使用依法应当分期验收的建设项目，其分期建设、分期投入生产或者使用的环境保护设施防治环境污染和生态破坏的能力不能满足其相应主体工程需要的</w:t>
                  </w:r>
                </w:p>
              </w:tc>
              <w:tc>
                <w:tcPr>
                  <w:tcW w:w="3518" w:type="dxa"/>
                  <w:noWrap w:val="0"/>
                  <w:vAlign w:val="center"/>
                </w:tcPr>
                <w:p w14:paraId="372F98F2">
                  <w:pPr>
                    <w:pStyle w:val="28"/>
                    <w:tabs>
                      <w:tab w:val="left" w:pos="1540"/>
                    </w:tabs>
                    <w:spacing w:before="0" w:beforeAutospacing="0" w:after="0" w:afterAutospacing="0" w:line="240" w:lineRule="auto"/>
                    <w:ind w:right="0" w:firstLine="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不涉及</w:t>
                  </w:r>
                </w:p>
              </w:tc>
              <w:tc>
                <w:tcPr>
                  <w:tcW w:w="682" w:type="dxa"/>
                  <w:noWrap w:val="0"/>
                  <w:vAlign w:val="center"/>
                </w:tcPr>
                <w:p w14:paraId="7A80721A">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4CD52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88" w:type="dxa"/>
                  <w:noWrap w:val="0"/>
                  <w:vAlign w:val="center"/>
                </w:tcPr>
                <w:p w14:paraId="3C5797FC">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7</w:t>
                  </w:r>
                  <w:r>
                    <w:rPr>
                      <w:rFonts w:ascii="Times New Roman" w:hAnsi="宋体" w:cs="Times New Roman"/>
                      <w:color w:val="auto"/>
                      <w:sz w:val="21"/>
                      <w:szCs w:val="21"/>
                      <w:highlight w:val="none"/>
                    </w:rPr>
                    <w:t>））建设单位因该建设项目违反国家和地方环境保护法律法规受到处罚，被责令改正，尚未改正完成的</w:t>
                  </w:r>
                </w:p>
              </w:tc>
              <w:tc>
                <w:tcPr>
                  <w:tcW w:w="3518" w:type="dxa"/>
                  <w:noWrap w:val="0"/>
                  <w:vAlign w:val="center"/>
                </w:tcPr>
                <w:p w14:paraId="1BE50396">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不涉及</w:t>
                  </w:r>
                </w:p>
              </w:tc>
              <w:tc>
                <w:tcPr>
                  <w:tcW w:w="682" w:type="dxa"/>
                  <w:noWrap w:val="0"/>
                  <w:vAlign w:val="center"/>
                </w:tcPr>
                <w:p w14:paraId="1D4B0E1E">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14A84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788" w:type="dxa"/>
                  <w:noWrap w:val="0"/>
                  <w:vAlign w:val="center"/>
                </w:tcPr>
                <w:p w14:paraId="00E7E7A2">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8</w:t>
                  </w:r>
                  <w:r>
                    <w:rPr>
                      <w:rFonts w:ascii="Times New Roman" w:hAnsi="宋体" w:cs="Times New Roman"/>
                      <w:color w:val="auto"/>
                      <w:sz w:val="21"/>
                      <w:szCs w:val="21"/>
                      <w:highlight w:val="none"/>
                    </w:rPr>
                    <w:t>）验收报告的基础资料数据明显不实，内容存在重大缺项、遗漏，或者验收结论不明确、不合理的</w:t>
                  </w:r>
                </w:p>
              </w:tc>
              <w:tc>
                <w:tcPr>
                  <w:tcW w:w="3518" w:type="dxa"/>
                  <w:noWrap w:val="0"/>
                  <w:vAlign w:val="center"/>
                </w:tcPr>
                <w:p w14:paraId="0FAADC40">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验收报告基础资料、监测数据真实，无重大缺项、遗漏，结论明确</w:t>
                  </w:r>
                </w:p>
              </w:tc>
              <w:tc>
                <w:tcPr>
                  <w:tcW w:w="682" w:type="dxa"/>
                  <w:noWrap w:val="0"/>
                  <w:vAlign w:val="center"/>
                </w:tcPr>
                <w:p w14:paraId="4D212E77">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67DEA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788" w:type="dxa"/>
                  <w:noWrap w:val="0"/>
                  <w:vAlign w:val="center"/>
                </w:tcPr>
                <w:p w14:paraId="56F206FF">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9</w:t>
                  </w:r>
                  <w:r>
                    <w:rPr>
                      <w:rFonts w:ascii="Times New Roman" w:hAnsi="宋体" w:cs="Times New Roman"/>
                      <w:color w:val="auto"/>
                      <w:sz w:val="21"/>
                      <w:szCs w:val="21"/>
                      <w:highlight w:val="none"/>
                    </w:rPr>
                    <w:t>）其他环境保护法律法规规章等规定不得通过环境保护验收的</w:t>
                  </w:r>
                </w:p>
              </w:tc>
              <w:tc>
                <w:tcPr>
                  <w:tcW w:w="3518" w:type="dxa"/>
                  <w:noWrap w:val="0"/>
                  <w:vAlign w:val="center"/>
                </w:tcPr>
                <w:p w14:paraId="5AF277D0">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不涉及</w:t>
                  </w:r>
                </w:p>
              </w:tc>
              <w:tc>
                <w:tcPr>
                  <w:tcW w:w="682" w:type="dxa"/>
                  <w:noWrap w:val="0"/>
                  <w:vAlign w:val="center"/>
                </w:tcPr>
                <w:p w14:paraId="5254110B">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bl>
          <w:p w14:paraId="458A8EE8">
            <w:pPr>
              <w:pStyle w:val="1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line="360" w:lineRule="auto"/>
              <w:ind w:left="0" w:leftChars="0" w:right="0"/>
              <w:textAlignment w:val="auto"/>
              <w:rPr>
                <w:rFonts w:hint="eastAsia" w:ascii="Times New Roman" w:hAnsi="Times New Roman"/>
                <w:b/>
                <w:bCs w:val="0"/>
                <w:color w:val="auto"/>
                <w:sz w:val="24"/>
                <w:highlight w:val="none"/>
                <w:lang w:val="en-US" w:eastAsia="zh-CN"/>
              </w:rPr>
            </w:pPr>
            <w:r>
              <w:rPr>
                <w:rFonts w:hint="eastAsia" w:ascii="Times New Roman" w:hAnsi="Times New Roman"/>
                <w:b/>
                <w:bCs w:val="0"/>
                <w:color w:val="auto"/>
                <w:sz w:val="24"/>
                <w:highlight w:val="none"/>
                <w:lang w:val="en-US" w:eastAsia="zh-CN"/>
              </w:rPr>
              <w:t>三、工程建设内容</w:t>
            </w:r>
          </w:p>
          <w:p w14:paraId="7C4B2491">
            <w:pPr>
              <w:keepNext w:val="0"/>
              <w:keepLines w:val="0"/>
              <w:suppressLineNumbers w:val="0"/>
              <w:spacing w:before="0" w:beforeAutospacing="0" w:after="0" w:afterAutospacing="0" w:line="360" w:lineRule="auto"/>
              <w:ind w:left="0" w:right="0" w:firstLine="480" w:firstLineChars="200"/>
              <w:rPr>
                <w:rFonts w:hint="default" w:ascii="Times New Roman" w:hAnsi="Times New Roman"/>
                <w:bCs/>
                <w:color w:val="auto"/>
                <w:sz w:val="24"/>
                <w:highlight w:val="none"/>
              </w:rPr>
            </w:pPr>
            <w:r>
              <w:rPr>
                <w:rFonts w:hint="eastAsia" w:ascii="Times New Roman" w:hAnsi="Times New Roman"/>
                <w:bCs/>
                <w:color w:val="auto"/>
                <w:sz w:val="24"/>
                <w:highlight w:val="none"/>
              </w:rPr>
              <w:t>（1）</w:t>
            </w:r>
            <w:r>
              <w:rPr>
                <w:rFonts w:hint="default" w:ascii="Times New Roman" w:hAnsi="Times New Roman"/>
                <w:bCs/>
                <w:color w:val="auto"/>
                <w:sz w:val="24"/>
                <w:highlight w:val="none"/>
              </w:rPr>
              <w:t>环评申报内容</w:t>
            </w:r>
          </w:p>
          <w:p w14:paraId="0F3B0B34">
            <w:pPr>
              <w:pStyle w:val="37"/>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kern w:val="2"/>
                <w:sz w:val="24"/>
                <w:szCs w:val="24"/>
                <w:highlight w:val="none"/>
                <w:lang w:val="en-US" w:eastAsia="zh-CN" w:bidi="ar-SA"/>
              </w:rPr>
              <w:t>项目位于安徽省六安市裕安区新安镇工业集中区纵二路西侧，通过租赁六安祥达机械有限公司现有厂房为生产及办公场所，用地面积6877m²,主要包括生产车间、办公楼及给排水、供配电等基础设施，购置缠绕机、脱膜机等生产设备，同时配套建设储运工程、公用工程、环保工程等设施。项目建成后，可形成年产200套环保设备项目的生产能力（</w:t>
            </w:r>
            <w:r>
              <w:rPr>
                <w:rFonts w:hint="eastAsia"/>
                <w:color w:val="auto"/>
                <w:sz w:val="24"/>
                <w:lang w:val="en-US" w:eastAsia="zh-CN"/>
              </w:rPr>
              <w:t>玻璃钢储罐100台、废气治理洗涤塔100台、玻璃钢管道1万米、风门200个</w:t>
            </w:r>
            <w:r>
              <w:rPr>
                <w:rFonts w:hint="eastAsia" w:ascii="Times New Roman" w:hAnsi="Times New Roman" w:cs="Times New Roman"/>
                <w:color w:val="auto"/>
                <w:kern w:val="2"/>
                <w:sz w:val="24"/>
                <w:szCs w:val="24"/>
                <w:highlight w:val="none"/>
                <w:lang w:val="en-US" w:eastAsia="zh-CN" w:bidi="ar-SA"/>
              </w:rPr>
              <w:t>）。</w:t>
            </w:r>
          </w:p>
          <w:p w14:paraId="097AB946">
            <w:pPr>
              <w:pStyle w:val="37"/>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计划总投资4900万元，其中环保投资60万元</w:t>
            </w:r>
            <w:r>
              <w:rPr>
                <w:rFonts w:hint="eastAsia" w:ascii="Times New Roman" w:hAnsi="Times New Roman"/>
                <w:color w:val="auto"/>
                <w:sz w:val="24"/>
                <w:szCs w:val="24"/>
                <w:highlight w:val="none"/>
              </w:rPr>
              <w:t>。</w:t>
            </w:r>
          </w:p>
          <w:p w14:paraId="4D647512">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建成后定员</w:t>
            </w:r>
            <w:r>
              <w:rPr>
                <w:rFonts w:hint="eastAsia" w:cs="Times New Roman"/>
                <w:bCs/>
                <w:color w:val="auto"/>
                <w:sz w:val="24"/>
                <w:szCs w:val="24"/>
                <w:highlight w:val="none"/>
                <w:lang w:val="en-US" w:eastAsia="zh-CN"/>
              </w:rPr>
              <w:t>26人</w:t>
            </w:r>
            <w:r>
              <w:rPr>
                <w:rFonts w:hint="default" w:ascii="Times New Roman" w:hAnsi="Times New Roman" w:eastAsia="宋体" w:cs="Times New Roman"/>
                <w:bCs/>
                <w:color w:val="auto"/>
                <w:sz w:val="24"/>
                <w:highlight w:val="none"/>
                <w:lang w:val="en-US" w:eastAsia="zh-CN"/>
              </w:rPr>
              <w:t>，</w:t>
            </w:r>
            <w:r>
              <w:rPr>
                <w:rFonts w:hint="eastAsia" w:cs="Times New Roman"/>
                <w:bCs/>
                <w:color w:val="auto"/>
                <w:sz w:val="24"/>
                <w:highlight w:val="none"/>
                <w:lang w:val="en-US" w:eastAsia="zh-CN"/>
              </w:rPr>
              <w:t>单</w:t>
            </w:r>
            <w:r>
              <w:rPr>
                <w:rFonts w:hint="eastAsia" w:ascii="Times New Roman" w:hAnsi="Times New Roman" w:eastAsia="宋体" w:cs="Times New Roman"/>
                <w:bCs/>
                <w:color w:val="auto"/>
                <w:sz w:val="24"/>
                <w:highlight w:val="none"/>
                <w:lang w:val="en-US" w:eastAsia="zh-CN"/>
              </w:rPr>
              <w:t>班制生产，每班工作</w:t>
            </w:r>
            <w:r>
              <w:rPr>
                <w:rFonts w:hint="eastAsia" w:cs="Times New Roman"/>
                <w:bCs/>
                <w:color w:val="auto"/>
                <w:sz w:val="24"/>
                <w:highlight w:val="none"/>
                <w:lang w:val="en-US" w:eastAsia="zh-CN"/>
              </w:rPr>
              <w:t>8</w:t>
            </w:r>
            <w:r>
              <w:rPr>
                <w:rFonts w:hint="eastAsia" w:ascii="Times New Roman" w:hAnsi="Times New Roman" w:eastAsia="宋体" w:cs="Times New Roman"/>
                <w:bCs/>
                <w:color w:val="auto"/>
                <w:sz w:val="24"/>
                <w:highlight w:val="none"/>
                <w:lang w:val="en-US" w:eastAsia="zh-CN"/>
              </w:rPr>
              <w:t>小时，年工作</w:t>
            </w:r>
            <w:r>
              <w:rPr>
                <w:rFonts w:hint="eastAsia" w:cs="Times New Roman"/>
                <w:bCs/>
                <w:color w:val="auto"/>
                <w:sz w:val="24"/>
                <w:highlight w:val="none"/>
                <w:lang w:val="en-US" w:eastAsia="zh-CN"/>
              </w:rPr>
              <w:t>340天</w:t>
            </w:r>
            <w:r>
              <w:rPr>
                <w:rFonts w:hint="default" w:ascii="Times New Roman" w:hAnsi="Times New Roman" w:eastAsia="宋体" w:cs="Times New Roman"/>
                <w:bCs/>
                <w:color w:val="auto"/>
                <w:sz w:val="24"/>
                <w:highlight w:val="none"/>
                <w:lang w:val="en-US" w:eastAsia="zh-CN"/>
              </w:rPr>
              <w:t>。</w:t>
            </w:r>
          </w:p>
          <w:p w14:paraId="7DFB2111">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Cs/>
                <w:color w:val="auto"/>
                <w:kern w:val="2"/>
                <w:sz w:val="24"/>
                <w:szCs w:val="24"/>
                <w:highlight w:val="none"/>
                <w:lang w:val="en-US" w:eastAsia="zh-CN" w:bidi="ar-SA"/>
              </w:rPr>
            </w:pPr>
            <w:r>
              <w:rPr>
                <w:rFonts w:hint="eastAsia" w:ascii="Times New Roman" w:hAnsi="Times New Roman" w:eastAsia="宋体" w:cs="Times New Roman"/>
                <w:bCs/>
                <w:color w:val="auto"/>
                <w:kern w:val="2"/>
                <w:sz w:val="24"/>
                <w:szCs w:val="24"/>
                <w:highlight w:val="none"/>
                <w:lang w:val="en-US" w:eastAsia="zh-CN" w:bidi="ar-SA"/>
              </w:rPr>
              <w:t>（2）实际建设情况</w:t>
            </w:r>
          </w:p>
          <w:p w14:paraId="24F3E97C">
            <w:pPr>
              <w:pStyle w:val="37"/>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0"/>
                <w:highlight w:val="none"/>
              </w:rPr>
            </w:pPr>
            <w:r>
              <w:rPr>
                <w:rFonts w:hint="eastAsia" w:ascii="Times New Roman" w:hAnsi="Times New Roman" w:cs="Times New Roman"/>
                <w:color w:val="auto"/>
                <w:kern w:val="2"/>
                <w:sz w:val="24"/>
                <w:szCs w:val="24"/>
                <w:highlight w:val="none"/>
                <w:lang w:val="en-US" w:eastAsia="zh-CN" w:bidi="ar-SA"/>
              </w:rPr>
              <w:t>于安徽省六安市裕安区新安镇工业集中区纵二路西侧，租赁六安祥达机械有限公司现有厂房为生产及办公场所，用地面积6877m²,主要包括生产车间、办公楼及给排水、供配电等基础设施，购置缠绕机、脱膜机等生产设备，同时配套建设储运工程、公用工程、环保工程等设施，形成年产140套环保设备项目的生产能力（</w:t>
            </w:r>
            <w:r>
              <w:rPr>
                <w:rFonts w:hint="eastAsia"/>
                <w:color w:val="auto"/>
                <w:sz w:val="24"/>
                <w:lang w:val="en-US" w:eastAsia="zh-CN"/>
              </w:rPr>
              <w:t>玻璃钢储罐70台、废气治理洗涤塔70台、玻璃钢管道7千米、风门140个</w:t>
            </w:r>
            <w:r>
              <w:rPr>
                <w:rFonts w:hint="eastAsia" w:ascii="Times New Roman" w:hAnsi="Times New Roman" w:cs="Times New Roman"/>
                <w:color w:val="auto"/>
                <w:kern w:val="2"/>
                <w:sz w:val="24"/>
                <w:szCs w:val="24"/>
                <w:highlight w:val="none"/>
                <w:lang w:val="en-US" w:eastAsia="zh-CN" w:bidi="ar-SA"/>
              </w:rPr>
              <w:t>）。</w:t>
            </w:r>
          </w:p>
          <w:p w14:paraId="5B336D28">
            <w:pPr>
              <w:pStyle w:val="37"/>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总投资4000万元，其中环保投资50万元</w:t>
            </w:r>
            <w:r>
              <w:rPr>
                <w:rFonts w:hint="eastAsia" w:ascii="Times New Roman" w:hAnsi="Times New Roman"/>
                <w:color w:val="auto"/>
                <w:sz w:val="24"/>
                <w:szCs w:val="24"/>
                <w:highlight w:val="none"/>
              </w:rPr>
              <w:t>。</w:t>
            </w:r>
          </w:p>
          <w:p w14:paraId="28883701">
            <w:pPr>
              <w:keepNext w:val="0"/>
              <w:keepLines w:val="0"/>
              <w:suppressLineNumbers w:val="0"/>
              <w:spacing w:before="0" w:beforeAutospacing="0" w:after="0" w:afterAutospacing="0" w:line="360" w:lineRule="auto"/>
              <w:ind w:left="0" w:right="0" w:firstLine="480" w:firstLineChars="200"/>
              <w:rPr>
                <w:rFonts w:hint="default" w:ascii="Times New Roman" w:hAnsi="Times New Roman"/>
                <w:bCs/>
                <w:color w:val="auto"/>
                <w:sz w:val="24"/>
                <w:highlight w:val="none"/>
              </w:rPr>
            </w:pPr>
            <w:r>
              <w:rPr>
                <w:rFonts w:hint="eastAsia" w:ascii="Times New Roman" w:hAnsi="Times New Roman" w:eastAsia="宋体" w:cs="Times New Roman"/>
                <w:color w:val="auto"/>
                <w:sz w:val="24"/>
                <w:szCs w:val="24"/>
                <w:highlight w:val="none"/>
              </w:rPr>
              <w:t>定员</w:t>
            </w:r>
            <w:r>
              <w:rPr>
                <w:rFonts w:hint="eastAsia" w:cs="Times New Roman"/>
                <w:bCs/>
                <w:color w:val="auto"/>
                <w:sz w:val="24"/>
                <w:szCs w:val="24"/>
                <w:highlight w:val="none"/>
                <w:lang w:val="en-US" w:eastAsia="zh-CN"/>
              </w:rPr>
              <w:t>26人</w:t>
            </w:r>
            <w:r>
              <w:rPr>
                <w:rFonts w:hint="default" w:ascii="Times New Roman" w:hAnsi="Times New Roman" w:eastAsia="宋体" w:cs="Times New Roman"/>
                <w:bCs/>
                <w:color w:val="auto"/>
                <w:sz w:val="24"/>
                <w:highlight w:val="none"/>
                <w:lang w:val="en-US" w:eastAsia="zh-CN"/>
              </w:rPr>
              <w:t>，</w:t>
            </w:r>
            <w:r>
              <w:rPr>
                <w:rFonts w:hint="eastAsia" w:cs="Times New Roman"/>
                <w:bCs/>
                <w:color w:val="auto"/>
                <w:sz w:val="24"/>
                <w:highlight w:val="none"/>
                <w:lang w:val="en-US" w:eastAsia="zh-CN"/>
              </w:rPr>
              <w:t>单</w:t>
            </w:r>
            <w:r>
              <w:rPr>
                <w:rFonts w:hint="eastAsia" w:ascii="Times New Roman" w:hAnsi="Times New Roman" w:eastAsia="宋体" w:cs="Times New Roman"/>
                <w:bCs/>
                <w:color w:val="auto"/>
                <w:sz w:val="24"/>
                <w:highlight w:val="none"/>
                <w:lang w:val="en-US" w:eastAsia="zh-CN"/>
              </w:rPr>
              <w:t>班制生产，每班工作</w:t>
            </w:r>
            <w:r>
              <w:rPr>
                <w:rFonts w:hint="eastAsia" w:cs="Times New Roman"/>
                <w:bCs/>
                <w:color w:val="auto"/>
                <w:sz w:val="24"/>
                <w:highlight w:val="none"/>
                <w:lang w:val="en-US" w:eastAsia="zh-CN"/>
              </w:rPr>
              <w:t>8</w:t>
            </w:r>
            <w:r>
              <w:rPr>
                <w:rFonts w:hint="eastAsia" w:ascii="Times New Roman" w:hAnsi="Times New Roman" w:eastAsia="宋体" w:cs="Times New Roman"/>
                <w:bCs/>
                <w:color w:val="auto"/>
                <w:sz w:val="24"/>
                <w:highlight w:val="none"/>
                <w:lang w:val="en-US" w:eastAsia="zh-CN"/>
              </w:rPr>
              <w:t>小时，年工作</w:t>
            </w:r>
            <w:r>
              <w:rPr>
                <w:rFonts w:hint="eastAsia" w:cs="Times New Roman"/>
                <w:bCs/>
                <w:color w:val="auto"/>
                <w:sz w:val="24"/>
                <w:highlight w:val="none"/>
                <w:lang w:val="en-US" w:eastAsia="zh-CN"/>
              </w:rPr>
              <w:t>340天</w:t>
            </w:r>
            <w:r>
              <w:rPr>
                <w:rFonts w:hint="eastAsia" w:ascii="Times New Roman" w:hAnsi="Times New Roman" w:eastAsia="宋体" w:cs="Times New Roman"/>
                <w:color w:val="auto"/>
                <w:sz w:val="24"/>
                <w:szCs w:val="24"/>
                <w:highlight w:val="none"/>
              </w:rPr>
              <w:t>。</w:t>
            </w:r>
          </w:p>
          <w:p w14:paraId="67E8C64D">
            <w:pPr>
              <w:keepNext w:val="0"/>
              <w:keepLines w:val="0"/>
              <w:suppressLineNumbers w:val="0"/>
              <w:spacing w:before="0" w:beforeAutospacing="0" w:after="0" w:afterAutospacing="0" w:line="360" w:lineRule="auto"/>
              <w:ind w:left="0" w:right="0" w:firstLine="480" w:firstLineChars="200"/>
              <w:rPr>
                <w:rFonts w:hint="default" w:ascii="Times New Roman" w:hAnsi="Times New Roman"/>
                <w:b/>
                <w:color w:val="auto"/>
                <w:sz w:val="24"/>
                <w:highlight w:val="none"/>
              </w:rPr>
            </w:pPr>
            <w:r>
              <w:rPr>
                <w:rFonts w:hint="default" w:ascii="Times New Roman" w:hAnsi="Times New Roman"/>
                <w:bCs/>
                <w:color w:val="auto"/>
                <w:sz w:val="24"/>
                <w:highlight w:val="none"/>
              </w:rPr>
              <w:t>环评申报工程内容与实际建设工程对照见下表2.</w:t>
            </w:r>
            <w:r>
              <w:rPr>
                <w:rFonts w:hint="eastAsia" w:ascii="Times New Roman" w:hAnsi="Times New Roman"/>
                <w:bCs/>
                <w:color w:val="auto"/>
                <w:sz w:val="24"/>
                <w:highlight w:val="none"/>
                <w:lang w:val="en-US" w:eastAsia="zh-CN"/>
              </w:rPr>
              <w:t>2</w:t>
            </w:r>
            <w:r>
              <w:rPr>
                <w:rFonts w:hint="eastAsia" w:ascii="Times New Roman" w:hAnsi="Times New Roman"/>
                <w:bCs/>
                <w:color w:val="auto"/>
                <w:sz w:val="24"/>
                <w:highlight w:val="none"/>
              </w:rPr>
              <w:t>。</w:t>
            </w:r>
          </w:p>
          <w:p w14:paraId="24AA14B3">
            <w:pPr>
              <w:keepNext w:val="0"/>
              <w:keepLines w:val="0"/>
              <w:widowControl/>
              <w:suppressLineNumbers w:val="0"/>
              <w:spacing w:before="0" w:beforeAutospacing="0" w:after="0" w:afterAutospacing="0" w:line="360" w:lineRule="auto"/>
              <w:ind w:left="0" w:right="0"/>
              <w:jc w:val="center"/>
              <w:rPr>
                <w:rFonts w:hint="default" w:ascii="Times New Roman" w:hAnsi="Times New Roman"/>
                <w:b/>
                <w:color w:val="auto"/>
                <w:sz w:val="24"/>
                <w:highlight w:val="none"/>
              </w:rPr>
            </w:pPr>
            <w:r>
              <w:rPr>
                <w:rFonts w:hint="default" w:ascii="Times New Roman" w:hAnsi="Times New Roman"/>
                <w:b/>
                <w:color w:val="auto"/>
                <w:sz w:val="24"/>
                <w:highlight w:val="none"/>
              </w:rPr>
              <w:t>表2.</w:t>
            </w:r>
            <w:r>
              <w:rPr>
                <w:rFonts w:hint="eastAsia" w:ascii="Times New Roman" w:hAnsi="Times New Roman"/>
                <w:b/>
                <w:color w:val="auto"/>
                <w:sz w:val="24"/>
                <w:highlight w:val="none"/>
                <w:lang w:val="en-US" w:eastAsia="zh-CN"/>
              </w:rPr>
              <w:t>2</w:t>
            </w:r>
            <w:r>
              <w:rPr>
                <w:rFonts w:hint="default" w:ascii="Times New Roman" w:hAnsi="Times New Roman"/>
                <w:b/>
                <w:color w:val="auto"/>
                <w:sz w:val="24"/>
                <w:highlight w:val="none"/>
              </w:rPr>
              <w:t>环评工程内容与实际工程内容对照表</w:t>
            </w:r>
          </w:p>
          <w:tbl>
            <w:tblPr>
              <w:tblStyle w:val="22"/>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106"/>
              <w:gridCol w:w="1513"/>
              <w:gridCol w:w="4492"/>
              <w:gridCol w:w="1317"/>
            </w:tblGrid>
            <w:tr w14:paraId="1B7CB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397" w:type="pct"/>
                  <w:tcBorders>
                    <w:tl2br w:val="nil"/>
                    <w:tr2bl w:val="nil"/>
                  </w:tcBorders>
                  <w:vAlign w:val="center"/>
                </w:tcPr>
                <w:p w14:paraId="0654ADC3">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工程</w:t>
                  </w:r>
                  <w:r>
                    <w:rPr>
                      <w:rFonts w:hint="default" w:ascii="Times New Roman" w:hAnsi="Times New Roman" w:eastAsia="宋体" w:cs="Times New Roman"/>
                      <w:b/>
                      <w:bCs/>
                      <w:color w:val="auto"/>
                      <w:sz w:val="21"/>
                      <w:szCs w:val="21"/>
                    </w:rPr>
                    <w:t>名称</w:t>
                  </w:r>
                </w:p>
              </w:tc>
              <w:tc>
                <w:tcPr>
                  <w:tcW w:w="604" w:type="pct"/>
                  <w:tcBorders>
                    <w:tl2br w:val="nil"/>
                    <w:tr2bl w:val="nil"/>
                  </w:tcBorders>
                  <w:vAlign w:val="center"/>
                </w:tcPr>
                <w:p w14:paraId="07975ED7">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单项工程</w:t>
                  </w:r>
                </w:p>
              </w:tc>
              <w:tc>
                <w:tcPr>
                  <w:tcW w:w="3279" w:type="pct"/>
                  <w:gridSpan w:val="2"/>
                  <w:tcBorders>
                    <w:tl2br w:val="nil"/>
                    <w:tr2bl w:val="nil"/>
                  </w:tcBorders>
                  <w:vAlign w:val="center"/>
                </w:tcPr>
                <w:p w14:paraId="230412B3">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工程</w:t>
                  </w:r>
                  <w:r>
                    <w:rPr>
                      <w:rFonts w:hint="default" w:ascii="Times New Roman" w:hAnsi="Times New Roman" w:eastAsia="宋体" w:cs="Times New Roman"/>
                      <w:b/>
                      <w:bCs/>
                      <w:color w:val="auto"/>
                      <w:sz w:val="21"/>
                      <w:szCs w:val="21"/>
                    </w:rPr>
                    <w:t>内容及规模</w:t>
                  </w:r>
                </w:p>
              </w:tc>
              <w:tc>
                <w:tcPr>
                  <w:tcW w:w="719" w:type="pct"/>
                  <w:tcBorders>
                    <w:tl2br w:val="nil"/>
                    <w:tr2bl w:val="nil"/>
                  </w:tcBorders>
                  <w:vAlign w:val="center"/>
                </w:tcPr>
                <w:p w14:paraId="5C6516F5">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color w:val="000000"/>
                      <w:sz w:val="21"/>
                      <w:szCs w:val="21"/>
                      <w:highlight w:val="none"/>
                      <w:lang w:eastAsia="zh-CN"/>
                    </w:rPr>
                    <w:t>现</w:t>
                  </w:r>
                  <w:r>
                    <w:rPr>
                      <w:rFonts w:hint="default" w:ascii="Times New Roman" w:hAnsi="Times New Roman" w:eastAsia="宋体" w:cs="Times New Roman"/>
                      <w:b/>
                      <w:color w:val="000000"/>
                      <w:sz w:val="21"/>
                      <w:szCs w:val="21"/>
                      <w:highlight w:val="none"/>
                      <w:lang w:val="en-US" w:eastAsia="zh-CN"/>
                    </w:rPr>
                    <w:t>有</w:t>
                  </w:r>
                  <w:r>
                    <w:rPr>
                      <w:rFonts w:hint="default" w:ascii="Times New Roman" w:hAnsi="Times New Roman" w:eastAsia="宋体" w:cs="Times New Roman"/>
                      <w:b/>
                      <w:color w:val="000000"/>
                      <w:sz w:val="21"/>
                      <w:szCs w:val="21"/>
                      <w:highlight w:val="none"/>
                      <w:lang w:eastAsia="zh-CN"/>
                    </w:rPr>
                    <w:t>主要工程内容及规模</w:t>
                  </w:r>
                </w:p>
              </w:tc>
            </w:tr>
            <w:tr w14:paraId="795A5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397" w:type="pct"/>
                  <w:vMerge w:val="restart"/>
                  <w:tcBorders>
                    <w:tl2br w:val="nil"/>
                    <w:tr2bl w:val="nil"/>
                  </w:tcBorders>
                  <w:vAlign w:val="center"/>
                </w:tcPr>
                <w:p w14:paraId="63F889AB">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主体工程</w:t>
                  </w:r>
                </w:p>
              </w:tc>
              <w:tc>
                <w:tcPr>
                  <w:tcW w:w="604" w:type="pct"/>
                  <w:tcBorders>
                    <w:tl2br w:val="nil"/>
                    <w:tr2bl w:val="nil"/>
                  </w:tcBorders>
                  <w:vAlign w:val="center"/>
                </w:tcPr>
                <w:p w14:paraId="541FB6E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木工区</w:t>
                  </w:r>
                </w:p>
              </w:tc>
              <w:tc>
                <w:tcPr>
                  <w:tcW w:w="3279" w:type="pct"/>
                  <w:gridSpan w:val="2"/>
                  <w:tcBorders>
                    <w:tl2br w:val="nil"/>
                    <w:tr2bl w:val="nil"/>
                  </w:tcBorders>
                  <w:vAlign w:val="center"/>
                </w:tcPr>
                <w:p w14:paraId="6E14A04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lang w:val="en-US" w:eastAsia="zh-CN"/>
                    </w:rPr>
                    <w:t>位于租赁厂房东侧，建筑面积约为300m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，配备木工工具，制作模板</w:t>
                  </w:r>
                </w:p>
              </w:tc>
              <w:tc>
                <w:tcPr>
                  <w:tcW w:w="719" w:type="pct"/>
                  <w:vMerge w:val="restart"/>
                  <w:tcBorders>
                    <w:tl2br w:val="nil"/>
                    <w:tr2bl w:val="nil"/>
                  </w:tcBorders>
                  <w:vAlign w:val="center"/>
                </w:tcPr>
                <w:p w14:paraId="04AF5E0C">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缠绕生产线区域位于租赁厂房北侧中部，建筑面积约为1000m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，主要包括</w:t>
                  </w:r>
                  <w:r>
                    <w:rPr>
                      <w:rFonts w:hint="eastAsia"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条缠绕生</w:t>
                  </w:r>
                  <w:r>
                    <w:rPr>
                      <w:rFonts w:hint="default" w:ascii="Times New Roman" w:hAnsi="Times New Roman" w:eastAsia="宋体" w:cs="Times New Roman"/>
                      <w:color w:val="auto"/>
                      <w:sz w:val="21"/>
                      <w:szCs w:val="21"/>
                      <w:lang w:val="en-US" w:eastAsia="zh-CN"/>
                    </w:rPr>
                    <w:t>产线，每条生产线配备缠绕机1台</w:t>
                  </w:r>
                  <w:r>
                    <w:rPr>
                      <w:rFonts w:hint="eastAsia" w:ascii="Times New Roman" w:hAnsi="Times New Roman" w:eastAsia="宋体" w:cs="Times New Roman"/>
                      <w:color w:val="auto"/>
                      <w:sz w:val="21"/>
                      <w:szCs w:val="21"/>
                      <w:lang w:val="en-US" w:eastAsia="zh-CN"/>
                    </w:rPr>
                    <w:t>，其他与环评一致</w:t>
                  </w:r>
                </w:p>
              </w:tc>
            </w:tr>
            <w:tr w14:paraId="7BF1C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45B75DB1">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pPr>
                </w:p>
              </w:tc>
              <w:tc>
                <w:tcPr>
                  <w:tcW w:w="604" w:type="pct"/>
                  <w:tcBorders>
                    <w:tl2br w:val="nil"/>
                    <w:tr2bl w:val="nil"/>
                  </w:tcBorders>
                  <w:vAlign w:val="center"/>
                </w:tcPr>
                <w:p w14:paraId="5ADB802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主缠绕区</w:t>
                  </w:r>
                </w:p>
              </w:tc>
              <w:tc>
                <w:tcPr>
                  <w:tcW w:w="3279" w:type="pct"/>
                  <w:gridSpan w:val="2"/>
                  <w:tcBorders>
                    <w:tl2br w:val="nil"/>
                    <w:tr2bl w:val="nil"/>
                  </w:tcBorders>
                  <w:vAlign w:val="center"/>
                </w:tcPr>
                <w:p w14:paraId="784E191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位于租赁厂房西北侧，建筑面积约为300m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，配备</w:t>
                  </w:r>
                  <w:r>
                    <w:rPr>
                      <w:rFonts w:hint="default" w:ascii="Times New Roman" w:hAnsi="Times New Roman" w:eastAsia="宋体" w:cs="Times New Roman"/>
                      <w:sz w:val="21"/>
                      <w:szCs w:val="21"/>
                      <w:vertAlign w:val="baseline"/>
                      <w:lang w:eastAsia="zh-CN"/>
                    </w:rPr>
                    <w:t>缠绕机</w:t>
                  </w:r>
                  <w:r>
                    <w:rPr>
                      <w:rFonts w:hint="default" w:ascii="Times New Roman" w:hAnsi="Times New Roman" w:eastAsia="宋体" w:cs="Times New Roman"/>
                      <w:sz w:val="21"/>
                      <w:szCs w:val="21"/>
                      <w:vertAlign w:val="baseline"/>
                      <w:lang w:val="en-US" w:eastAsia="zh-CN"/>
                    </w:rPr>
                    <w:t>1</w:t>
                  </w:r>
                  <w:r>
                    <w:rPr>
                      <w:rFonts w:hint="default" w:ascii="Times New Roman" w:hAnsi="Times New Roman" w:eastAsia="宋体" w:cs="Times New Roman"/>
                      <w:sz w:val="21"/>
                      <w:szCs w:val="21"/>
                      <w:vertAlign w:val="baseline"/>
                      <w:lang w:eastAsia="zh-CN"/>
                    </w:rPr>
                    <w:t>台</w:t>
                  </w:r>
                </w:p>
              </w:tc>
              <w:tc>
                <w:tcPr>
                  <w:tcW w:w="719" w:type="pct"/>
                  <w:vMerge w:val="continue"/>
                  <w:tcBorders>
                    <w:tl2br w:val="nil"/>
                    <w:tr2bl w:val="nil"/>
                  </w:tcBorders>
                  <w:vAlign w:val="center"/>
                </w:tcPr>
                <w:p w14:paraId="77B5BEB4">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1DC3E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4C4332E0">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04" w:type="pct"/>
                  <w:tcBorders>
                    <w:tl2br w:val="nil"/>
                    <w:tr2bl w:val="nil"/>
                  </w:tcBorders>
                  <w:vAlign w:val="center"/>
                </w:tcPr>
                <w:p w14:paraId="7DF99B2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缠绕生产线区域</w:t>
                  </w:r>
                </w:p>
              </w:tc>
              <w:tc>
                <w:tcPr>
                  <w:tcW w:w="3279" w:type="pct"/>
                  <w:gridSpan w:val="2"/>
                  <w:tcBorders>
                    <w:tl2br w:val="nil"/>
                    <w:tr2bl w:val="nil"/>
                  </w:tcBorders>
                  <w:vAlign w:val="center"/>
                </w:tcPr>
                <w:p w14:paraId="7981063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位于租赁厂房北侧中部，建筑面积约为1000m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，主要包括</w:t>
                  </w:r>
                  <w:r>
                    <w:rPr>
                      <w:rFonts w:hint="default" w:ascii="Times New Roman" w:hAnsi="Times New Roman" w:eastAsia="宋体" w:cs="Times New Roman"/>
                      <w:color w:val="auto"/>
                      <w:sz w:val="21"/>
                      <w:szCs w:val="21"/>
                      <w:highlight w:val="none"/>
                      <w:lang w:val="en-US" w:eastAsia="zh-CN"/>
                    </w:rPr>
                    <w:t>8条缠绕生</w:t>
                  </w:r>
                  <w:r>
                    <w:rPr>
                      <w:rFonts w:hint="default" w:ascii="Times New Roman" w:hAnsi="Times New Roman" w:eastAsia="宋体" w:cs="Times New Roman"/>
                      <w:color w:val="auto"/>
                      <w:sz w:val="21"/>
                      <w:szCs w:val="21"/>
                      <w:lang w:val="en-US" w:eastAsia="zh-CN"/>
                    </w:rPr>
                    <w:t>产线，每条生产线配备缠绕机1台</w:t>
                  </w:r>
                </w:p>
              </w:tc>
              <w:tc>
                <w:tcPr>
                  <w:tcW w:w="719" w:type="pct"/>
                  <w:vMerge w:val="continue"/>
                  <w:tcBorders>
                    <w:tl2br w:val="nil"/>
                    <w:tr2bl w:val="nil"/>
                  </w:tcBorders>
                  <w:vAlign w:val="center"/>
                </w:tcPr>
                <w:p w14:paraId="239F1EB5">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43676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65BC9E31">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04" w:type="pct"/>
                  <w:tcBorders>
                    <w:tl2br w:val="nil"/>
                    <w:tr2bl w:val="nil"/>
                  </w:tcBorders>
                  <w:vAlign w:val="center"/>
                </w:tcPr>
                <w:p w14:paraId="0006F0D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脱膜区</w:t>
                  </w:r>
                </w:p>
              </w:tc>
              <w:tc>
                <w:tcPr>
                  <w:tcW w:w="3279" w:type="pct"/>
                  <w:gridSpan w:val="2"/>
                  <w:tcBorders>
                    <w:tl2br w:val="nil"/>
                    <w:tr2bl w:val="nil"/>
                  </w:tcBorders>
                  <w:vAlign w:val="center"/>
                </w:tcPr>
                <w:p w14:paraId="76C08FC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位于租赁厂房北侧中部，建筑面积约为600m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，配备脱模机一台</w:t>
                  </w:r>
                </w:p>
              </w:tc>
              <w:tc>
                <w:tcPr>
                  <w:tcW w:w="719" w:type="pct"/>
                  <w:vMerge w:val="continue"/>
                  <w:tcBorders>
                    <w:tl2br w:val="nil"/>
                    <w:tr2bl w:val="nil"/>
                  </w:tcBorders>
                  <w:vAlign w:val="center"/>
                </w:tcPr>
                <w:p w14:paraId="699DF4C4">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3B3DA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626DD1A5">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04" w:type="pct"/>
                  <w:tcBorders>
                    <w:tl2br w:val="nil"/>
                    <w:tr2bl w:val="nil"/>
                  </w:tcBorders>
                  <w:vAlign w:val="center"/>
                </w:tcPr>
                <w:p w14:paraId="635BF2B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制板区</w:t>
                  </w:r>
                </w:p>
              </w:tc>
              <w:tc>
                <w:tcPr>
                  <w:tcW w:w="3279" w:type="pct"/>
                  <w:gridSpan w:val="2"/>
                  <w:tcBorders>
                    <w:tl2br w:val="nil"/>
                    <w:tr2bl w:val="nil"/>
                  </w:tcBorders>
                  <w:vAlign w:val="center"/>
                </w:tcPr>
                <w:p w14:paraId="14A4735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位于租赁厂房东南侧，建筑面积约为600m</w:t>
                  </w:r>
                  <w:r>
                    <w:rPr>
                      <w:rFonts w:hint="default" w:ascii="Times New Roman" w:hAnsi="Times New Roman" w:eastAsia="宋体" w:cs="Times New Roman"/>
                      <w:color w:val="auto"/>
                      <w:sz w:val="21"/>
                      <w:szCs w:val="21"/>
                      <w:vertAlign w:val="superscript"/>
                      <w:lang w:val="en-US" w:eastAsia="zh-CN"/>
                    </w:rPr>
                    <w:t>2</w:t>
                  </w:r>
                </w:p>
              </w:tc>
              <w:tc>
                <w:tcPr>
                  <w:tcW w:w="719" w:type="pct"/>
                  <w:vMerge w:val="continue"/>
                  <w:tcBorders>
                    <w:tl2br w:val="nil"/>
                    <w:tr2bl w:val="nil"/>
                  </w:tcBorders>
                  <w:vAlign w:val="center"/>
                </w:tcPr>
                <w:p w14:paraId="4234D0D1">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63C82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6093A12F">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04" w:type="pct"/>
                  <w:tcBorders>
                    <w:tl2br w:val="nil"/>
                    <w:tr2bl w:val="nil"/>
                  </w:tcBorders>
                  <w:vAlign w:val="center"/>
                </w:tcPr>
                <w:p w14:paraId="12B3A99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组装区</w:t>
                  </w:r>
                </w:p>
              </w:tc>
              <w:tc>
                <w:tcPr>
                  <w:tcW w:w="3279" w:type="pct"/>
                  <w:gridSpan w:val="2"/>
                  <w:tcBorders>
                    <w:tl2br w:val="nil"/>
                    <w:tr2bl w:val="nil"/>
                  </w:tcBorders>
                  <w:vAlign w:val="center"/>
                </w:tcPr>
                <w:p w14:paraId="224D8A2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位于租赁厂房南侧，建筑面积约为1200m</w:t>
                  </w:r>
                  <w:r>
                    <w:rPr>
                      <w:rFonts w:hint="default" w:ascii="Times New Roman" w:hAnsi="Times New Roman" w:eastAsia="宋体" w:cs="Times New Roman"/>
                      <w:color w:val="auto"/>
                      <w:sz w:val="21"/>
                      <w:szCs w:val="21"/>
                      <w:vertAlign w:val="superscript"/>
                      <w:lang w:val="en-US" w:eastAsia="zh-CN"/>
                    </w:rPr>
                    <w:t>2</w:t>
                  </w:r>
                </w:p>
              </w:tc>
              <w:tc>
                <w:tcPr>
                  <w:tcW w:w="719" w:type="pct"/>
                  <w:vMerge w:val="continue"/>
                  <w:tcBorders>
                    <w:tl2br w:val="nil"/>
                    <w:tr2bl w:val="nil"/>
                  </w:tcBorders>
                  <w:vAlign w:val="center"/>
                </w:tcPr>
                <w:p w14:paraId="7D5BD025">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578A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490A9AD6">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04" w:type="pct"/>
                  <w:tcBorders>
                    <w:tl2br w:val="nil"/>
                    <w:tr2bl w:val="nil"/>
                  </w:tcBorders>
                  <w:vAlign w:val="center"/>
                </w:tcPr>
                <w:p w14:paraId="68E7AFD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打磨区</w:t>
                  </w:r>
                </w:p>
              </w:tc>
              <w:tc>
                <w:tcPr>
                  <w:tcW w:w="3279" w:type="pct"/>
                  <w:gridSpan w:val="2"/>
                  <w:tcBorders>
                    <w:tl2br w:val="nil"/>
                    <w:tr2bl w:val="nil"/>
                  </w:tcBorders>
                  <w:vAlign w:val="center"/>
                </w:tcPr>
                <w:p w14:paraId="2962DCB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位于租赁厂房中部，建筑面积约为600m</w:t>
                  </w:r>
                  <w:r>
                    <w:rPr>
                      <w:rFonts w:hint="default" w:ascii="Times New Roman" w:hAnsi="Times New Roman" w:eastAsia="宋体" w:cs="Times New Roman"/>
                      <w:color w:val="auto"/>
                      <w:sz w:val="21"/>
                      <w:szCs w:val="21"/>
                      <w:vertAlign w:val="superscript"/>
                      <w:lang w:val="en-US" w:eastAsia="zh-CN"/>
                    </w:rPr>
                    <w:t>2</w:t>
                  </w:r>
                </w:p>
              </w:tc>
              <w:tc>
                <w:tcPr>
                  <w:tcW w:w="719" w:type="pct"/>
                  <w:vMerge w:val="continue"/>
                  <w:tcBorders>
                    <w:tl2br w:val="nil"/>
                    <w:tr2bl w:val="nil"/>
                  </w:tcBorders>
                  <w:vAlign w:val="center"/>
                </w:tcPr>
                <w:p w14:paraId="5C458863">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595E8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77BA5656">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04" w:type="pct"/>
                  <w:tcBorders>
                    <w:tl2br w:val="nil"/>
                    <w:tr2bl w:val="nil"/>
                  </w:tcBorders>
                  <w:vAlign w:val="center"/>
                </w:tcPr>
                <w:p w14:paraId="79DCC31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风门组</w:t>
                  </w:r>
                </w:p>
              </w:tc>
              <w:tc>
                <w:tcPr>
                  <w:tcW w:w="3279" w:type="pct"/>
                  <w:gridSpan w:val="2"/>
                  <w:tcBorders>
                    <w:tl2br w:val="nil"/>
                    <w:tr2bl w:val="nil"/>
                  </w:tcBorders>
                  <w:vAlign w:val="center"/>
                </w:tcPr>
                <w:p w14:paraId="73B1070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位于租赁厂房中部，建筑面积约为300m</w:t>
                  </w:r>
                  <w:r>
                    <w:rPr>
                      <w:rFonts w:hint="default" w:ascii="Times New Roman" w:hAnsi="Times New Roman" w:eastAsia="宋体" w:cs="Times New Roman"/>
                      <w:color w:val="auto"/>
                      <w:sz w:val="21"/>
                      <w:szCs w:val="21"/>
                      <w:vertAlign w:val="superscript"/>
                      <w:lang w:val="en-US" w:eastAsia="zh-CN"/>
                    </w:rPr>
                    <w:t>2</w:t>
                  </w:r>
                </w:p>
              </w:tc>
              <w:tc>
                <w:tcPr>
                  <w:tcW w:w="719" w:type="pct"/>
                  <w:vMerge w:val="continue"/>
                  <w:tcBorders>
                    <w:tl2br w:val="nil"/>
                    <w:tr2bl w:val="nil"/>
                  </w:tcBorders>
                  <w:vAlign w:val="center"/>
                </w:tcPr>
                <w:p w14:paraId="7CA2A1BF">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0C8D6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tcBorders>
                    <w:tl2br w:val="nil"/>
                    <w:tr2bl w:val="nil"/>
                  </w:tcBorders>
                  <w:vAlign w:val="center"/>
                </w:tcPr>
                <w:p w14:paraId="563C11C7">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辅助工程</w:t>
                  </w:r>
                </w:p>
              </w:tc>
              <w:tc>
                <w:tcPr>
                  <w:tcW w:w="604" w:type="pct"/>
                  <w:tcBorders>
                    <w:tl2br w:val="nil"/>
                    <w:tr2bl w:val="nil"/>
                  </w:tcBorders>
                  <w:vAlign w:val="center"/>
                </w:tcPr>
                <w:p w14:paraId="4715A3C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办公区</w:t>
                  </w:r>
                </w:p>
              </w:tc>
              <w:tc>
                <w:tcPr>
                  <w:tcW w:w="3279" w:type="pct"/>
                  <w:gridSpan w:val="2"/>
                  <w:tcBorders>
                    <w:tl2br w:val="nil"/>
                    <w:tr2bl w:val="nil"/>
                  </w:tcBorders>
                  <w:vAlign w:val="center"/>
                </w:tcPr>
                <w:p w14:paraId="4611759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位于租赁区域东侧，</w:t>
                  </w:r>
                  <w:r>
                    <w:rPr>
                      <w:rFonts w:hint="eastAsia" w:ascii="Times New Roman" w:hAnsi="Times New Roman" w:eastAsia="宋体" w:cs="Times New Roman"/>
                      <w:color w:val="auto"/>
                      <w:sz w:val="21"/>
                      <w:szCs w:val="21"/>
                      <w:lang w:val="en-US" w:eastAsia="zh-CN"/>
                    </w:rPr>
                    <w:t>建筑建筑</w:t>
                  </w:r>
                  <w:r>
                    <w:rPr>
                      <w:rFonts w:hint="default" w:ascii="Times New Roman" w:hAnsi="Times New Roman" w:eastAsia="宋体" w:cs="Times New Roman"/>
                      <w:color w:val="auto"/>
                      <w:sz w:val="21"/>
                      <w:szCs w:val="21"/>
                      <w:lang w:val="en-US" w:eastAsia="zh-CN"/>
                    </w:rPr>
                    <w:t>面积约</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00m</w:t>
                  </w:r>
                  <w:r>
                    <w:rPr>
                      <w:rFonts w:hint="default" w:ascii="Times New Roman" w:hAnsi="Times New Roman" w:eastAsia="宋体" w:cs="Times New Roman"/>
                      <w:color w:val="auto"/>
                      <w:sz w:val="21"/>
                      <w:szCs w:val="21"/>
                      <w:vertAlign w:val="superscript"/>
                      <w:lang w:val="en-US" w:eastAsia="zh-CN"/>
                    </w:rPr>
                    <w:t>2</w:t>
                  </w:r>
                </w:p>
              </w:tc>
              <w:tc>
                <w:tcPr>
                  <w:tcW w:w="719" w:type="pct"/>
                  <w:tcBorders>
                    <w:tl2br w:val="nil"/>
                    <w:tr2bl w:val="nil"/>
                  </w:tcBorders>
                  <w:vAlign w:val="center"/>
                </w:tcPr>
                <w:p w14:paraId="726310B5">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与环评一致</w:t>
                  </w:r>
                </w:p>
              </w:tc>
            </w:tr>
            <w:tr w14:paraId="76A5C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97" w:type="pct"/>
                  <w:vMerge w:val="restart"/>
                  <w:tcBorders>
                    <w:tl2br w:val="nil"/>
                    <w:tr2bl w:val="nil"/>
                  </w:tcBorders>
                  <w:vAlign w:val="center"/>
                </w:tcPr>
                <w:p w14:paraId="15B0C2A2">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储运工程</w:t>
                  </w:r>
                </w:p>
              </w:tc>
              <w:tc>
                <w:tcPr>
                  <w:tcW w:w="604" w:type="pct"/>
                  <w:tcBorders>
                    <w:tl2br w:val="nil"/>
                    <w:tr2bl w:val="nil"/>
                  </w:tcBorders>
                  <w:vAlign w:val="center"/>
                </w:tcPr>
                <w:p w14:paraId="4200B03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成品堆存区</w:t>
                  </w:r>
                </w:p>
              </w:tc>
              <w:tc>
                <w:tcPr>
                  <w:tcW w:w="3279" w:type="pct"/>
                  <w:gridSpan w:val="2"/>
                  <w:tcBorders>
                    <w:tl2br w:val="nil"/>
                    <w:tr2bl w:val="nil"/>
                  </w:tcBorders>
                  <w:vAlign w:val="center"/>
                </w:tcPr>
                <w:p w14:paraId="753CC31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设置1个成品堆存区，建筑面积</w:t>
                  </w:r>
                  <w:r>
                    <w:rPr>
                      <w:rFonts w:hint="default" w:ascii="Times New Roman" w:hAnsi="Times New Roman" w:eastAsia="宋体" w:cs="Times New Roman"/>
                      <w:color w:val="auto"/>
                      <w:sz w:val="21"/>
                      <w:szCs w:val="21"/>
                      <w:lang w:val="en-US" w:eastAsia="zh-CN"/>
                    </w:rPr>
                    <w:t>约为</w:t>
                  </w:r>
                  <w:r>
                    <w:rPr>
                      <w:rFonts w:hint="default" w:ascii="Times New Roman" w:hAnsi="Times New Roman" w:eastAsia="宋体" w:cs="Times New Roman"/>
                      <w:sz w:val="21"/>
                      <w:szCs w:val="21"/>
                      <w:lang w:val="en-US" w:eastAsia="zh-CN"/>
                    </w:rPr>
                    <w:t>1000m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，位于</w:t>
                  </w:r>
                  <w:r>
                    <w:rPr>
                      <w:rFonts w:hint="default" w:ascii="Times New Roman" w:hAnsi="Times New Roman" w:eastAsia="宋体" w:cs="Times New Roman"/>
                      <w:color w:val="auto"/>
                      <w:sz w:val="21"/>
                      <w:szCs w:val="21"/>
                      <w:lang w:val="en-US" w:eastAsia="zh-CN"/>
                    </w:rPr>
                    <w:t>租赁厂房</w:t>
                  </w:r>
                  <w:r>
                    <w:rPr>
                      <w:rFonts w:hint="default" w:ascii="Times New Roman" w:hAnsi="Times New Roman" w:eastAsia="宋体" w:cs="Times New Roman"/>
                      <w:sz w:val="21"/>
                      <w:szCs w:val="21"/>
                      <w:lang w:val="en-US" w:eastAsia="zh-CN"/>
                    </w:rPr>
                    <w:t>西南侧，用于堆放成品</w:t>
                  </w:r>
                </w:p>
              </w:tc>
              <w:tc>
                <w:tcPr>
                  <w:tcW w:w="719" w:type="pct"/>
                  <w:tcBorders>
                    <w:tl2br w:val="nil"/>
                    <w:tr2bl w:val="nil"/>
                  </w:tcBorders>
                  <w:vAlign w:val="center"/>
                </w:tcPr>
                <w:p w14:paraId="1D62E560">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与环评一致</w:t>
                  </w:r>
                </w:p>
              </w:tc>
            </w:tr>
            <w:tr w14:paraId="16C89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97" w:type="pct"/>
                  <w:vMerge w:val="continue"/>
                  <w:tcBorders>
                    <w:tl2br w:val="nil"/>
                    <w:tr2bl w:val="nil"/>
                  </w:tcBorders>
                  <w:vAlign w:val="center"/>
                </w:tcPr>
                <w:p w14:paraId="6064E4B8">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604" w:type="pct"/>
                  <w:tcBorders>
                    <w:tl2br w:val="nil"/>
                    <w:tr2bl w:val="nil"/>
                  </w:tcBorders>
                  <w:vAlign w:val="center"/>
                </w:tcPr>
                <w:p w14:paraId="0A4E501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材料堆存区</w:t>
                  </w:r>
                </w:p>
              </w:tc>
              <w:tc>
                <w:tcPr>
                  <w:tcW w:w="3279" w:type="pct"/>
                  <w:gridSpan w:val="2"/>
                  <w:tcBorders>
                    <w:tl2br w:val="nil"/>
                    <w:tr2bl w:val="nil"/>
                  </w:tcBorders>
                  <w:vAlign w:val="center"/>
                </w:tcPr>
                <w:p w14:paraId="04C4EF0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设置1个</w:t>
                  </w:r>
                  <w:r>
                    <w:rPr>
                      <w:rFonts w:hint="default" w:ascii="Times New Roman" w:hAnsi="Times New Roman" w:eastAsia="宋体" w:cs="Times New Roman"/>
                      <w:sz w:val="21"/>
                      <w:szCs w:val="21"/>
                      <w:lang w:val="en-US" w:eastAsia="zh-CN"/>
                    </w:rPr>
                    <w:t>材料堆存区</w:t>
                  </w:r>
                  <w:r>
                    <w:rPr>
                      <w:rFonts w:hint="default" w:ascii="Times New Roman" w:hAnsi="Times New Roman" w:eastAsia="宋体" w:cs="Times New Roman"/>
                      <w:color w:val="auto"/>
                      <w:sz w:val="21"/>
                      <w:szCs w:val="21"/>
                      <w:lang w:val="en-US" w:eastAsia="zh-CN"/>
                    </w:rPr>
                    <w:t>，建筑面积约为600m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，位于租赁区域东北侧，用于堆放原料</w:t>
                  </w:r>
                </w:p>
              </w:tc>
              <w:tc>
                <w:tcPr>
                  <w:tcW w:w="719" w:type="pct"/>
                  <w:tcBorders>
                    <w:tl2br w:val="nil"/>
                    <w:tr2bl w:val="nil"/>
                  </w:tcBorders>
                  <w:vAlign w:val="center"/>
                </w:tcPr>
                <w:p w14:paraId="276B1B26">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与环评一致</w:t>
                  </w:r>
                </w:p>
              </w:tc>
            </w:tr>
            <w:tr w14:paraId="484E0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97" w:type="pct"/>
                  <w:vMerge w:val="continue"/>
                  <w:tcBorders>
                    <w:tl2br w:val="nil"/>
                    <w:tr2bl w:val="nil"/>
                  </w:tcBorders>
                  <w:vAlign w:val="center"/>
                </w:tcPr>
                <w:p w14:paraId="2E1110C8">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604" w:type="pct"/>
                  <w:tcBorders>
                    <w:tl2br w:val="nil"/>
                    <w:tr2bl w:val="nil"/>
                  </w:tcBorders>
                  <w:vAlign w:val="center"/>
                </w:tcPr>
                <w:p w14:paraId="41E9585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val="en-US" w:eastAsia="zh-CN"/>
                    </w:rPr>
                    <w:t>原料仓库</w:t>
                  </w:r>
                </w:p>
              </w:tc>
              <w:tc>
                <w:tcPr>
                  <w:tcW w:w="3279" w:type="pct"/>
                  <w:gridSpan w:val="2"/>
                  <w:tcBorders>
                    <w:tl2br w:val="nil"/>
                    <w:tr2bl w:val="nil"/>
                  </w:tcBorders>
                  <w:vAlign w:val="center"/>
                </w:tcPr>
                <w:p w14:paraId="7B3B312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原料仓库位于租赁区域东北角，建筑面积约为900m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，主要用于存放</w:t>
                  </w:r>
                  <w:r>
                    <w:rPr>
                      <w:rFonts w:hint="default" w:ascii="Times New Roman" w:hAnsi="Times New Roman" w:eastAsia="宋体" w:cs="Times New Roman"/>
                      <w:sz w:val="21"/>
                      <w:szCs w:val="21"/>
                      <w:vertAlign w:val="baseline"/>
                      <w:lang w:eastAsia="zh-CN"/>
                    </w:rPr>
                    <w:t>乙烯基树脂</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sz w:val="21"/>
                      <w:szCs w:val="21"/>
                      <w:vertAlign w:val="baseline"/>
                      <w:lang w:eastAsia="zh-CN"/>
                    </w:rPr>
                    <w:t>不饱和树脂</w:t>
                  </w:r>
                  <w:r>
                    <w:rPr>
                      <w:rFonts w:hint="default" w:ascii="Times New Roman" w:hAnsi="Times New Roman" w:eastAsia="宋体" w:cs="Times New Roman"/>
                      <w:color w:val="auto"/>
                      <w:sz w:val="21"/>
                      <w:szCs w:val="21"/>
                      <w:lang w:val="en-US" w:eastAsia="zh-CN"/>
                    </w:rPr>
                    <w:t>、固化剂及促进剂等</w:t>
                  </w:r>
                </w:p>
              </w:tc>
              <w:tc>
                <w:tcPr>
                  <w:tcW w:w="719" w:type="pct"/>
                  <w:tcBorders>
                    <w:tl2br w:val="nil"/>
                    <w:tr2bl w:val="nil"/>
                  </w:tcBorders>
                  <w:vAlign w:val="center"/>
                </w:tcPr>
                <w:p w14:paraId="54DD6F35">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与环评一致</w:t>
                  </w:r>
                </w:p>
              </w:tc>
            </w:tr>
            <w:tr w14:paraId="35A7B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restart"/>
                  <w:tcBorders>
                    <w:tl2br w:val="nil"/>
                    <w:tr2bl w:val="nil"/>
                  </w:tcBorders>
                  <w:vAlign w:val="center"/>
                </w:tcPr>
                <w:p w14:paraId="25DC2C23">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公用工程</w:t>
                  </w:r>
                </w:p>
              </w:tc>
              <w:tc>
                <w:tcPr>
                  <w:tcW w:w="604" w:type="pct"/>
                  <w:tcBorders>
                    <w:tl2br w:val="nil"/>
                    <w:tr2bl w:val="nil"/>
                  </w:tcBorders>
                  <w:vAlign w:val="center"/>
                </w:tcPr>
                <w:p w14:paraId="165C3916">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供电系统</w:t>
                  </w:r>
                </w:p>
              </w:tc>
              <w:tc>
                <w:tcPr>
                  <w:tcW w:w="3279" w:type="pct"/>
                  <w:gridSpan w:val="2"/>
                  <w:tcBorders>
                    <w:tl2br w:val="nil"/>
                    <w:tr2bl w:val="nil"/>
                  </w:tcBorders>
                  <w:vAlign w:val="center"/>
                </w:tcPr>
                <w:p w14:paraId="58B575DF">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市政电网供电</w:t>
                  </w:r>
                </w:p>
              </w:tc>
              <w:tc>
                <w:tcPr>
                  <w:tcW w:w="719" w:type="pct"/>
                  <w:vMerge w:val="restart"/>
                  <w:tcBorders>
                    <w:tl2br w:val="nil"/>
                    <w:tr2bl w:val="nil"/>
                  </w:tcBorders>
                  <w:vAlign w:val="center"/>
                </w:tcPr>
                <w:p w14:paraId="7E83C9F5">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与环评一致</w:t>
                  </w:r>
                </w:p>
              </w:tc>
            </w:tr>
            <w:tr w14:paraId="59859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491FC78D">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604" w:type="pct"/>
                  <w:tcBorders>
                    <w:tl2br w:val="nil"/>
                    <w:tr2bl w:val="nil"/>
                  </w:tcBorders>
                  <w:vAlign w:val="center"/>
                </w:tcPr>
                <w:p w14:paraId="2D8D4897">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给水工程</w:t>
                  </w:r>
                </w:p>
              </w:tc>
              <w:tc>
                <w:tcPr>
                  <w:tcW w:w="3279" w:type="pct"/>
                  <w:gridSpan w:val="2"/>
                  <w:tcBorders>
                    <w:tl2br w:val="nil"/>
                    <w:tr2bl w:val="nil"/>
                  </w:tcBorders>
                  <w:vAlign w:val="center"/>
                </w:tcPr>
                <w:p w14:paraId="2FA40D08">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市政管网供给</w:t>
                  </w:r>
                </w:p>
              </w:tc>
              <w:tc>
                <w:tcPr>
                  <w:tcW w:w="719" w:type="pct"/>
                  <w:vMerge w:val="continue"/>
                  <w:tcBorders>
                    <w:tl2br w:val="nil"/>
                    <w:tr2bl w:val="nil"/>
                  </w:tcBorders>
                  <w:vAlign w:val="center"/>
                </w:tcPr>
                <w:p w14:paraId="46B407DB">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r>
            <w:tr w14:paraId="6AF94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97" w:type="pct"/>
                  <w:vMerge w:val="continue"/>
                  <w:tcBorders>
                    <w:tl2br w:val="nil"/>
                    <w:tr2bl w:val="nil"/>
                  </w:tcBorders>
                  <w:vAlign w:val="center"/>
                </w:tcPr>
                <w:p w14:paraId="7C8CBB40">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604" w:type="pct"/>
                  <w:tcBorders>
                    <w:tl2br w:val="nil"/>
                    <w:tr2bl w:val="nil"/>
                  </w:tcBorders>
                  <w:vAlign w:val="center"/>
                </w:tcPr>
                <w:p w14:paraId="701E6162">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排水工程</w:t>
                  </w:r>
                </w:p>
              </w:tc>
              <w:tc>
                <w:tcPr>
                  <w:tcW w:w="3279" w:type="pct"/>
                  <w:gridSpan w:val="2"/>
                  <w:tcBorders>
                    <w:tl2br w:val="nil"/>
                    <w:tr2bl w:val="nil"/>
                  </w:tcBorders>
                  <w:vAlign w:val="center"/>
                </w:tcPr>
                <w:p w14:paraId="604849D4">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sz w:val="21"/>
                      <w:szCs w:val="21"/>
                      <w:lang w:val="en-US" w:eastAsia="zh-CN"/>
                    </w:rPr>
                    <w:t>厂区实行雨污分流，雨水进入市政雨水管网；废水接入市政污水管网纳入新安镇污水处理厂处理最终流入淠河</w:t>
                  </w:r>
                </w:p>
              </w:tc>
              <w:tc>
                <w:tcPr>
                  <w:tcW w:w="719" w:type="pct"/>
                  <w:tcBorders>
                    <w:tl2br w:val="nil"/>
                    <w:tr2bl w:val="nil"/>
                  </w:tcBorders>
                  <w:vAlign w:val="center"/>
                </w:tcPr>
                <w:p w14:paraId="5D0B021C">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与环评一致</w:t>
                  </w:r>
                </w:p>
              </w:tc>
            </w:tr>
            <w:tr w14:paraId="4EA77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restart"/>
                  <w:tcBorders>
                    <w:tl2br w:val="nil"/>
                    <w:tr2bl w:val="nil"/>
                  </w:tcBorders>
                  <w:vAlign w:val="center"/>
                </w:tcPr>
                <w:p w14:paraId="04234E3C">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环保工程</w:t>
                  </w:r>
                </w:p>
              </w:tc>
              <w:tc>
                <w:tcPr>
                  <w:tcW w:w="604" w:type="pct"/>
                  <w:tcBorders>
                    <w:tl2br w:val="nil"/>
                    <w:tr2bl w:val="nil"/>
                  </w:tcBorders>
                  <w:vAlign w:val="center"/>
                </w:tcPr>
                <w:p w14:paraId="023BDEB4">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废水治理</w:t>
                  </w:r>
                </w:p>
              </w:tc>
              <w:tc>
                <w:tcPr>
                  <w:tcW w:w="3279" w:type="pct"/>
                  <w:gridSpan w:val="2"/>
                  <w:tcBorders>
                    <w:tl2br w:val="nil"/>
                    <w:tr2bl w:val="nil"/>
                  </w:tcBorders>
                  <w:vAlign w:val="center"/>
                </w:tcPr>
                <w:p w14:paraId="7884046D">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生活污水经化粪池预处理</w:t>
                  </w:r>
                </w:p>
              </w:tc>
              <w:tc>
                <w:tcPr>
                  <w:tcW w:w="719" w:type="pct"/>
                  <w:tcBorders>
                    <w:tl2br w:val="nil"/>
                    <w:tr2bl w:val="nil"/>
                  </w:tcBorders>
                  <w:vAlign w:val="center"/>
                </w:tcPr>
                <w:p w14:paraId="57DFEDB7">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与环评一致</w:t>
                  </w:r>
                </w:p>
              </w:tc>
            </w:tr>
            <w:tr w14:paraId="5D604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397" w:type="pct"/>
                  <w:vMerge w:val="continue"/>
                  <w:tcBorders>
                    <w:tl2br w:val="nil"/>
                    <w:tr2bl w:val="nil"/>
                  </w:tcBorders>
                  <w:vAlign w:val="center"/>
                </w:tcPr>
                <w:p w14:paraId="3B92D1C9">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604" w:type="pct"/>
                  <w:vMerge w:val="restart"/>
                  <w:tcBorders>
                    <w:tl2br w:val="nil"/>
                    <w:tr2bl w:val="nil"/>
                  </w:tcBorders>
                  <w:vAlign w:val="center"/>
                </w:tcPr>
                <w:p w14:paraId="2927D0C3">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废气治理</w:t>
                  </w:r>
                </w:p>
              </w:tc>
              <w:tc>
                <w:tcPr>
                  <w:tcW w:w="3279" w:type="pct"/>
                  <w:gridSpan w:val="2"/>
                  <w:tcBorders>
                    <w:tl2br w:val="nil"/>
                    <w:tr2bl w:val="nil"/>
                  </w:tcBorders>
                  <w:vAlign w:val="center"/>
                </w:tcPr>
                <w:p w14:paraId="5D90CB3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lang w:val="en-US" w:eastAsia="zh-CN"/>
                    </w:rPr>
                    <w:t>切割、打磨粉尘：</w:t>
                  </w:r>
                  <w:r>
                    <w:rPr>
                      <w:rFonts w:hint="default" w:ascii="Times New Roman" w:hAnsi="Times New Roman" w:eastAsia="宋体" w:cs="Times New Roman"/>
                      <w:b w:val="0"/>
                      <w:bCs w:val="0"/>
                      <w:color w:val="auto"/>
                      <w:sz w:val="21"/>
                      <w:szCs w:val="21"/>
                      <w:lang w:val="en-US" w:eastAsia="zh-CN"/>
                    </w:rPr>
                    <w:t>经</w:t>
                  </w:r>
                  <w:r>
                    <w:rPr>
                      <w:rFonts w:hint="eastAsia" w:ascii="Times New Roman" w:hAnsi="Times New Roman" w:eastAsia="宋体" w:cs="Times New Roman"/>
                      <w:b w:val="0"/>
                      <w:bCs w:val="0"/>
                      <w:color w:val="auto"/>
                      <w:sz w:val="21"/>
                      <w:szCs w:val="21"/>
                      <w:lang w:val="en-US" w:eastAsia="zh-CN"/>
                    </w:rPr>
                    <w:t>“</w:t>
                  </w:r>
                  <w:r>
                    <w:rPr>
                      <w:rFonts w:hint="default" w:ascii="Times New Roman" w:hAnsi="Times New Roman" w:eastAsia="宋体" w:cs="Times New Roman"/>
                      <w:b w:val="0"/>
                      <w:bCs w:val="0"/>
                      <w:color w:val="auto"/>
                      <w:sz w:val="21"/>
                      <w:szCs w:val="21"/>
                      <w:lang w:val="en-US" w:eastAsia="zh-CN"/>
                    </w:rPr>
                    <w:t>集气罩+软帘</w:t>
                  </w:r>
                  <w:r>
                    <w:rPr>
                      <w:rFonts w:hint="eastAsia" w:ascii="Times New Roman" w:hAnsi="Times New Roman" w:eastAsia="宋体" w:cs="Times New Roman"/>
                      <w:b w:val="0"/>
                      <w:bCs w:val="0"/>
                      <w:color w:val="auto"/>
                      <w:sz w:val="21"/>
                      <w:szCs w:val="21"/>
                      <w:lang w:val="en-US" w:eastAsia="zh-CN"/>
                    </w:rPr>
                    <w:t>”</w:t>
                  </w:r>
                  <w:r>
                    <w:rPr>
                      <w:rFonts w:hint="default" w:ascii="Times New Roman" w:hAnsi="Times New Roman" w:eastAsia="宋体" w:cs="Times New Roman"/>
                      <w:b w:val="0"/>
                      <w:bCs w:val="0"/>
                      <w:color w:val="auto"/>
                      <w:sz w:val="21"/>
                      <w:szCs w:val="21"/>
                      <w:lang w:val="en-US" w:eastAsia="zh-CN"/>
                    </w:rPr>
                    <w:t>收集，经</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洗涤塔</w:t>
                  </w:r>
                  <w:r>
                    <w:rPr>
                      <w:rFonts w:hint="default" w:ascii="Times New Roman" w:hAnsi="Times New Roman" w:eastAsia="宋体" w:cs="Times New Roman"/>
                      <w:color w:val="auto"/>
                      <w:sz w:val="21"/>
                      <w:szCs w:val="21"/>
                      <w:lang w:val="en-US" w:eastAsia="zh-CN"/>
                    </w:rPr>
                    <w:t>处理后经15m高排气筒排放</w:t>
                  </w:r>
                </w:p>
              </w:tc>
              <w:tc>
                <w:tcPr>
                  <w:tcW w:w="719" w:type="pct"/>
                  <w:vMerge w:val="restart"/>
                  <w:tcBorders>
                    <w:tl2br w:val="nil"/>
                    <w:tr2bl w:val="nil"/>
                  </w:tcBorders>
                  <w:vAlign w:val="center"/>
                </w:tcPr>
                <w:p w14:paraId="5E8BA4EE">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eastAsia" w:ascii="Times New Roman" w:hAnsi="Times New Roman" w:eastAsia="宋体" w:cs="Times New Roman"/>
                      <w:b w:val="0"/>
                      <w:bCs/>
                      <w:color w:val="auto"/>
                      <w:kern w:val="0"/>
                      <w:sz w:val="21"/>
                      <w:szCs w:val="21"/>
                      <w:highlight w:val="none"/>
                      <w:lang w:val="en-US" w:eastAsia="zh-CN"/>
                    </w:rPr>
                    <w:t>采用侧吸式集气罩，处理排放方式与环评一致</w:t>
                  </w:r>
                </w:p>
              </w:tc>
            </w:tr>
            <w:tr w14:paraId="4C5FD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97" w:type="pct"/>
                  <w:vMerge w:val="continue"/>
                  <w:tcBorders>
                    <w:tl2br w:val="nil"/>
                    <w:tr2bl w:val="nil"/>
                  </w:tcBorders>
                  <w:vAlign w:val="center"/>
                </w:tcPr>
                <w:p w14:paraId="042C7E4D">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pPr>
                </w:p>
              </w:tc>
              <w:tc>
                <w:tcPr>
                  <w:tcW w:w="604" w:type="pct"/>
                  <w:vMerge w:val="continue"/>
                  <w:tcBorders>
                    <w:tl2br w:val="nil"/>
                    <w:tr2bl w:val="nil"/>
                  </w:tcBorders>
                  <w:vAlign w:val="center"/>
                </w:tcPr>
                <w:p w14:paraId="78E48CD1">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pPr>
                </w:p>
              </w:tc>
              <w:tc>
                <w:tcPr>
                  <w:tcW w:w="3279" w:type="pct"/>
                  <w:gridSpan w:val="2"/>
                  <w:tcBorders>
                    <w:tl2br w:val="nil"/>
                    <w:tr2bl w:val="nil"/>
                  </w:tcBorders>
                  <w:vAlign w:val="center"/>
                </w:tcPr>
                <w:p w14:paraId="7C18525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bCs/>
                      <w:sz w:val="21"/>
                      <w:szCs w:val="21"/>
                      <w:lang w:val="en-US" w:eastAsia="zh-CN"/>
                    </w:rPr>
                    <w:t>涂敷、固化废气</w:t>
                  </w:r>
                  <w:r>
                    <w:rPr>
                      <w:rFonts w:hint="default" w:ascii="Times New Roman" w:hAnsi="Times New Roman" w:eastAsia="宋体" w:cs="Times New Roman"/>
                      <w:sz w:val="21"/>
                      <w:szCs w:val="21"/>
                      <w:lang w:val="en-US" w:eastAsia="zh-CN"/>
                    </w:rPr>
                    <w:t>：经</w:t>
                  </w:r>
                  <w:r>
                    <w:rPr>
                      <w:rFonts w:hint="eastAsia" w:ascii="Times New Roman" w:hAnsi="Times New Roman" w:eastAsia="宋体" w:cs="Times New Roman"/>
                      <w:b w:val="0"/>
                      <w:bCs w:val="0"/>
                      <w:color w:val="auto"/>
                      <w:sz w:val="21"/>
                      <w:szCs w:val="21"/>
                      <w:lang w:val="en-US" w:eastAsia="zh-CN"/>
                    </w:rPr>
                    <w:t>“</w:t>
                  </w:r>
                  <w:r>
                    <w:rPr>
                      <w:rFonts w:hint="default" w:ascii="Times New Roman" w:hAnsi="Times New Roman" w:eastAsia="宋体" w:cs="Times New Roman"/>
                      <w:b w:val="0"/>
                      <w:bCs w:val="0"/>
                      <w:color w:val="auto"/>
                      <w:sz w:val="21"/>
                      <w:szCs w:val="21"/>
                      <w:lang w:val="en-US" w:eastAsia="zh-CN"/>
                    </w:rPr>
                    <w:t>集气罩+软帘</w:t>
                  </w:r>
                  <w:r>
                    <w:rPr>
                      <w:rFonts w:hint="eastAsia" w:ascii="Times New Roman" w:hAnsi="Times New Roman" w:eastAsia="宋体" w:cs="Times New Roman"/>
                      <w:b w:val="0"/>
                      <w:bCs w:val="0"/>
                      <w:color w:val="auto"/>
                      <w:sz w:val="21"/>
                      <w:szCs w:val="21"/>
                      <w:lang w:val="en-US" w:eastAsia="zh-CN"/>
                    </w:rPr>
                    <w:t>”</w:t>
                  </w:r>
                  <w:r>
                    <w:rPr>
                      <w:rFonts w:hint="default" w:ascii="Times New Roman" w:hAnsi="Times New Roman" w:eastAsia="宋体" w:cs="Times New Roman"/>
                      <w:sz w:val="21"/>
                      <w:szCs w:val="21"/>
                      <w:lang w:val="en-US" w:eastAsia="zh-CN"/>
                    </w:rPr>
                    <w:t>收集后，纳入</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二级活性炭吸附装置</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处理，最终由15m高排气筒排放</w:t>
                  </w:r>
                </w:p>
              </w:tc>
              <w:tc>
                <w:tcPr>
                  <w:tcW w:w="719" w:type="pct"/>
                  <w:vMerge w:val="continue"/>
                  <w:tcBorders>
                    <w:tl2br w:val="nil"/>
                    <w:tr2bl w:val="nil"/>
                  </w:tcBorders>
                  <w:vAlign w:val="center"/>
                </w:tcPr>
                <w:p w14:paraId="59A7FEBC">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kern w:val="0"/>
                      <w:sz w:val="21"/>
                      <w:szCs w:val="21"/>
                      <w:highlight w:val="none"/>
                      <w:lang w:val="en-US" w:eastAsia="zh-CN"/>
                    </w:rPr>
                  </w:pPr>
                </w:p>
              </w:tc>
            </w:tr>
            <w:tr w14:paraId="0D047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52DAED1F">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kern w:val="0"/>
                      <w:sz w:val="21"/>
                      <w:szCs w:val="21"/>
                      <w:highlight w:val="none"/>
                      <w:lang w:val="en-US" w:eastAsia="zh-CN"/>
                    </w:rPr>
                  </w:pPr>
                </w:p>
              </w:tc>
              <w:tc>
                <w:tcPr>
                  <w:tcW w:w="604" w:type="pct"/>
                  <w:vMerge w:val="continue"/>
                  <w:tcBorders>
                    <w:tl2br w:val="nil"/>
                    <w:tr2bl w:val="nil"/>
                  </w:tcBorders>
                  <w:vAlign w:val="center"/>
                </w:tcPr>
                <w:p w14:paraId="5C19A802">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kern w:val="0"/>
                      <w:sz w:val="21"/>
                      <w:szCs w:val="21"/>
                      <w:highlight w:val="none"/>
                      <w:lang w:val="en-US" w:eastAsia="zh-CN"/>
                    </w:rPr>
                  </w:pPr>
                </w:p>
              </w:tc>
              <w:tc>
                <w:tcPr>
                  <w:tcW w:w="3279" w:type="pct"/>
                  <w:gridSpan w:val="2"/>
                  <w:tcBorders>
                    <w:tl2br w:val="nil"/>
                    <w:tr2bl w:val="nil"/>
                  </w:tcBorders>
                  <w:vAlign w:val="center"/>
                </w:tcPr>
                <w:p w14:paraId="388C7B0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bCs/>
                      <w:sz w:val="21"/>
                      <w:szCs w:val="21"/>
                      <w:lang w:val="en-US" w:eastAsia="zh-CN"/>
                    </w:rPr>
                    <w:t>食堂油烟：</w:t>
                  </w:r>
                  <w:r>
                    <w:rPr>
                      <w:rFonts w:hint="default" w:ascii="Times New Roman" w:hAnsi="Times New Roman" w:eastAsia="宋体" w:cs="Times New Roman"/>
                      <w:b w:val="0"/>
                      <w:bCs w:val="0"/>
                      <w:sz w:val="21"/>
                      <w:szCs w:val="21"/>
                      <w:lang w:val="en-US" w:eastAsia="zh-CN"/>
                    </w:rPr>
                    <w:t>配套安装油烟净化设施净化处理</w:t>
                  </w:r>
                </w:p>
              </w:tc>
              <w:tc>
                <w:tcPr>
                  <w:tcW w:w="719" w:type="pct"/>
                  <w:tcBorders>
                    <w:tl2br w:val="nil"/>
                    <w:tr2bl w:val="nil"/>
                  </w:tcBorders>
                  <w:vAlign w:val="center"/>
                </w:tcPr>
                <w:p w14:paraId="6583A61F">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color w:val="auto"/>
                      <w:sz w:val="21"/>
                      <w:szCs w:val="21"/>
                      <w:lang w:val="en-US" w:eastAsia="zh-CN"/>
                    </w:rPr>
                    <w:t>与环评一致</w:t>
                  </w:r>
                </w:p>
              </w:tc>
            </w:tr>
            <w:tr w14:paraId="09D1E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314433C4">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604" w:type="pct"/>
                  <w:tcBorders>
                    <w:tl2br w:val="nil"/>
                    <w:tr2bl w:val="nil"/>
                  </w:tcBorders>
                  <w:vAlign w:val="center"/>
                </w:tcPr>
                <w:p w14:paraId="1D5EA918">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3279" w:type="pct"/>
                  <w:gridSpan w:val="2"/>
                  <w:tcBorders>
                    <w:tl2br w:val="nil"/>
                    <w:tr2bl w:val="nil"/>
                  </w:tcBorders>
                  <w:vAlign w:val="center"/>
                </w:tcPr>
                <w:p w14:paraId="28D80AA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选用低噪优良设备，基础减振、厂房隔声、风机隔声罩等</w:t>
                  </w:r>
                </w:p>
              </w:tc>
              <w:tc>
                <w:tcPr>
                  <w:tcW w:w="719" w:type="pct"/>
                  <w:tcBorders>
                    <w:tl2br w:val="nil"/>
                    <w:tr2bl w:val="nil"/>
                  </w:tcBorders>
                  <w:vAlign w:val="center"/>
                </w:tcPr>
                <w:p w14:paraId="23454CC8">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与环评一致</w:t>
                  </w:r>
                </w:p>
              </w:tc>
            </w:tr>
            <w:tr w14:paraId="7EBC0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397" w:type="pct"/>
                  <w:vMerge w:val="continue"/>
                  <w:tcBorders>
                    <w:tl2br w:val="nil"/>
                    <w:tr2bl w:val="nil"/>
                  </w:tcBorders>
                  <w:vAlign w:val="center"/>
                </w:tcPr>
                <w:p w14:paraId="159AF5D1">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604" w:type="pct"/>
                  <w:vMerge w:val="restart"/>
                  <w:tcBorders>
                    <w:tl2br w:val="nil"/>
                    <w:tr2bl w:val="nil"/>
                  </w:tcBorders>
                  <w:vAlign w:val="center"/>
                </w:tcPr>
                <w:p w14:paraId="0B6FDF31">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固体废物</w:t>
                  </w:r>
                </w:p>
              </w:tc>
              <w:tc>
                <w:tcPr>
                  <w:tcW w:w="826" w:type="pct"/>
                  <w:tcBorders>
                    <w:tl2br w:val="nil"/>
                    <w:tr2bl w:val="nil"/>
                  </w:tcBorders>
                  <w:vAlign w:val="center"/>
                </w:tcPr>
                <w:p w14:paraId="5E5246B1">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一般工业废物</w:t>
                  </w:r>
                </w:p>
              </w:tc>
              <w:tc>
                <w:tcPr>
                  <w:tcW w:w="2453" w:type="pct"/>
                  <w:tcBorders>
                    <w:tl2br w:val="nil"/>
                    <w:tr2bl w:val="nil"/>
                  </w:tcBorders>
                  <w:vAlign w:val="center"/>
                </w:tcPr>
                <w:p w14:paraId="315977A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lang w:val="en-US" w:eastAsia="zh-CN"/>
                    </w:rPr>
                    <w:t>于租赁区域东南角侧设置1处一般工业固废暂存场所，面积约50m</w:t>
                  </w:r>
                  <w:r>
                    <w:rPr>
                      <w:rFonts w:hint="default" w:ascii="Times New Roman" w:hAnsi="Times New Roman" w:eastAsia="宋体" w:cs="Times New Roman"/>
                      <w:sz w:val="21"/>
                      <w:szCs w:val="21"/>
                      <w:vertAlign w:val="superscript"/>
                      <w:lang w:val="en-US" w:eastAsia="zh-CN"/>
                    </w:rPr>
                    <w:t>2</w:t>
                  </w:r>
                </w:p>
              </w:tc>
              <w:tc>
                <w:tcPr>
                  <w:tcW w:w="719" w:type="pct"/>
                  <w:vMerge w:val="restart"/>
                  <w:tcBorders>
                    <w:tl2br w:val="nil"/>
                    <w:tr2bl w:val="nil"/>
                  </w:tcBorders>
                  <w:vAlign w:val="center"/>
                </w:tcPr>
                <w:p w14:paraId="19D694CE">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lang w:val="en-US" w:eastAsia="zh-CN"/>
                    </w:rPr>
                    <w:t>与环评一致</w:t>
                  </w:r>
                </w:p>
              </w:tc>
            </w:tr>
            <w:tr w14:paraId="53CF0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7C938573">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604" w:type="pct"/>
                  <w:vMerge w:val="continue"/>
                  <w:tcBorders>
                    <w:tl2br w:val="nil"/>
                    <w:tr2bl w:val="nil"/>
                  </w:tcBorders>
                  <w:vAlign w:val="center"/>
                </w:tcPr>
                <w:p w14:paraId="4BC4549D">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826" w:type="pct"/>
                  <w:tcBorders>
                    <w:tl2br w:val="nil"/>
                    <w:tr2bl w:val="nil"/>
                  </w:tcBorders>
                  <w:vAlign w:val="center"/>
                </w:tcPr>
                <w:p w14:paraId="3222C05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危险废物</w:t>
                  </w:r>
                </w:p>
              </w:tc>
              <w:tc>
                <w:tcPr>
                  <w:tcW w:w="2453" w:type="pct"/>
                  <w:tcBorders>
                    <w:tl2br w:val="nil"/>
                    <w:tr2bl w:val="nil"/>
                  </w:tcBorders>
                  <w:vAlign w:val="center"/>
                </w:tcPr>
                <w:p w14:paraId="412394A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sz w:val="21"/>
                      <w:szCs w:val="21"/>
                      <w:lang w:val="en-US" w:eastAsia="zh-CN"/>
                    </w:rPr>
                    <w:t>于租赁区域东南角侧设置1处</w:t>
                  </w:r>
                  <w:r>
                    <w:rPr>
                      <w:rFonts w:hint="default" w:ascii="Times New Roman" w:hAnsi="Times New Roman" w:eastAsia="宋体" w:cs="Times New Roman"/>
                      <w:color w:val="auto"/>
                      <w:sz w:val="21"/>
                      <w:szCs w:val="21"/>
                      <w:lang w:val="en-US" w:eastAsia="zh-CN"/>
                    </w:rPr>
                    <w:t>规范化危废贮存库，面积约50m</w:t>
                  </w:r>
                  <w:r>
                    <w:rPr>
                      <w:rFonts w:hint="default" w:ascii="Times New Roman" w:hAnsi="Times New Roman" w:eastAsia="宋体" w:cs="Times New Roman"/>
                      <w:color w:val="auto"/>
                      <w:sz w:val="21"/>
                      <w:szCs w:val="21"/>
                      <w:vertAlign w:val="superscript"/>
                      <w:lang w:val="en-US" w:eastAsia="zh-CN"/>
                    </w:rPr>
                    <w:t>2</w:t>
                  </w:r>
                </w:p>
              </w:tc>
              <w:tc>
                <w:tcPr>
                  <w:tcW w:w="719" w:type="pct"/>
                  <w:vMerge w:val="continue"/>
                  <w:tcBorders>
                    <w:tl2br w:val="nil"/>
                    <w:tr2bl w:val="nil"/>
                  </w:tcBorders>
                  <w:vAlign w:val="center"/>
                </w:tcPr>
                <w:p w14:paraId="41025A5D">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eastAsia="zh-CN"/>
                    </w:rPr>
                  </w:pPr>
                </w:p>
              </w:tc>
            </w:tr>
            <w:tr w14:paraId="31256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7" w:type="pct"/>
                  <w:vMerge w:val="continue"/>
                  <w:tcBorders>
                    <w:tl2br w:val="nil"/>
                    <w:tr2bl w:val="nil"/>
                  </w:tcBorders>
                  <w:vAlign w:val="center"/>
                </w:tcPr>
                <w:p w14:paraId="2A6D016F">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604" w:type="pct"/>
                  <w:vMerge w:val="continue"/>
                  <w:tcBorders>
                    <w:tl2br w:val="nil"/>
                    <w:tr2bl w:val="nil"/>
                  </w:tcBorders>
                  <w:vAlign w:val="center"/>
                </w:tcPr>
                <w:p w14:paraId="73D741E1">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826" w:type="pct"/>
                  <w:tcBorders>
                    <w:tl2br w:val="nil"/>
                    <w:tr2bl w:val="nil"/>
                  </w:tcBorders>
                  <w:vAlign w:val="center"/>
                </w:tcPr>
                <w:p w14:paraId="10E9FA0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生活垃圾</w:t>
                  </w:r>
                </w:p>
              </w:tc>
              <w:tc>
                <w:tcPr>
                  <w:tcW w:w="2453" w:type="pct"/>
                  <w:tcBorders>
                    <w:tl2br w:val="nil"/>
                    <w:tr2bl w:val="nil"/>
                  </w:tcBorders>
                  <w:vAlign w:val="center"/>
                </w:tcPr>
                <w:p w14:paraId="178A7D9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lang w:val="en-US" w:eastAsia="zh-CN"/>
                    </w:rPr>
                    <w:t>设置垃圾桶，委托环卫部门统一处置</w:t>
                  </w:r>
                </w:p>
              </w:tc>
              <w:tc>
                <w:tcPr>
                  <w:tcW w:w="719" w:type="pct"/>
                  <w:tcBorders>
                    <w:tl2br w:val="nil"/>
                    <w:tr2bl w:val="nil"/>
                  </w:tcBorders>
                  <w:vAlign w:val="center"/>
                </w:tcPr>
                <w:p w14:paraId="0E2B234B">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与环评一致</w:t>
                  </w:r>
                </w:p>
              </w:tc>
            </w:tr>
          </w:tbl>
          <w:p w14:paraId="2E804DA0">
            <w:pPr>
              <w:keepNext w:val="0"/>
              <w:keepLines w:val="0"/>
              <w:pageBreakBefore w:val="0"/>
              <w:suppressLineNumbers w:val="0"/>
              <w:kinsoku/>
              <w:wordWrap/>
              <w:overflowPunct/>
              <w:topLinePunct w:val="0"/>
              <w:bidi w:val="0"/>
              <w:snapToGrid/>
              <w:spacing w:before="0" w:beforeAutospacing="0" w:after="0" w:afterAutospacing="0" w:line="360" w:lineRule="auto"/>
              <w:ind w:left="0" w:right="0"/>
              <w:jc w:val="left"/>
              <w:textAlignment w:val="auto"/>
              <w:rPr>
                <w:rFonts w:hint="default"/>
                <w:b/>
                <w:bCs/>
                <w:color w:val="auto"/>
                <w:sz w:val="24"/>
                <w:highlight w:val="none"/>
              </w:rPr>
            </w:pPr>
            <w:r>
              <w:rPr>
                <w:rFonts w:hint="eastAsia"/>
                <w:b/>
                <w:bCs/>
                <w:color w:val="auto"/>
                <w:sz w:val="24"/>
                <w:highlight w:val="none"/>
                <w:lang w:val="en-US" w:eastAsia="zh-CN"/>
              </w:rPr>
              <w:t>三</w:t>
            </w:r>
            <w:r>
              <w:rPr>
                <w:rFonts w:hint="default"/>
                <w:b/>
                <w:bCs/>
                <w:color w:val="auto"/>
                <w:sz w:val="24"/>
                <w:highlight w:val="none"/>
              </w:rPr>
              <w:t>、项目变动情况</w:t>
            </w:r>
          </w:p>
          <w:p w14:paraId="1B313D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bCs/>
                <w:color w:val="auto"/>
                <w:sz w:val="24"/>
                <w:highlight w:val="none"/>
                <w:lang w:eastAsia="zh-CN"/>
              </w:rPr>
            </w:pPr>
            <w:r>
              <w:rPr>
                <w:rFonts w:hint="default" w:ascii="Times New Roman" w:hAnsi="Times New Roman" w:eastAsia="宋体" w:cs="Times New Roman"/>
                <w:bCs/>
                <w:color w:val="auto"/>
                <w:sz w:val="24"/>
                <w:highlight w:val="none"/>
              </w:rPr>
              <w:t>根据《关于印发&lt;污染影响类建设项目重大变动清单（试行）&gt;的通知》（环办环评函〔2020〕688号），对项目是否涉及重大变动判定如下</w:t>
            </w:r>
            <w:r>
              <w:rPr>
                <w:rFonts w:hint="eastAsia" w:cs="Times New Roman"/>
                <w:bCs/>
                <w:color w:val="auto"/>
                <w:sz w:val="24"/>
                <w:highlight w:val="none"/>
                <w:lang w:eastAsia="zh-CN"/>
              </w:rPr>
              <w:t>：</w:t>
            </w:r>
          </w:p>
          <w:p w14:paraId="3356E3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表</w:t>
            </w:r>
            <w:r>
              <w:rPr>
                <w:rFonts w:hint="default" w:ascii="Times New Roman" w:hAnsi="Times New Roman" w:cs="Times New Roman"/>
                <w:b/>
                <w:bCs/>
                <w:color w:val="auto"/>
                <w:sz w:val="24"/>
                <w:highlight w:val="none"/>
                <w:lang w:val="en-US" w:eastAsia="zh-CN"/>
              </w:rPr>
              <w:t>2.</w:t>
            </w:r>
            <w:r>
              <w:rPr>
                <w:rFonts w:hint="eastAsia"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highlight w:val="none"/>
              </w:rPr>
              <w:t>项目变动情况分析表</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4488"/>
              <w:gridCol w:w="2502"/>
              <w:gridCol w:w="997"/>
            </w:tblGrid>
            <w:tr w14:paraId="1165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3058" w:type="pct"/>
                  <w:gridSpan w:val="2"/>
                  <w:noWrap w:val="0"/>
                  <w:vAlign w:val="center"/>
                </w:tcPr>
                <w:p w14:paraId="46937A14">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《关于印发&lt;污染影响类建设项目重大变动清单（试行）&gt;的通知》（环办环评函〔2020〕688号）</w:t>
                  </w:r>
                  <w:r>
                    <w:rPr>
                      <w:rFonts w:hint="eastAsia" w:ascii="Times New Roman" w:hAnsi="Times New Roman" w:cs="Times New Roman"/>
                      <w:b/>
                      <w:bCs/>
                      <w:color w:val="auto"/>
                      <w:sz w:val="21"/>
                      <w:szCs w:val="21"/>
                      <w:highlight w:val="none"/>
                    </w:rPr>
                    <w:t>中属于重大变动的规定内容</w:t>
                  </w:r>
                </w:p>
              </w:tc>
              <w:tc>
                <w:tcPr>
                  <w:tcW w:w="1388" w:type="pct"/>
                  <w:noWrap w:val="0"/>
                  <w:vAlign w:val="center"/>
                </w:tcPr>
                <w:p w14:paraId="671C612E">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本项目实际情况</w:t>
                  </w:r>
                </w:p>
              </w:tc>
              <w:tc>
                <w:tcPr>
                  <w:tcW w:w="553" w:type="pct"/>
                  <w:noWrap w:val="0"/>
                  <w:vAlign w:val="center"/>
                </w:tcPr>
                <w:p w14:paraId="3BD7EBD4">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是否属于重大变动</w:t>
                  </w:r>
                </w:p>
              </w:tc>
            </w:tr>
            <w:tr w14:paraId="5B1E4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8" w:type="pct"/>
                  <w:noWrap w:val="0"/>
                  <w:vAlign w:val="center"/>
                </w:tcPr>
                <w:p w14:paraId="6DB2E907">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一、性质</w:t>
                  </w:r>
                </w:p>
              </w:tc>
              <w:tc>
                <w:tcPr>
                  <w:tcW w:w="2489" w:type="pct"/>
                  <w:noWrap w:val="0"/>
                  <w:vAlign w:val="center"/>
                </w:tcPr>
                <w:p w14:paraId="1F65C98C">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1、建设项目开发、使用功能发生变化的</w:t>
                  </w:r>
                </w:p>
              </w:tc>
              <w:tc>
                <w:tcPr>
                  <w:tcW w:w="1388" w:type="pct"/>
                  <w:noWrap w:val="0"/>
                  <w:vAlign w:val="center"/>
                </w:tcPr>
                <w:p w14:paraId="53A5C9C5">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未发生变化</w:t>
                  </w:r>
                </w:p>
              </w:tc>
              <w:tc>
                <w:tcPr>
                  <w:tcW w:w="553" w:type="pct"/>
                  <w:noWrap w:val="0"/>
                  <w:vAlign w:val="center"/>
                </w:tcPr>
                <w:p w14:paraId="4320CB00">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0AB5D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68" w:type="pct"/>
                  <w:vMerge w:val="restart"/>
                  <w:noWrap w:val="0"/>
                  <w:vAlign w:val="center"/>
                </w:tcPr>
                <w:p w14:paraId="5B204351">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二、规模</w:t>
                  </w:r>
                </w:p>
              </w:tc>
              <w:tc>
                <w:tcPr>
                  <w:tcW w:w="2489" w:type="pct"/>
                  <w:noWrap w:val="0"/>
                  <w:vAlign w:val="center"/>
                </w:tcPr>
                <w:p w14:paraId="2D204748">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2、生产、处置或储存能力增大30%及以上的</w:t>
                  </w:r>
                </w:p>
              </w:tc>
              <w:tc>
                <w:tcPr>
                  <w:tcW w:w="1388" w:type="pct"/>
                  <w:noWrap w:val="0"/>
                  <w:vAlign w:val="center"/>
                </w:tcPr>
                <w:p w14:paraId="34010583">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生产、处置或储存能力较环评未增大</w:t>
                  </w:r>
                </w:p>
              </w:tc>
              <w:tc>
                <w:tcPr>
                  <w:tcW w:w="553" w:type="pct"/>
                  <w:noWrap w:val="0"/>
                  <w:vAlign w:val="center"/>
                </w:tcPr>
                <w:p w14:paraId="59D9CED0">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0B0A0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568" w:type="pct"/>
                  <w:vMerge w:val="continue"/>
                  <w:noWrap w:val="0"/>
                  <w:vAlign w:val="center"/>
                </w:tcPr>
                <w:p w14:paraId="1BD23A81">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20DEE731">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3、生产、处置或储存能力增大，导致废水第一类污染物排放量增加的</w:t>
                  </w:r>
                </w:p>
              </w:tc>
              <w:tc>
                <w:tcPr>
                  <w:tcW w:w="1388" w:type="pct"/>
                  <w:noWrap w:val="0"/>
                  <w:vAlign w:val="center"/>
                </w:tcPr>
                <w:p w14:paraId="6D11EE04">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生产、处置或储存能力较环评未增大，且项目不涉及第一类污染物排放</w:t>
                  </w:r>
                </w:p>
              </w:tc>
              <w:tc>
                <w:tcPr>
                  <w:tcW w:w="553" w:type="pct"/>
                  <w:noWrap w:val="0"/>
                  <w:vAlign w:val="center"/>
                </w:tcPr>
                <w:p w14:paraId="5EB79D17">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5599E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568" w:type="pct"/>
                  <w:vMerge w:val="continue"/>
                  <w:noWrap w:val="0"/>
                  <w:vAlign w:val="center"/>
                </w:tcPr>
                <w:p w14:paraId="61032668">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0E0C1FE8">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388" w:type="pct"/>
                  <w:noWrap w:val="0"/>
                  <w:vAlign w:val="center"/>
                </w:tcPr>
                <w:p w14:paraId="5370A97C">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生产、处置或储存能力未增加</w:t>
                  </w:r>
                </w:p>
              </w:tc>
              <w:tc>
                <w:tcPr>
                  <w:tcW w:w="553" w:type="pct"/>
                  <w:noWrap w:val="0"/>
                  <w:vAlign w:val="center"/>
                </w:tcPr>
                <w:p w14:paraId="33FCDDF7">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4B1BC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568" w:type="pct"/>
                  <w:noWrap w:val="0"/>
                  <w:vAlign w:val="center"/>
                </w:tcPr>
                <w:p w14:paraId="3340C65F">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三、地点</w:t>
                  </w:r>
                </w:p>
              </w:tc>
              <w:tc>
                <w:tcPr>
                  <w:tcW w:w="2489" w:type="pct"/>
                  <w:noWrap w:val="0"/>
                  <w:vAlign w:val="center"/>
                </w:tcPr>
                <w:p w14:paraId="6C30BAB6">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5、重新选址；在原厂址附近调整（包括总平面布置变化）导致环境防护距离范围变化且新增敏感点的</w:t>
                  </w:r>
                </w:p>
              </w:tc>
              <w:tc>
                <w:tcPr>
                  <w:tcW w:w="1388" w:type="pct"/>
                  <w:noWrap w:val="0"/>
                  <w:vAlign w:val="center"/>
                </w:tcPr>
                <w:p w14:paraId="2848A599">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选址不变</w:t>
                  </w:r>
                </w:p>
              </w:tc>
              <w:tc>
                <w:tcPr>
                  <w:tcW w:w="553" w:type="pct"/>
                  <w:noWrap w:val="0"/>
                  <w:vAlign w:val="center"/>
                </w:tcPr>
                <w:p w14:paraId="6A360DB5">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1986A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568" w:type="pct"/>
                  <w:vMerge w:val="restart"/>
                  <w:noWrap w:val="0"/>
                  <w:vAlign w:val="center"/>
                </w:tcPr>
                <w:p w14:paraId="277330FA">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四、生产工艺</w:t>
                  </w:r>
                </w:p>
              </w:tc>
              <w:tc>
                <w:tcPr>
                  <w:tcW w:w="2489" w:type="pct"/>
                  <w:noWrap w:val="0"/>
                  <w:vAlign w:val="center"/>
                </w:tcPr>
                <w:p w14:paraId="27979695">
                  <w:pPr>
                    <w:pStyle w:val="28"/>
                    <w:tabs>
                      <w:tab w:val="left" w:pos="1540"/>
                    </w:tabs>
                    <w:spacing w:before="0" w:beforeAutospacing="0" w:after="0" w:afterAutospacing="0" w:line="240" w:lineRule="auto"/>
                    <w:ind w:right="0" w:firstLine="0"/>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rPr>
                    <w:t>6、新增产品品种或生产工艺（含主要生产装置、设备及配套设施）、主要原辅材料、燃料变化，导致以下情形之一</w:t>
                  </w:r>
                  <w:r>
                    <w:rPr>
                      <w:rFonts w:hint="eastAsia" w:ascii="Times New Roman" w:hAnsi="Times New Roman" w:cs="Times New Roman"/>
                      <w:color w:val="auto"/>
                      <w:sz w:val="21"/>
                      <w:szCs w:val="21"/>
                      <w:highlight w:val="none"/>
                      <w:lang w:eastAsia="zh-CN"/>
                    </w:rPr>
                    <w:t>：</w:t>
                  </w:r>
                </w:p>
                <w:p w14:paraId="77F47C5E">
                  <w:pPr>
                    <w:pStyle w:val="28"/>
                    <w:tabs>
                      <w:tab w:val="left" w:pos="1540"/>
                    </w:tabs>
                    <w:spacing w:before="0" w:beforeAutospacing="0" w:after="0" w:afterAutospacing="0" w:line="240" w:lineRule="auto"/>
                    <w:ind w:right="0" w:firstLine="420" w:firstLineChars="20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（1）新增排放污染物种类的（毒性、挥发性降低的除外）；</w:t>
                  </w:r>
                </w:p>
                <w:p w14:paraId="3D89AEFB">
                  <w:pPr>
                    <w:pStyle w:val="28"/>
                    <w:tabs>
                      <w:tab w:val="left" w:pos="1540"/>
                    </w:tabs>
                    <w:spacing w:before="0" w:beforeAutospacing="0" w:after="0" w:afterAutospacing="0" w:line="240" w:lineRule="auto"/>
                    <w:ind w:right="0" w:firstLine="420" w:firstLineChars="20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（2）位于环境质量不达标区的建设项目相应污染物排放量增加的；</w:t>
                  </w:r>
                </w:p>
                <w:p w14:paraId="79BFB637">
                  <w:pPr>
                    <w:pStyle w:val="28"/>
                    <w:tabs>
                      <w:tab w:val="left" w:pos="1540"/>
                    </w:tabs>
                    <w:spacing w:before="0" w:beforeAutospacing="0" w:after="0" w:afterAutospacing="0" w:line="240" w:lineRule="auto"/>
                    <w:ind w:right="0" w:firstLine="420" w:firstLineChars="20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（3）废水第一类污染物排放量增加的；</w:t>
                  </w:r>
                </w:p>
                <w:p w14:paraId="5182F106">
                  <w:pPr>
                    <w:pStyle w:val="28"/>
                    <w:tabs>
                      <w:tab w:val="left" w:pos="1540"/>
                    </w:tabs>
                    <w:spacing w:before="0" w:beforeAutospacing="0" w:after="0" w:afterAutospacing="0" w:line="240" w:lineRule="auto"/>
                    <w:ind w:right="0" w:firstLine="420" w:firstLineChars="20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（4）其他污染物排放量增加10%及以上的</w:t>
                  </w:r>
                </w:p>
              </w:tc>
              <w:tc>
                <w:tcPr>
                  <w:tcW w:w="1388" w:type="pct"/>
                  <w:noWrap w:val="0"/>
                  <w:vAlign w:val="center"/>
                </w:tcPr>
                <w:p w14:paraId="6AC92D6B">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不涉及生产工艺及其主要原辅料、燃料的变化</w:t>
                  </w:r>
                </w:p>
              </w:tc>
              <w:tc>
                <w:tcPr>
                  <w:tcW w:w="553" w:type="pct"/>
                  <w:noWrap w:val="0"/>
                  <w:vAlign w:val="center"/>
                </w:tcPr>
                <w:p w14:paraId="2D89954C">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1FBDB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8" w:type="pct"/>
                  <w:vMerge w:val="continue"/>
                  <w:noWrap w:val="0"/>
                  <w:vAlign w:val="center"/>
                </w:tcPr>
                <w:p w14:paraId="41852A8F">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7C1551C6">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7、物料运输、装卸、贮存方式变化，导致大气污染物无组织排放量增加10%及以上的</w:t>
                  </w:r>
                </w:p>
              </w:tc>
              <w:tc>
                <w:tcPr>
                  <w:tcW w:w="1388" w:type="pct"/>
                  <w:noWrap w:val="0"/>
                  <w:vAlign w:val="center"/>
                </w:tcPr>
                <w:p w14:paraId="7D7A6A99">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物料运输、装卸、贮存方式不变</w:t>
                  </w:r>
                </w:p>
              </w:tc>
              <w:tc>
                <w:tcPr>
                  <w:tcW w:w="553" w:type="pct"/>
                  <w:noWrap w:val="0"/>
                  <w:vAlign w:val="center"/>
                </w:tcPr>
                <w:p w14:paraId="6D399494">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3F413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568" w:type="pct"/>
                  <w:vMerge w:val="restart"/>
                  <w:noWrap w:val="0"/>
                  <w:vAlign w:val="center"/>
                </w:tcPr>
                <w:p w14:paraId="2E709735">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五、环境保护措施</w:t>
                  </w:r>
                </w:p>
              </w:tc>
              <w:tc>
                <w:tcPr>
                  <w:tcW w:w="2489" w:type="pct"/>
                  <w:noWrap w:val="0"/>
                  <w:vAlign w:val="center"/>
                </w:tcPr>
                <w:p w14:paraId="539E04FD">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8、废气、废水污染防治措施变化，导致第6条中所列情形之一（废气无组织排放改为有组织排放、污染防治措施强化或改进的除外）或大气污染物无组织排放量增加10%及以上的</w:t>
                  </w:r>
                </w:p>
              </w:tc>
              <w:tc>
                <w:tcPr>
                  <w:tcW w:w="1388" w:type="pct"/>
                  <w:noWrap w:val="0"/>
                  <w:vAlign w:val="center"/>
                </w:tcPr>
                <w:p w14:paraId="5910E3B3">
                  <w:pPr>
                    <w:pStyle w:val="28"/>
                    <w:tabs>
                      <w:tab w:val="left" w:pos="1540"/>
                    </w:tabs>
                    <w:spacing w:before="0" w:beforeAutospacing="0" w:after="0" w:afterAutospacing="0" w:line="240" w:lineRule="auto"/>
                    <w:ind w:right="0" w:firstLine="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rPr>
                    <w:t>不涉及所列情形</w:t>
                  </w:r>
                </w:p>
              </w:tc>
              <w:tc>
                <w:tcPr>
                  <w:tcW w:w="553" w:type="pct"/>
                  <w:noWrap w:val="0"/>
                  <w:vAlign w:val="center"/>
                </w:tcPr>
                <w:p w14:paraId="25E0B38A">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53E7A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68" w:type="pct"/>
                  <w:vMerge w:val="continue"/>
                  <w:noWrap w:val="0"/>
                  <w:vAlign w:val="center"/>
                </w:tcPr>
                <w:p w14:paraId="6BC7FA71">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66704D8A">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9、新增废水直接排放口；废水由间接排放改为直接排放；废水直接排放口位置变化，导致不利环境影响加重的</w:t>
                  </w:r>
                </w:p>
              </w:tc>
              <w:tc>
                <w:tcPr>
                  <w:tcW w:w="1388" w:type="pct"/>
                  <w:noWrap w:val="0"/>
                  <w:vAlign w:val="center"/>
                </w:tcPr>
                <w:p w14:paraId="27F2DAE4">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不涉及所列情形</w:t>
                  </w:r>
                </w:p>
              </w:tc>
              <w:tc>
                <w:tcPr>
                  <w:tcW w:w="553" w:type="pct"/>
                  <w:noWrap w:val="0"/>
                  <w:vAlign w:val="center"/>
                </w:tcPr>
                <w:p w14:paraId="463C48B0">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238D6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8" w:type="pct"/>
                  <w:vMerge w:val="continue"/>
                  <w:noWrap w:val="0"/>
                  <w:vAlign w:val="center"/>
                </w:tcPr>
                <w:p w14:paraId="53E77C5D">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02F566F7">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10、新增废气主要排放口（废气无组织排放改为有组织排放的除外）；主要排放口排气筒高度降低10%及以上的</w:t>
                  </w:r>
                </w:p>
              </w:tc>
              <w:tc>
                <w:tcPr>
                  <w:tcW w:w="1388" w:type="pct"/>
                  <w:noWrap w:val="0"/>
                  <w:vAlign w:val="center"/>
                </w:tcPr>
                <w:p w14:paraId="12C1155F">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不涉及所列情形</w:t>
                  </w:r>
                </w:p>
              </w:tc>
              <w:tc>
                <w:tcPr>
                  <w:tcW w:w="553" w:type="pct"/>
                  <w:noWrap w:val="0"/>
                  <w:vAlign w:val="center"/>
                </w:tcPr>
                <w:p w14:paraId="26899A75">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7F210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68" w:type="pct"/>
                  <w:vMerge w:val="continue"/>
                  <w:noWrap w:val="0"/>
                  <w:vAlign w:val="center"/>
                </w:tcPr>
                <w:p w14:paraId="2902273E">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3BFBC22D">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11、噪声、土壤或地下水污染防治措施变化，导致不利环境影响加重的</w:t>
                  </w:r>
                </w:p>
              </w:tc>
              <w:tc>
                <w:tcPr>
                  <w:tcW w:w="1388" w:type="pct"/>
                  <w:noWrap w:val="0"/>
                  <w:vAlign w:val="center"/>
                </w:tcPr>
                <w:p w14:paraId="6CD84016">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未发生变化</w:t>
                  </w:r>
                </w:p>
              </w:tc>
              <w:tc>
                <w:tcPr>
                  <w:tcW w:w="553" w:type="pct"/>
                  <w:noWrap w:val="0"/>
                  <w:vAlign w:val="center"/>
                </w:tcPr>
                <w:p w14:paraId="0FF712D4">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3A2C5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568" w:type="pct"/>
                  <w:vMerge w:val="continue"/>
                  <w:noWrap w:val="0"/>
                  <w:vAlign w:val="center"/>
                </w:tcPr>
                <w:p w14:paraId="44BDC4A0">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682CFE05">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12、固体废物利用处置方式由委托外单位利用处置改为自行利用处置的（自行利用处置设施单独开展环境影响评价的除外）；固体废物自行处置方式变化，导致不利环境影响加重的</w:t>
                  </w:r>
                </w:p>
              </w:tc>
              <w:tc>
                <w:tcPr>
                  <w:tcW w:w="1388" w:type="pct"/>
                  <w:noWrap w:val="0"/>
                  <w:vAlign w:val="center"/>
                </w:tcPr>
                <w:p w14:paraId="33361B8E">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固体废物利用处置方式未发生变化</w:t>
                  </w:r>
                </w:p>
              </w:tc>
              <w:tc>
                <w:tcPr>
                  <w:tcW w:w="553" w:type="pct"/>
                  <w:noWrap w:val="0"/>
                  <w:vAlign w:val="center"/>
                </w:tcPr>
                <w:p w14:paraId="5A648D10">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38F87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568" w:type="pct"/>
                  <w:vMerge w:val="continue"/>
                  <w:noWrap w:val="0"/>
                  <w:vAlign w:val="center"/>
                </w:tcPr>
                <w:p w14:paraId="39983D1E">
                  <w:pPr>
                    <w:pStyle w:val="28"/>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6CBD555C">
                  <w:pPr>
                    <w:pStyle w:val="28"/>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13、事故废水暂存能力或拦截设施变化，导致环境风险防范能力弱化或降低的</w:t>
                  </w:r>
                </w:p>
              </w:tc>
              <w:tc>
                <w:tcPr>
                  <w:tcW w:w="1388" w:type="pct"/>
                  <w:noWrap w:val="0"/>
                  <w:vAlign w:val="center"/>
                </w:tcPr>
                <w:p w14:paraId="384D30A0">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未发生变化</w:t>
                  </w:r>
                </w:p>
              </w:tc>
              <w:tc>
                <w:tcPr>
                  <w:tcW w:w="553" w:type="pct"/>
                  <w:noWrap w:val="0"/>
                  <w:vAlign w:val="center"/>
                </w:tcPr>
                <w:p w14:paraId="14FF1462">
                  <w:pPr>
                    <w:pStyle w:val="28"/>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bl>
          <w:p w14:paraId="2A5C046C">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b/>
                <w:color w:val="auto"/>
                <w:sz w:val="24"/>
                <w:highlight w:val="none"/>
                <w:lang w:val="en-US" w:eastAsia="zh-CN"/>
              </w:rPr>
            </w:pPr>
            <w:r>
              <w:rPr>
                <w:rFonts w:hint="default" w:ascii="Times New Roman" w:hAnsi="Times New Roman" w:eastAsia="宋体" w:cs="Times New Roman"/>
                <w:b w:val="0"/>
                <w:bCs w:val="0"/>
                <w:color w:val="auto"/>
                <w:sz w:val="24"/>
                <w:szCs w:val="24"/>
                <w:highlight w:val="none"/>
              </w:rPr>
              <w:t>经实际勘查以及与环评内容对比，本项目不涉及</w:t>
            </w:r>
            <w:r>
              <w:rPr>
                <w:rFonts w:hint="eastAsia" w:cs="Times New Roman"/>
                <w:b w:val="0"/>
                <w:bCs w:val="0"/>
                <w:color w:val="auto"/>
                <w:sz w:val="24"/>
                <w:szCs w:val="24"/>
                <w:highlight w:val="none"/>
                <w:lang w:val="en-US" w:eastAsia="zh-CN"/>
              </w:rPr>
              <w:t>变动</w:t>
            </w:r>
            <w:r>
              <w:rPr>
                <w:rFonts w:hint="default" w:ascii="Times New Roman" w:hAnsi="Times New Roman" w:eastAsia="宋体" w:cs="Times New Roman"/>
                <w:b w:val="0"/>
                <w:bCs w:val="0"/>
                <w:color w:val="auto"/>
                <w:sz w:val="24"/>
                <w:szCs w:val="24"/>
                <w:highlight w:val="none"/>
              </w:rPr>
              <w:t>，满足验收条件</w:t>
            </w:r>
            <w:r>
              <w:rPr>
                <w:rFonts w:hint="eastAsia" w:ascii="Times New Roman" w:hAnsi="Times New Roman" w:cs="Times New Roman"/>
                <w:color w:val="auto"/>
                <w:sz w:val="24"/>
                <w:highlight w:val="none"/>
                <w:lang w:eastAsia="zh-CN"/>
              </w:rPr>
              <w:t>。</w:t>
            </w:r>
          </w:p>
          <w:p w14:paraId="068550EE">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bCs/>
                <w:color w:val="auto"/>
                <w:sz w:val="24"/>
                <w:highlight w:val="none"/>
              </w:rPr>
            </w:pPr>
            <w:r>
              <w:rPr>
                <w:rFonts w:hint="default"/>
                <w:b/>
                <w:bCs/>
                <w:color w:val="auto"/>
                <w:sz w:val="24"/>
                <w:highlight w:val="none"/>
              </w:rPr>
              <w:t>原辅材料消耗、生产设备及水平衡</w:t>
            </w:r>
          </w:p>
          <w:p w14:paraId="45DB2254">
            <w:pPr>
              <w:keepNext w:val="0"/>
              <w:keepLines w:val="0"/>
              <w:widowControl/>
              <w:suppressLineNumbers w:val="0"/>
              <w:spacing w:before="0" w:beforeAutospacing="0" w:after="0" w:afterAutospacing="0" w:line="360" w:lineRule="auto"/>
              <w:ind w:left="0" w:right="0"/>
              <w:jc w:val="both"/>
              <w:rPr>
                <w:rFonts w:hint="eastAsia" w:ascii="Times New Roman" w:hAnsi="Times New Roman"/>
                <w:b/>
                <w:color w:val="auto"/>
                <w:sz w:val="24"/>
                <w:highlight w:val="none"/>
                <w:lang w:eastAsia="zh-CN"/>
              </w:rPr>
            </w:pPr>
            <w:r>
              <w:rPr>
                <w:rFonts w:hint="eastAsia" w:ascii="Times New Roman" w:hAnsi="Times New Roman"/>
                <w:b/>
                <w:color w:val="auto"/>
                <w:sz w:val="24"/>
                <w:highlight w:val="none"/>
                <w:lang w:val="en-US" w:eastAsia="zh-CN"/>
              </w:rPr>
              <w:t>1</w:t>
            </w:r>
            <w:r>
              <w:rPr>
                <w:rFonts w:hint="eastAsia" w:ascii="Times New Roman" w:hAnsi="Times New Roman"/>
                <w:b/>
                <w:color w:val="auto"/>
                <w:sz w:val="24"/>
                <w:highlight w:val="none"/>
                <w:lang w:eastAsia="zh-CN"/>
              </w:rPr>
              <w:t>、原辅料消耗情况</w:t>
            </w:r>
          </w:p>
          <w:p w14:paraId="47282ED2">
            <w:pPr>
              <w:keepNext w:val="0"/>
              <w:keepLines w:val="0"/>
              <w:widowControl/>
              <w:suppressLineNumbers w:val="0"/>
              <w:spacing w:before="0" w:beforeAutospacing="0" w:after="0" w:afterAutospacing="0" w:line="360" w:lineRule="auto"/>
              <w:ind w:left="0" w:right="0"/>
              <w:jc w:val="center"/>
              <w:rPr>
                <w:rFonts w:hint="default" w:ascii="Times New Roman" w:hAnsi="Times New Roman"/>
                <w:b/>
                <w:color w:val="auto"/>
                <w:sz w:val="24"/>
                <w:highlight w:val="none"/>
              </w:rPr>
            </w:pPr>
            <w:r>
              <w:rPr>
                <w:rFonts w:hint="eastAsia" w:ascii="Times New Roman" w:hAnsi="Times New Roman"/>
                <w:b/>
                <w:color w:val="auto"/>
                <w:sz w:val="24"/>
                <w:highlight w:val="none"/>
                <w:lang w:eastAsia="zh-CN"/>
              </w:rPr>
              <w:t>表</w:t>
            </w:r>
            <w:r>
              <w:rPr>
                <w:rFonts w:hint="eastAsia" w:ascii="Times New Roman" w:hAnsi="Times New Roman"/>
                <w:b/>
                <w:color w:val="auto"/>
                <w:sz w:val="24"/>
                <w:highlight w:val="none"/>
                <w:lang w:val="en-US" w:eastAsia="zh-CN"/>
              </w:rPr>
              <w:t>2.</w:t>
            </w:r>
            <w:r>
              <w:rPr>
                <w:rFonts w:hint="eastAsia"/>
                <w:b/>
                <w:color w:val="auto"/>
                <w:sz w:val="24"/>
                <w:highlight w:val="none"/>
                <w:lang w:val="en-US" w:eastAsia="zh-CN"/>
              </w:rPr>
              <w:t>5</w:t>
            </w:r>
            <w:r>
              <w:rPr>
                <w:rFonts w:hint="default" w:ascii="Times New Roman" w:hAnsi="Times New Roman"/>
                <w:b/>
                <w:color w:val="auto"/>
                <w:sz w:val="24"/>
                <w:highlight w:val="none"/>
              </w:rPr>
              <w:t>原辅材料消耗情况一览表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888"/>
              <w:gridCol w:w="1901"/>
              <w:gridCol w:w="2005"/>
              <w:gridCol w:w="1336"/>
              <w:gridCol w:w="2214"/>
            </w:tblGrid>
            <w:tr w14:paraId="67503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67" w:type="dxa"/>
                  <w:noWrap w:val="0"/>
                  <w:vAlign w:val="center"/>
                </w:tcPr>
                <w:p w14:paraId="1A10E6D8">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序号</w:t>
                  </w:r>
                </w:p>
              </w:tc>
              <w:tc>
                <w:tcPr>
                  <w:tcW w:w="888" w:type="dxa"/>
                  <w:noWrap w:val="0"/>
                  <w:vAlign w:val="center"/>
                </w:tcPr>
                <w:p w14:paraId="1957069B">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类型</w:t>
                  </w:r>
                </w:p>
              </w:tc>
              <w:tc>
                <w:tcPr>
                  <w:tcW w:w="1901" w:type="dxa"/>
                  <w:noWrap w:val="0"/>
                  <w:vAlign w:val="center"/>
                </w:tcPr>
                <w:p w14:paraId="7A818F8E">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名称</w:t>
                  </w:r>
                </w:p>
              </w:tc>
              <w:tc>
                <w:tcPr>
                  <w:tcW w:w="2005" w:type="dxa"/>
                  <w:noWrap w:val="0"/>
                  <w:vAlign w:val="center"/>
                </w:tcPr>
                <w:p w14:paraId="4B136FD9">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环评申报</w:t>
                  </w:r>
                  <w:r>
                    <w:rPr>
                      <w:rFonts w:hint="default" w:ascii="Times New Roman" w:hAnsi="Times New Roman" w:eastAsia="宋体" w:cs="Times New Roman"/>
                      <w:color w:val="auto"/>
                      <w:sz w:val="21"/>
                      <w:szCs w:val="21"/>
                      <w:highlight w:val="none"/>
                    </w:rPr>
                    <w:t>年消耗量</w:t>
                  </w:r>
                </w:p>
              </w:tc>
              <w:tc>
                <w:tcPr>
                  <w:tcW w:w="1336" w:type="dxa"/>
                  <w:noWrap w:val="0"/>
                  <w:vAlign w:val="center"/>
                </w:tcPr>
                <w:p w14:paraId="115CE92E">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实际年耗量</w:t>
                  </w:r>
                </w:p>
              </w:tc>
              <w:tc>
                <w:tcPr>
                  <w:tcW w:w="2214" w:type="dxa"/>
                  <w:noWrap w:val="0"/>
                  <w:vAlign w:val="center"/>
                </w:tcPr>
                <w:p w14:paraId="1F6A956C">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rPr>
                    <w:t>最大存贮量</w:t>
                  </w:r>
                  <w:r>
                    <w:rPr>
                      <w:rFonts w:hint="default" w:ascii="Times New Roman" w:hAnsi="Times New Roman" w:eastAsia="宋体" w:cs="Times New Roman"/>
                      <w:color w:val="auto"/>
                      <w:sz w:val="21"/>
                      <w:szCs w:val="21"/>
                      <w:highlight w:val="none"/>
                      <w:lang w:val="en-US" w:eastAsia="zh-CN"/>
                    </w:rPr>
                    <w:t>/储存周期</w:t>
                  </w:r>
                </w:p>
              </w:tc>
            </w:tr>
            <w:tr w14:paraId="30872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58C0A493">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888" w:type="dxa"/>
                  <w:vMerge w:val="restart"/>
                  <w:noWrap w:val="0"/>
                  <w:vAlign w:val="center"/>
                </w:tcPr>
                <w:p w14:paraId="60B6853F">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原辅料</w:t>
                  </w:r>
                </w:p>
              </w:tc>
              <w:tc>
                <w:tcPr>
                  <w:tcW w:w="1901" w:type="dxa"/>
                  <w:noWrap w:val="0"/>
                  <w:vAlign w:val="center"/>
                </w:tcPr>
                <w:p w14:paraId="289FBFA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val="en-US" w:eastAsia="zh-CN"/>
                    </w:rPr>
                    <w:t>环氧</w:t>
                  </w:r>
                  <w:r>
                    <w:rPr>
                      <w:rFonts w:hint="default" w:ascii="Times New Roman" w:hAnsi="Times New Roman" w:eastAsia="宋体" w:cs="Times New Roman"/>
                      <w:sz w:val="21"/>
                      <w:szCs w:val="21"/>
                      <w:vertAlign w:val="baseline"/>
                      <w:lang w:eastAsia="zh-CN"/>
                    </w:rPr>
                    <w:t>乙烯基树脂</w:t>
                  </w:r>
                </w:p>
              </w:tc>
              <w:tc>
                <w:tcPr>
                  <w:tcW w:w="2005" w:type="dxa"/>
                  <w:noWrap w:val="0"/>
                  <w:vAlign w:val="center"/>
                </w:tcPr>
                <w:p w14:paraId="380C81C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100t</w:t>
                  </w:r>
                </w:p>
              </w:tc>
              <w:tc>
                <w:tcPr>
                  <w:tcW w:w="1336" w:type="dxa"/>
                  <w:noWrap w:val="0"/>
                  <w:vAlign w:val="center"/>
                </w:tcPr>
                <w:p w14:paraId="518C44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70</w:t>
                  </w:r>
                  <w:r>
                    <w:rPr>
                      <w:rFonts w:hint="default" w:ascii="Times New Roman" w:hAnsi="Times New Roman" w:eastAsia="宋体" w:cs="Times New Roman"/>
                      <w:color w:val="auto"/>
                      <w:sz w:val="21"/>
                      <w:szCs w:val="21"/>
                      <w:highlight w:val="none"/>
                      <w:lang w:val="en-US" w:eastAsia="zh-CN"/>
                    </w:rPr>
                    <w:t>t</w:t>
                  </w:r>
                </w:p>
              </w:tc>
              <w:tc>
                <w:tcPr>
                  <w:tcW w:w="2214" w:type="dxa"/>
                  <w:noWrap w:val="0"/>
                  <w:vAlign w:val="center"/>
                </w:tcPr>
                <w:p w14:paraId="2E3A50F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highlight w:val="none"/>
                      <w:lang w:val="en-US" w:eastAsia="zh-CN"/>
                    </w:rPr>
                    <w:t>10t</w:t>
                  </w:r>
                  <w:r>
                    <w:rPr>
                      <w:rFonts w:hint="default" w:ascii="Times New Roman" w:hAnsi="Times New Roman" w:cs="Times New Roman"/>
                      <w:color w:val="auto"/>
                      <w:sz w:val="21"/>
                      <w:szCs w:val="21"/>
                      <w:highlight w:val="none"/>
                      <w:lang w:val="en-US" w:eastAsia="zh-CN"/>
                    </w:rPr>
                    <w:t>/30d</w:t>
                  </w:r>
                </w:p>
              </w:tc>
            </w:tr>
            <w:tr w14:paraId="0A433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7FD7E4AE">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888" w:type="dxa"/>
                  <w:vMerge w:val="continue"/>
                  <w:noWrap w:val="0"/>
                  <w:vAlign w:val="center"/>
                </w:tcPr>
                <w:p w14:paraId="2E01F59D">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901" w:type="dxa"/>
                  <w:noWrap w:val="0"/>
                  <w:vAlign w:val="center"/>
                </w:tcPr>
                <w:p w14:paraId="78D10E0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lang w:val="en-US" w:eastAsia="zh-CN"/>
                    </w:rPr>
                    <w:t>不饱和聚酯树脂</w:t>
                  </w:r>
                </w:p>
              </w:tc>
              <w:tc>
                <w:tcPr>
                  <w:tcW w:w="2005" w:type="dxa"/>
                  <w:noWrap w:val="0"/>
                  <w:vAlign w:val="center"/>
                </w:tcPr>
                <w:p w14:paraId="59FA6E8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400t</w:t>
                  </w:r>
                </w:p>
              </w:tc>
              <w:tc>
                <w:tcPr>
                  <w:tcW w:w="1336" w:type="dxa"/>
                  <w:noWrap w:val="0"/>
                  <w:vAlign w:val="center"/>
                </w:tcPr>
                <w:p w14:paraId="4B9F1A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280</w:t>
                  </w:r>
                  <w:r>
                    <w:rPr>
                      <w:rFonts w:hint="default" w:ascii="Times New Roman" w:hAnsi="Times New Roman" w:eastAsia="宋体" w:cs="Times New Roman"/>
                      <w:color w:val="auto"/>
                      <w:sz w:val="21"/>
                      <w:szCs w:val="21"/>
                      <w:highlight w:val="none"/>
                      <w:lang w:val="en-US" w:eastAsia="zh-CN"/>
                    </w:rPr>
                    <w:t>t</w:t>
                  </w:r>
                </w:p>
              </w:tc>
              <w:tc>
                <w:tcPr>
                  <w:tcW w:w="2214" w:type="dxa"/>
                  <w:noWrap w:val="0"/>
                  <w:vAlign w:val="center"/>
                </w:tcPr>
                <w:p w14:paraId="490E47E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10t</w:t>
                  </w:r>
                  <w:r>
                    <w:rPr>
                      <w:rFonts w:hint="default" w:ascii="Times New Roman" w:hAnsi="Times New Roman" w:cs="Times New Roman"/>
                      <w:color w:val="auto"/>
                      <w:sz w:val="21"/>
                      <w:szCs w:val="21"/>
                      <w:lang w:val="en-US" w:eastAsia="zh-CN"/>
                    </w:rPr>
                    <w:t>/7d</w:t>
                  </w:r>
                </w:p>
              </w:tc>
            </w:tr>
            <w:tr w14:paraId="280A5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183E1A9A">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w:t>
                  </w:r>
                </w:p>
              </w:tc>
              <w:tc>
                <w:tcPr>
                  <w:tcW w:w="888" w:type="dxa"/>
                  <w:vMerge w:val="continue"/>
                  <w:noWrap w:val="0"/>
                  <w:vAlign w:val="center"/>
                </w:tcPr>
                <w:p w14:paraId="3D8225A1">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901" w:type="dxa"/>
                  <w:noWrap w:val="0"/>
                  <w:vAlign w:val="center"/>
                </w:tcPr>
                <w:p w14:paraId="1A7B6811">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lang w:val="en-US" w:eastAsia="zh-CN"/>
                    </w:rPr>
                    <w:t>玻璃纤维</w:t>
                  </w:r>
                </w:p>
              </w:tc>
              <w:tc>
                <w:tcPr>
                  <w:tcW w:w="2005" w:type="dxa"/>
                  <w:noWrap w:val="0"/>
                  <w:vAlign w:val="center"/>
                </w:tcPr>
                <w:p w14:paraId="08D58261">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200t</w:t>
                  </w:r>
                </w:p>
              </w:tc>
              <w:tc>
                <w:tcPr>
                  <w:tcW w:w="1336" w:type="dxa"/>
                  <w:noWrap w:val="0"/>
                  <w:vAlign w:val="center"/>
                </w:tcPr>
                <w:p w14:paraId="3C586C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140</w:t>
                  </w:r>
                  <w:r>
                    <w:rPr>
                      <w:rFonts w:hint="default" w:ascii="Times New Roman" w:hAnsi="Times New Roman" w:eastAsia="宋体" w:cs="Times New Roman"/>
                      <w:color w:val="auto"/>
                      <w:sz w:val="21"/>
                      <w:szCs w:val="21"/>
                      <w:highlight w:val="none"/>
                      <w:lang w:val="en-US" w:eastAsia="zh-CN"/>
                    </w:rPr>
                    <w:t>t</w:t>
                  </w:r>
                </w:p>
              </w:tc>
              <w:tc>
                <w:tcPr>
                  <w:tcW w:w="2214" w:type="dxa"/>
                  <w:noWrap w:val="0"/>
                  <w:vAlign w:val="center"/>
                </w:tcPr>
                <w:p w14:paraId="20A8F29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5t</w:t>
                  </w:r>
                  <w:r>
                    <w:rPr>
                      <w:rFonts w:hint="default" w:ascii="Times New Roman" w:hAnsi="Times New Roman" w:cs="Times New Roman"/>
                      <w:color w:val="auto"/>
                      <w:sz w:val="21"/>
                      <w:szCs w:val="21"/>
                      <w:lang w:val="en-US" w:eastAsia="zh-CN"/>
                    </w:rPr>
                    <w:t>/8d</w:t>
                  </w:r>
                </w:p>
              </w:tc>
            </w:tr>
            <w:tr w14:paraId="00F77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7CC6580E">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highlight w:val="none"/>
                      <w:lang w:val="en-US" w:eastAsia="zh-CN"/>
                    </w:rPr>
                    <w:t>4</w:t>
                  </w:r>
                </w:p>
              </w:tc>
              <w:tc>
                <w:tcPr>
                  <w:tcW w:w="888" w:type="dxa"/>
                  <w:vMerge w:val="continue"/>
                  <w:noWrap w:val="0"/>
                  <w:vAlign w:val="center"/>
                </w:tcPr>
                <w:p w14:paraId="7EE979E3">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901" w:type="dxa"/>
                  <w:noWrap w:val="0"/>
                  <w:vAlign w:val="center"/>
                </w:tcPr>
                <w:p w14:paraId="3DD409E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eastAsia="zh-CN"/>
                    </w:rPr>
                    <w:t>方格布</w:t>
                  </w:r>
                </w:p>
              </w:tc>
              <w:tc>
                <w:tcPr>
                  <w:tcW w:w="2005" w:type="dxa"/>
                  <w:noWrap w:val="0"/>
                  <w:vAlign w:val="center"/>
                </w:tcPr>
                <w:p w14:paraId="44ABB17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100t</w:t>
                  </w:r>
                </w:p>
              </w:tc>
              <w:tc>
                <w:tcPr>
                  <w:tcW w:w="1336" w:type="dxa"/>
                  <w:noWrap w:val="0"/>
                  <w:vAlign w:val="center"/>
                </w:tcPr>
                <w:p w14:paraId="5A1D9D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70</w:t>
                  </w:r>
                  <w:r>
                    <w:rPr>
                      <w:rFonts w:hint="default" w:ascii="Times New Roman" w:hAnsi="Times New Roman" w:eastAsia="宋体" w:cs="Times New Roman"/>
                      <w:color w:val="auto"/>
                      <w:sz w:val="21"/>
                      <w:szCs w:val="21"/>
                      <w:highlight w:val="none"/>
                      <w:lang w:val="en-US" w:eastAsia="zh-CN"/>
                    </w:rPr>
                    <w:t>t</w:t>
                  </w:r>
                </w:p>
              </w:tc>
              <w:tc>
                <w:tcPr>
                  <w:tcW w:w="2214" w:type="dxa"/>
                  <w:noWrap w:val="0"/>
                  <w:vAlign w:val="center"/>
                </w:tcPr>
                <w:p w14:paraId="0ACE7B5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5t</w:t>
                  </w:r>
                  <w:r>
                    <w:rPr>
                      <w:rFonts w:hint="default" w:ascii="Times New Roman" w:hAnsi="Times New Roman" w:cs="Times New Roman"/>
                      <w:color w:val="auto"/>
                      <w:sz w:val="21"/>
                      <w:szCs w:val="21"/>
                      <w:lang w:val="en-US" w:eastAsia="zh-CN"/>
                    </w:rPr>
                    <w:t>/15d</w:t>
                  </w:r>
                </w:p>
              </w:tc>
            </w:tr>
            <w:tr w14:paraId="7FC5F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193A5178">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888" w:type="dxa"/>
                  <w:vMerge w:val="continue"/>
                  <w:noWrap w:val="0"/>
                  <w:vAlign w:val="center"/>
                </w:tcPr>
                <w:p w14:paraId="2F2DEDF5">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901" w:type="dxa"/>
                  <w:noWrap w:val="0"/>
                  <w:vAlign w:val="center"/>
                </w:tcPr>
                <w:p w14:paraId="53934CC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z w:val="21"/>
                      <w:szCs w:val="21"/>
                      <w:vertAlign w:val="baseline"/>
                      <w:lang w:eastAsia="zh-CN"/>
                    </w:rPr>
                    <w:t>缠绕纱</w:t>
                  </w:r>
                </w:p>
              </w:tc>
              <w:tc>
                <w:tcPr>
                  <w:tcW w:w="2005" w:type="dxa"/>
                  <w:noWrap w:val="0"/>
                  <w:vAlign w:val="center"/>
                </w:tcPr>
                <w:p w14:paraId="00D8737A">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400t</w:t>
                  </w:r>
                </w:p>
              </w:tc>
              <w:tc>
                <w:tcPr>
                  <w:tcW w:w="1336" w:type="dxa"/>
                  <w:noWrap w:val="0"/>
                  <w:vAlign w:val="center"/>
                </w:tcPr>
                <w:p w14:paraId="7750BC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280</w:t>
                  </w:r>
                  <w:r>
                    <w:rPr>
                      <w:rFonts w:hint="default" w:ascii="Times New Roman" w:hAnsi="Times New Roman" w:eastAsia="宋体" w:cs="Times New Roman"/>
                      <w:color w:val="auto"/>
                      <w:sz w:val="21"/>
                      <w:szCs w:val="21"/>
                      <w:highlight w:val="none"/>
                      <w:lang w:val="en-US" w:eastAsia="zh-CN"/>
                    </w:rPr>
                    <w:t>t</w:t>
                  </w:r>
                </w:p>
              </w:tc>
              <w:tc>
                <w:tcPr>
                  <w:tcW w:w="2214" w:type="dxa"/>
                  <w:noWrap w:val="0"/>
                  <w:vAlign w:val="center"/>
                </w:tcPr>
                <w:p w14:paraId="59EA021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10t</w:t>
                  </w:r>
                  <w:r>
                    <w:rPr>
                      <w:rFonts w:hint="default" w:ascii="Times New Roman" w:hAnsi="Times New Roman" w:cs="Times New Roman"/>
                      <w:color w:val="auto"/>
                      <w:sz w:val="21"/>
                      <w:szCs w:val="21"/>
                      <w:lang w:val="en-US" w:eastAsia="zh-CN"/>
                    </w:rPr>
                    <w:t>/7d</w:t>
                  </w:r>
                </w:p>
              </w:tc>
            </w:tr>
            <w:tr w14:paraId="730FB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667" w:type="dxa"/>
                  <w:noWrap w:val="0"/>
                  <w:vAlign w:val="center"/>
                </w:tcPr>
                <w:p w14:paraId="3E7EC72B">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c>
                <w:tcPr>
                  <w:tcW w:w="888" w:type="dxa"/>
                  <w:vMerge w:val="continue"/>
                  <w:noWrap w:val="0"/>
                  <w:vAlign w:val="center"/>
                </w:tcPr>
                <w:p w14:paraId="133092E8">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901" w:type="dxa"/>
                  <w:noWrap w:val="0"/>
                  <w:vAlign w:val="center"/>
                </w:tcPr>
                <w:p w14:paraId="532633C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sz w:val="21"/>
                      <w:szCs w:val="21"/>
                      <w:vertAlign w:val="baseline"/>
                      <w:lang w:eastAsia="zh-CN"/>
                    </w:rPr>
                    <w:t>胶衣</w:t>
                  </w:r>
                </w:p>
              </w:tc>
              <w:tc>
                <w:tcPr>
                  <w:tcW w:w="2005" w:type="dxa"/>
                  <w:noWrap w:val="0"/>
                  <w:vAlign w:val="center"/>
                </w:tcPr>
                <w:p w14:paraId="1B82600A">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20t</w:t>
                  </w:r>
                </w:p>
              </w:tc>
              <w:tc>
                <w:tcPr>
                  <w:tcW w:w="1336" w:type="dxa"/>
                  <w:noWrap w:val="0"/>
                  <w:vAlign w:val="center"/>
                </w:tcPr>
                <w:p w14:paraId="7CD31E8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14</w:t>
                  </w:r>
                  <w:r>
                    <w:rPr>
                      <w:rFonts w:hint="default" w:ascii="Times New Roman" w:hAnsi="Times New Roman" w:eastAsia="宋体" w:cs="Times New Roman"/>
                      <w:color w:val="auto"/>
                      <w:sz w:val="21"/>
                      <w:szCs w:val="21"/>
                      <w:highlight w:val="none"/>
                      <w:lang w:val="en-US" w:eastAsia="zh-CN"/>
                    </w:rPr>
                    <w:t>t</w:t>
                  </w:r>
                </w:p>
              </w:tc>
              <w:tc>
                <w:tcPr>
                  <w:tcW w:w="2214" w:type="dxa"/>
                  <w:noWrap w:val="0"/>
                  <w:vAlign w:val="center"/>
                </w:tcPr>
                <w:p w14:paraId="6538893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2t</w:t>
                  </w:r>
                  <w:r>
                    <w:rPr>
                      <w:rFonts w:hint="default" w:ascii="Times New Roman" w:hAnsi="Times New Roman" w:cs="Times New Roman"/>
                      <w:color w:val="auto"/>
                      <w:sz w:val="21"/>
                      <w:szCs w:val="21"/>
                      <w:lang w:val="en-US" w:eastAsia="zh-CN"/>
                    </w:rPr>
                    <w:t>/30d</w:t>
                  </w:r>
                </w:p>
              </w:tc>
            </w:tr>
            <w:tr w14:paraId="1C69E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59AF28E9">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w:t>
                  </w:r>
                </w:p>
              </w:tc>
              <w:tc>
                <w:tcPr>
                  <w:tcW w:w="888" w:type="dxa"/>
                  <w:vMerge w:val="continue"/>
                  <w:noWrap w:val="0"/>
                  <w:vAlign w:val="center"/>
                </w:tcPr>
                <w:p w14:paraId="52F37753">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901" w:type="dxa"/>
                  <w:noWrap w:val="0"/>
                  <w:vAlign w:val="center"/>
                </w:tcPr>
                <w:p w14:paraId="125B728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sz w:val="21"/>
                      <w:szCs w:val="21"/>
                      <w:vertAlign w:val="baseline"/>
                      <w:lang w:val="en-US" w:eastAsia="zh-CN"/>
                    </w:rPr>
                    <w:t>固化剂</w:t>
                  </w:r>
                </w:p>
              </w:tc>
              <w:tc>
                <w:tcPr>
                  <w:tcW w:w="2005" w:type="dxa"/>
                  <w:noWrap w:val="0"/>
                  <w:vAlign w:val="center"/>
                </w:tcPr>
                <w:p w14:paraId="0AD0185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1.2t</w:t>
                  </w:r>
                </w:p>
              </w:tc>
              <w:tc>
                <w:tcPr>
                  <w:tcW w:w="1336" w:type="dxa"/>
                  <w:noWrap w:val="0"/>
                  <w:vAlign w:val="center"/>
                </w:tcPr>
                <w:p w14:paraId="126CCF8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0.84</w:t>
                  </w:r>
                  <w:r>
                    <w:rPr>
                      <w:rFonts w:hint="default" w:ascii="Times New Roman" w:hAnsi="Times New Roman" w:eastAsia="宋体" w:cs="Times New Roman"/>
                      <w:color w:val="auto"/>
                      <w:sz w:val="21"/>
                      <w:szCs w:val="21"/>
                      <w:highlight w:val="none"/>
                      <w:lang w:val="en-US" w:eastAsia="zh-CN"/>
                    </w:rPr>
                    <w:t>t</w:t>
                  </w:r>
                </w:p>
              </w:tc>
              <w:tc>
                <w:tcPr>
                  <w:tcW w:w="2214" w:type="dxa"/>
                  <w:noWrap w:val="0"/>
                  <w:vAlign w:val="center"/>
                </w:tcPr>
                <w:p w14:paraId="379B31E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0.</w:t>
                  </w:r>
                  <w:r>
                    <w:rPr>
                      <w:rFonts w:hint="default"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t</w:t>
                  </w:r>
                  <w:r>
                    <w:rPr>
                      <w:rFonts w:hint="default" w:ascii="Times New Roman" w:hAnsi="Times New Roman" w:cs="Times New Roman"/>
                      <w:color w:val="auto"/>
                      <w:sz w:val="21"/>
                      <w:szCs w:val="21"/>
                      <w:lang w:val="en-US" w:eastAsia="zh-CN"/>
                    </w:rPr>
                    <w:t>/30d</w:t>
                  </w:r>
                </w:p>
              </w:tc>
            </w:tr>
            <w:tr w14:paraId="30DE5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77344B9C">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w:t>
                  </w:r>
                </w:p>
              </w:tc>
              <w:tc>
                <w:tcPr>
                  <w:tcW w:w="888" w:type="dxa"/>
                  <w:vMerge w:val="continue"/>
                  <w:noWrap w:val="0"/>
                  <w:vAlign w:val="center"/>
                </w:tcPr>
                <w:p w14:paraId="5F1AF2AA">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901" w:type="dxa"/>
                  <w:noWrap w:val="0"/>
                  <w:vAlign w:val="center"/>
                </w:tcPr>
                <w:p w14:paraId="09D65B5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sz w:val="21"/>
                      <w:szCs w:val="21"/>
                      <w:vertAlign w:val="baseline"/>
                      <w:lang w:val="en-US" w:eastAsia="zh-CN"/>
                    </w:rPr>
                    <w:t>促进剂</w:t>
                  </w:r>
                </w:p>
              </w:tc>
              <w:tc>
                <w:tcPr>
                  <w:tcW w:w="2005" w:type="dxa"/>
                  <w:noWrap w:val="0"/>
                  <w:vAlign w:val="center"/>
                </w:tcPr>
                <w:p w14:paraId="73544B3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1t</w:t>
                  </w:r>
                </w:p>
              </w:tc>
              <w:tc>
                <w:tcPr>
                  <w:tcW w:w="1336" w:type="dxa"/>
                  <w:noWrap w:val="0"/>
                  <w:vAlign w:val="center"/>
                </w:tcPr>
                <w:p w14:paraId="675BE8E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0.7</w:t>
                  </w:r>
                  <w:r>
                    <w:rPr>
                      <w:rFonts w:hint="default" w:ascii="Times New Roman" w:hAnsi="Times New Roman" w:eastAsia="宋体" w:cs="Times New Roman"/>
                      <w:color w:val="auto"/>
                      <w:sz w:val="21"/>
                      <w:szCs w:val="21"/>
                      <w:highlight w:val="none"/>
                      <w:lang w:val="en-US" w:eastAsia="zh-CN"/>
                    </w:rPr>
                    <w:t>t</w:t>
                  </w:r>
                </w:p>
              </w:tc>
              <w:tc>
                <w:tcPr>
                  <w:tcW w:w="2214" w:type="dxa"/>
                  <w:noWrap w:val="0"/>
                  <w:vAlign w:val="center"/>
                </w:tcPr>
                <w:p w14:paraId="31B24AB1">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color w:val="auto"/>
                      <w:sz w:val="21"/>
                      <w:szCs w:val="21"/>
                      <w:lang w:val="en-US" w:eastAsia="zh-CN"/>
                    </w:rPr>
                    <w:t>0.</w:t>
                  </w:r>
                  <w:r>
                    <w:rPr>
                      <w:rFonts w:hint="default"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t</w:t>
                  </w:r>
                  <w:r>
                    <w:rPr>
                      <w:rFonts w:hint="default" w:ascii="Times New Roman" w:hAnsi="Times New Roman" w:cs="Times New Roman"/>
                      <w:color w:val="auto"/>
                      <w:sz w:val="21"/>
                      <w:szCs w:val="21"/>
                      <w:lang w:val="en-US" w:eastAsia="zh-CN"/>
                    </w:rPr>
                    <w:t>/30d</w:t>
                  </w:r>
                </w:p>
              </w:tc>
            </w:tr>
            <w:tr w14:paraId="468C9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700E0DAC">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w:t>
                  </w:r>
                </w:p>
              </w:tc>
              <w:tc>
                <w:tcPr>
                  <w:tcW w:w="888" w:type="dxa"/>
                  <w:vMerge w:val="restart"/>
                  <w:noWrap w:val="0"/>
                  <w:vAlign w:val="center"/>
                </w:tcPr>
                <w:p w14:paraId="40FB98B8">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能源</w:t>
                  </w:r>
                </w:p>
              </w:tc>
              <w:tc>
                <w:tcPr>
                  <w:tcW w:w="1901" w:type="dxa"/>
                  <w:noWrap w:val="0"/>
                  <w:vAlign w:val="center"/>
                </w:tcPr>
                <w:p w14:paraId="6E588E01">
                  <w:pPr>
                    <w:pStyle w:val="9"/>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rPr>
                    <w:t>水</w:t>
                  </w:r>
                </w:p>
              </w:tc>
              <w:tc>
                <w:tcPr>
                  <w:tcW w:w="2005" w:type="dxa"/>
                  <w:noWrap w:val="0"/>
                  <w:vAlign w:val="center"/>
                </w:tcPr>
                <w:p w14:paraId="19B003F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lang w:val="en-US" w:eastAsia="zh-CN"/>
                    </w:rPr>
                    <w:t>1060.8</w:t>
                  </w:r>
                  <w:r>
                    <w:rPr>
                      <w:rFonts w:hint="default" w:ascii="Times New Roman" w:hAnsi="Times New Roman" w:eastAsia="宋体" w:cs="Times New Roman"/>
                      <w:color w:val="auto"/>
                      <w:sz w:val="21"/>
                      <w:szCs w:val="21"/>
                      <w:lang w:val="en-US" w:eastAsia="zh-CN"/>
                    </w:rPr>
                    <w:t>t</w:t>
                  </w:r>
                </w:p>
              </w:tc>
              <w:tc>
                <w:tcPr>
                  <w:tcW w:w="1336" w:type="dxa"/>
                  <w:noWrap w:val="0"/>
                  <w:vAlign w:val="center"/>
                </w:tcPr>
                <w:p w14:paraId="66F99D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742.56</w:t>
                  </w:r>
                  <w:r>
                    <w:rPr>
                      <w:rFonts w:hint="default" w:ascii="Times New Roman" w:hAnsi="Times New Roman" w:eastAsia="宋体" w:cs="Times New Roman"/>
                      <w:color w:val="auto"/>
                      <w:sz w:val="21"/>
                      <w:szCs w:val="21"/>
                      <w:highlight w:val="none"/>
                      <w:lang w:val="en-US" w:eastAsia="zh-CN"/>
                    </w:rPr>
                    <w:t>t</w:t>
                  </w:r>
                </w:p>
              </w:tc>
              <w:tc>
                <w:tcPr>
                  <w:tcW w:w="2214" w:type="dxa"/>
                  <w:noWrap w:val="0"/>
                  <w:vAlign w:val="center"/>
                </w:tcPr>
                <w:p w14:paraId="045B4E34">
                  <w:pPr>
                    <w:pStyle w:val="9"/>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来自市政自来水管网</w:t>
                  </w:r>
                </w:p>
              </w:tc>
            </w:tr>
            <w:tr w14:paraId="65690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32CCE65F">
                  <w:pPr>
                    <w:pStyle w:val="1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888" w:type="dxa"/>
                  <w:vMerge w:val="continue"/>
                  <w:noWrap w:val="0"/>
                  <w:vAlign w:val="center"/>
                </w:tcPr>
                <w:p w14:paraId="3F52193E">
                  <w:pPr>
                    <w:pStyle w:val="8"/>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901" w:type="dxa"/>
                  <w:noWrap w:val="0"/>
                  <w:vAlign w:val="center"/>
                </w:tcPr>
                <w:p w14:paraId="4FEA45D8">
                  <w:pPr>
                    <w:pStyle w:val="9"/>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rPr>
                    <w:t>电</w:t>
                  </w:r>
                </w:p>
              </w:tc>
              <w:tc>
                <w:tcPr>
                  <w:tcW w:w="2005" w:type="dxa"/>
                  <w:noWrap w:val="0"/>
                  <w:vAlign w:val="center"/>
                </w:tcPr>
                <w:p w14:paraId="54FE1A4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1万kW·h</w:t>
                  </w:r>
                </w:p>
              </w:tc>
              <w:tc>
                <w:tcPr>
                  <w:tcW w:w="1336" w:type="dxa"/>
                  <w:noWrap w:val="0"/>
                  <w:vAlign w:val="center"/>
                </w:tcPr>
                <w:p w14:paraId="402F3F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7</w:t>
                  </w:r>
                  <w:r>
                    <w:rPr>
                      <w:rFonts w:hint="eastAsia" w:cs="Times New Roman"/>
                      <w:color w:val="auto"/>
                      <w:kern w:val="2"/>
                      <w:sz w:val="21"/>
                      <w:szCs w:val="21"/>
                      <w:highlight w:val="none"/>
                      <w:lang w:val="en-US" w:eastAsia="zh-CN" w:bidi="ar"/>
                    </w:rPr>
                    <w:t>000</w:t>
                  </w:r>
                  <w:r>
                    <w:rPr>
                      <w:rFonts w:hint="default" w:ascii="Times New Roman" w:hAnsi="Times New Roman" w:eastAsia="宋体" w:cs="Times New Roman"/>
                      <w:color w:val="auto"/>
                      <w:sz w:val="21"/>
                      <w:szCs w:val="21"/>
                      <w:lang w:val="en-US" w:eastAsia="zh-CN"/>
                    </w:rPr>
                    <w:t>kW·h</w:t>
                  </w:r>
                </w:p>
              </w:tc>
              <w:tc>
                <w:tcPr>
                  <w:tcW w:w="2214" w:type="dxa"/>
                  <w:noWrap w:val="0"/>
                  <w:vAlign w:val="center"/>
                </w:tcPr>
                <w:p w14:paraId="6E7DA48C">
                  <w:pPr>
                    <w:pStyle w:val="9"/>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来自市政电网</w:t>
                  </w:r>
                </w:p>
              </w:tc>
            </w:tr>
          </w:tbl>
          <w:p w14:paraId="26688FC8">
            <w:pPr>
              <w:keepNext w:val="0"/>
              <w:keepLines w:val="0"/>
              <w:pageBreakBefore w:val="0"/>
              <w:suppressLineNumbers w:val="0"/>
              <w:kinsoku/>
              <w:wordWrap/>
              <w:overflowPunct/>
              <w:topLinePunct w:val="0"/>
              <w:bidi w:val="0"/>
              <w:snapToGrid/>
              <w:spacing w:before="0" w:beforeAutospacing="0" w:after="0" w:afterAutospacing="0" w:line="360" w:lineRule="auto"/>
              <w:ind w:left="0" w:right="0"/>
              <w:textAlignment w:val="auto"/>
              <w:rPr>
                <w:rFonts w:hint="default"/>
                <w:b/>
                <w:color w:val="auto"/>
                <w:sz w:val="24"/>
                <w:highlight w:val="none"/>
              </w:rPr>
            </w:pPr>
            <w:r>
              <w:rPr>
                <w:rFonts w:hint="eastAsia"/>
                <w:b/>
                <w:color w:val="auto"/>
                <w:sz w:val="24"/>
                <w:highlight w:val="none"/>
                <w:lang w:val="en-US" w:eastAsia="zh-CN"/>
              </w:rPr>
              <w:t>2</w:t>
            </w:r>
            <w:r>
              <w:rPr>
                <w:rFonts w:hint="eastAsia"/>
                <w:b/>
                <w:color w:val="auto"/>
                <w:sz w:val="24"/>
                <w:highlight w:val="none"/>
              </w:rPr>
              <w:t>、生产设备</w:t>
            </w:r>
          </w:p>
          <w:p w14:paraId="4FAAFDD0">
            <w:pPr>
              <w:pStyle w:val="21"/>
              <w:ind w:firstLine="0" w:firstLineChars="0"/>
              <w:jc w:val="center"/>
              <w:rPr>
                <w:rFonts w:hint="default" w:ascii="Times New Roman" w:hAnsi="Times New Roman" w:cs="Times New Roman"/>
                <w:b/>
                <w:color w:val="auto"/>
                <w:kern w:val="2"/>
                <w:sz w:val="24"/>
                <w:szCs w:val="24"/>
                <w:highlight w:val="none"/>
                <w:lang w:val="en-US" w:eastAsia="zh-CN" w:bidi="ar-SA"/>
              </w:rPr>
            </w:pPr>
            <w:r>
              <w:rPr>
                <w:rFonts w:hint="default" w:ascii="Times New Roman" w:hAnsi="Times New Roman" w:cs="Times New Roman"/>
                <w:b/>
                <w:bCs/>
                <w:color w:val="auto"/>
                <w:sz w:val="24"/>
                <w:highlight w:val="none"/>
              </w:rPr>
              <w:t>表2.</w:t>
            </w:r>
            <w:r>
              <w:rPr>
                <w:rFonts w:hint="eastAsia" w:cs="Times New Roman"/>
                <w:b/>
                <w:bCs/>
                <w:color w:val="auto"/>
                <w:sz w:val="24"/>
                <w:highlight w:val="none"/>
                <w:lang w:val="en-US" w:eastAsia="zh-CN"/>
              </w:rPr>
              <w:t>6</w:t>
            </w:r>
            <w:r>
              <w:rPr>
                <w:rFonts w:hint="default" w:ascii="Times New Roman" w:hAnsi="Times New Roman" w:cs="Times New Roman"/>
                <w:b/>
                <w:color w:val="auto"/>
                <w:kern w:val="2"/>
                <w:sz w:val="24"/>
                <w:szCs w:val="24"/>
                <w:highlight w:val="none"/>
                <w:lang w:val="en-US" w:eastAsia="zh-CN" w:bidi="ar-SA"/>
              </w:rPr>
              <w:t>设备一览表</w:t>
            </w:r>
          </w:p>
          <w:tbl>
            <w:tblPr>
              <w:tblStyle w:val="22"/>
              <w:tblW w:w="90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1622"/>
              <w:gridCol w:w="2019"/>
              <w:gridCol w:w="2359"/>
              <w:gridCol w:w="2351"/>
            </w:tblGrid>
            <w:tr w14:paraId="3E90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662" w:type="dxa"/>
                  <w:noWrap w:val="0"/>
                  <w:vAlign w:val="center"/>
                </w:tcPr>
                <w:p w14:paraId="49B4FF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right="0"/>
                    <w:jc w:val="center"/>
                    <w:textAlignment w:val="auto"/>
                    <w:rPr>
                      <w:rFonts w:hint="default"/>
                      <w:color w:val="auto"/>
                      <w:szCs w:val="21"/>
                      <w:highlight w:val="none"/>
                    </w:rPr>
                  </w:pPr>
                  <w:r>
                    <w:rPr>
                      <w:rFonts w:hint="default"/>
                      <w:color w:val="auto"/>
                      <w:szCs w:val="21"/>
                      <w:highlight w:val="none"/>
                    </w:rPr>
                    <w:t>序号</w:t>
                  </w:r>
                </w:p>
              </w:tc>
              <w:tc>
                <w:tcPr>
                  <w:tcW w:w="1622" w:type="dxa"/>
                  <w:noWrap w:val="0"/>
                  <w:vAlign w:val="center"/>
                </w:tcPr>
                <w:p w14:paraId="600A6B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right="0"/>
                    <w:jc w:val="center"/>
                    <w:textAlignment w:val="auto"/>
                    <w:rPr>
                      <w:rFonts w:hint="default"/>
                      <w:color w:val="auto"/>
                      <w:szCs w:val="21"/>
                      <w:highlight w:val="none"/>
                    </w:rPr>
                  </w:pPr>
                  <w:r>
                    <w:rPr>
                      <w:rFonts w:hint="default"/>
                      <w:color w:val="auto"/>
                      <w:szCs w:val="21"/>
                      <w:highlight w:val="none"/>
                    </w:rPr>
                    <w:t>名称</w:t>
                  </w:r>
                </w:p>
              </w:tc>
              <w:tc>
                <w:tcPr>
                  <w:tcW w:w="2019" w:type="dxa"/>
                  <w:noWrap w:val="0"/>
                  <w:vAlign w:val="center"/>
                </w:tcPr>
                <w:p w14:paraId="576513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right="0"/>
                    <w:jc w:val="center"/>
                    <w:textAlignment w:val="auto"/>
                    <w:rPr>
                      <w:rFonts w:hint="default"/>
                      <w:color w:val="auto"/>
                      <w:szCs w:val="21"/>
                      <w:highlight w:val="none"/>
                    </w:rPr>
                  </w:pPr>
                  <w:r>
                    <w:rPr>
                      <w:rFonts w:hint="default"/>
                      <w:color w:val="auto"/>
                      <w:szCs w:val="21"/>
                      <w:highlight w:val="none"/>
                    </w:rPr>
                    <w:t>规格型号</w:t>
                  </w:r>
                </w:p>
              </w:tc>
              <w:tc>
                <w:tcPr>
                  <w:tcW w:w="2359" w:type="dxa"/>
                  <w:noWrap w:val="0"/>
                  <w:vAlign w:val="center"/>
                </w:tcPr>
                <w:p w14:paraId="56D06B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right="0"/>
                    <w:jc w:val="center"/>
                    <w:textAlignment w:val="auto"/>
                    <w:rPr>
                      <w:rFonts w:hint="eastAsia" w:eastAsia="宋体"/>
                      <w:color w:val="auto"/>
                      <w:szCs w:val="21"/>
                      <w:highlight w:val="none"/>
                      <w:lang w:eastAsia="zh-CN"/>
                    </w:rPr>
                  </w:pPr>
                  <w:r>
                    <w:rPr>
                      <w:rFonts w:hint="eastAsia"/>
                      <w:color w:val="auto"/>
                      <w:szCs w:val="21"/>
                      <w:highlight w:val="none"/>
                      <w:lang w:val="en-US" w:eastAsia="zh-CN"/>
                    </w:rPr>
                    <w:t>环评申报</w:t>
                  </w:r>
                  <w:r>
                    <w:rPr>
                      <w:rFonts w:hint="default"/>
                      <w:color w:val="auto"/>
                      <w:szCs w:val="21"/>
                      <w:highlight w:val="none"/>
                    </w:rPr>
                    <w:t>数量</w:t>
                  </w:r>
                  <w:r>
                    <w:rPr>
                      <w:rFonts w:hint="eastAsia"/>
                      <w:color w:val="auto"/>
                      <w:szCs w:val="21"/>
                      <w:highlight w:val="none"/>
                      <w:lang w:eastAsia="zh-CN"/>
                    </w:rPr>
                    <w:t>（</w:t>
                  </w:r>
                  <w:r>
                    <w:rPr>
                      <w:rFonts w:hint="default"/>
                      <w:color w:val="auto"/>
                      <w:szCs w:val="21"/>
                      <w:highlight w:val="none"/>
                    </w:rPr>
                    <w:t>台/套</w:t>
                  </w:r>
                  <w:r>
                    <w:rPr>
                      <w:rFonts w:hint="eastAsia"/>
                      <w:color w:val="auto"/>
                      <w:szCs w:val="21"/>
                      <w:highlight w:val="none"/>
                      <w:lang w:eastAsia="zh-CN"/>
                    </w:rPr>
                    <w:t>）</w:t>
                  </w:r>
                </w:p>
              </w:tc>
              <w:tc>
                <w:tcPr>
                  <w:tcW w:w="2351" w:type="dxa"/>
                  <w:noWrap w:val="0"/>
                  <w:vAlign w:val="center"/>
                </w:tcPr>
                <w:p w14:paraId="4A31E9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right="0"/>
                    <w:jc w:val="center"/>
                    <w:textAlignment w:val="auto"/>
                    <w:rPr>
                      <w:rFonts w:hint="eastAsia" w:eastAsia="宋体"/>
                      <w:color w:val="auto"/>
                      <w:szCs w:val="21"/>
                      <w:highlight w:val="none"/>
                      <w:lang w:val="en-US" w:eastAsia="zh-CN"/>
                    </w:rPr>
                  </w:pPr>
                  <w:r>
                    <w:rPr>
                      <w:rFonts w:hint="eastAsia"/>
                      <w:color w:val="auto"/>
                      <w:szCs w:val="21"/>
                      <w:highlight w:val="none"/>
                      <w:lang w:val="en-US" w:eastAsia="zh-CN"/>
                    </w:rPr>
                    <w:t>实际投产数量</w:t>
                  </w:r>
                  <w:r>
                    <w:rPr>
                      <w:rFonts w:hint="eastAsia"/>
                      <w:color w:val="auto"/>
                      <w:szCs w:val="21"/>
                      <w:highlight w:val="none"/>
                      <w:lang w:eastAsia="zh-CN"/>
                    </w:rPr>
                    <w:t>（</w:t>
                  </w:r>
                  <w:r>
                    <w:rPr>
                      <w:rFonts w:hint="default"/>
                      <w:color w:val="auto"/>
                      <w:szCs w:val="21"/>
                      <w:highlight w:val="none"/>
                    </w:rPr>
                    <w:t>台/套</w:t>
                  </w:r>
                  <w:r>
                    <w:rPr>
                      <w:rFonts w:hint="eastAsia"/>
                      <w:color w:val="auto"/>
                      <w:szCs w:val="21"/>
                      <w:highlight w:val="none"/>
                      <w:lang w:eastAsia="zh-CN"/>
                    </w:rPr>
                    <w:t>）</w:t>
                  </w:r>
                </w:p>
              </w:tc>
            </w:tr>
            <w:tr w14:paraId="1E35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2" w:type="dxa"/>
                  <w:noWrap w:val="0"/>
                  <w:vAlign w:val="center"/>
                </w:tcPr>
                <w:p w14:paraId="1C7C2CF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1</w:t>
                  </w:r>
                </w:p>
              </w:tc>
              <w:tc>
                <w:tcPr>
                  <w:tcW w:w="1622" w:type="dxa"/>
                  <w:noWrap w:val="0"/>
                  <w:vAlign w:val="center"/>
                </w:tcPr>
                <w:p w14:paraId="262F2B67">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color w:val="auto"/>
                      <w:sz w:val="21"/>
                      <w:szCs w:val="21"/>
                      <w:highlight w:val="none"/>
                    </w:rPr>
                  </w:pPr>
                  <w:r>
                    <w:rPr>
                      <w:rFonts w:hint="default" w:ascii="Times New Roman" w:hAnsi="Times New Roman" w:eastAsia="宋体" w:cs="Times New Roman"/>
                      <w:sz w:val="21"/>
                      <w:szCs w:val="21"/>
                      <w:lang w:val="en-US" w:eastAsia="zh-CN"/>
                    </w:rPr>
                    <w:t>缠绕机台</w:t>
                  </w:r>
                </w:p>
              </w:tc>
              <w:tc>
                <w:tcPr>
                  <w:tcW w:w="2019" w:type="dxa"/>
                  <w:noWrap w:val="0"/>
                  <w:vAlign w:val="center"/>
                </w:tcPr>
                <w:p w14:paraId="00FAD601">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sz w:val="21"/>
                      <w:szCs w:val="21"/>
                      <w:lang w:val="en-US" w:eastAsia="zh-CN"/>
                    </w:rPr>
                    <w:t>DN2000-4000mm</w:t>
                  </w:r>
                </w:p>
              </w:tc>
              <w:tc>
                <w:tcPr>
                  <w:tcW w:w="2359" w:type="dxa"/>
                  <w:noWrap w:val="0"/>
                  <w:vAlign w:val="center"/>
                </w:tcPr>
                <w:p w14:paraId="2B5AE2A8">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cs="Times New Roman"/>
                      <w:color w:val="auto"/>
                      <w:szCs w:val="21"/>
                      <w:highlight w:val="none"/>
                    </w:rPr>
                  </w:pPr>
                  <w:r>
                    <w:rPr>
                      <w:rFonts w:hint="default" w:ascii="Times New Roman" w:hAnsi="Times New Roman" w:eastAsia="宋体" w:cs="Times New Roman"/>
                      <w:sz w:val="21"/>
                      <w:szCs w:val="21"/>
                      <w:lang w:val="en-US" w:eastAsia="zh-CN"/>
                    </w:rPr>
                    <w:t>1</w:t>
                  </w:r>
                </w:p>
              </w:tc>
              <w:tc>
                <w:tcPr>
                  <w:tcW w:w="2351" w:type="dxa"/>
                  <w:noWrap w:val="0"/>
                  <w:vAlign w:val="center"/>
                </w:tcPr>
                <w:p w14:paraId="087FBF7A">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eastAsia"/>
                      <w:color w:val="auto"/>
                      <w:highlight w:val="none"/>
                      <w:lang w:val="en-US" w:eastAsia="zh-CN"/>
                    </w:rPr>
                  </w:pPr>
                  <w:r>
                    <w:rPr>
                      <w:rFonts w:hint="default" w:ascii="Times New Roman" w:hAnsi="Times New Roman" w:eastAsia="宋体" w:cs="Times New Roman"/>
                      <w:sz w:val="21"/>
                      <w:szCs w:val="21"/>
                      <w:lang w:val="en-US" w:eastAsia="zh-CN"/>
                    </w:rPr>
                    <w:t>1</w:t>
                  </w:r>
                </w:p>
              </w:tc>
            </w:tr>
            <w:tr w14:paraId="1E02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noWrap w:val="0"/>
                  <w:vAlign w:val="center"/>
                </w:tcPr>
                <w:p w14:paraId="29DDCCE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2</w:t>
                  </w:r>
                </w:p>
              </w:tc>
              <w:tc>
                <w:tcPr>
                  <w:tcW w:w="1622" w:type="dxa"/>
                  <w:noWrap w:val="0"/>
                  <w:vAlign w:val="center"/>
                </w:tcPr>
                <w:p w14:paraId="2DB80020">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color w:val="auto"/>
                      <w:sz w:val="21"/>
                      <w:szCs w:val="21"/>
                      <w:highlight w:val="none"/>
                    </w:rPr>
                  </w:pPr>
                  <w:r>
                    <w:rPr>
                      <w:rFonts w:hint="default" w:ascii="Times New Roman" w:hAnsi="Times New Roman" w:eastAsia="宋体" w:cs="Times New Roman"/>
                      <w:sz w:val="21"/>
                      <w:szCs w:val="21"/>
                      <w:lang w:val="en-US" w:eastAsia="zh-CN"/>
                    </w:rPr>
                    <w:t>缠绕机台</w:t>
                  </w:r>
                </w:p>
              </w:tc>
              <w:tc>
                <w:tcPr>
                  <w:tcW w:w="2019" w:type="dxa"/>
                  <w:noWrap w:val="0"/>
                  <w:vAlign w:val="center"/>
                </w:tcPr>
                <w:p w14:paraId="4B09B590">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sz w:val="21"/>
                      <w:szCs w:val="21"/>
                      <w:lang w:val="en-US" w:eastAsia="zh-CN"/>
                    </w:rPr>
                    <w:t>DN50-2000mm</w:t>
                  </w:r>
                </w:p>
              </w:tc>
              <w:tc>
                <w:tcPr>
                  <w:tcW w:w="2359" w:type="dxa"/>
                  <w:noWrap w:val="0"/>
                  <w:vAlign w:val="center"/>
                </w:tcPr>
                <w:p w14:paraId="418BC6FF">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lang w:val="en-US"/>
                    </w:rPr>
                  </w:pPr>
                  <w:r>
                    <w:rPr>
                      <w:rFonts w:hint="default" w:ascii="Times New Roman" w:hAnsi="Times New Roman" w:cs="Times New Roman"/>
                      <w:color w:val="auto"/>
                      <w:sz w:val="21"/>
                      <w:szCs w:val="21"/>
                      <w:lang w:val="en-US" w:eastAsia="zh-CN"/>
                    </w:rPr>
                    <w:t>8</w:t>
                  </w:r>
                </w:p>
              </w:tc>
              <w:tc>
                <w:tcPr>
                  <w:tcW w:w="2351" w:type="dxa"/>
                  <w:noWrap w:val="0"/>
                  <w:vAlign w:val="center"/>
                </w:tcPr>
                <w:p w14:paraId="20EAD0DD">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color w:val="auto"/>
                      <w:highlight w:val="none"/>
                      <w:lang w:val="en-US" w:eastAsia="zh-CN"/>
                    </w:rPr>
                  </w:pPr>
                  <w:r>
                    <w:rPr>
                      <w:rFonts w:hint="eastAsia" w:ascii="Times New Roman" w:hAnsi="Times New Roman" w:cs="Times New Roman"/>
                      <w:color w:val="auto"/>
                      <w:sz w:val="21"/>
                      <w:szCs w:val="21"/>
                      <w:lang w:val="en-US" w:eastAsia="zh-CN"/>
                    </w:rPr>
                    <w:t>5</w:t>
                  </w:r>
                </w:p>
              </w:tc>
            </w:tr>
            <w:tr w14:paraId="38F9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662" w:type="dxa"/>
                  <w:noWrap w:val="0"/>
                  <w:vAlign w:val="center"/>
                </w:tcPr>
                <w:p w14:paraId="2112257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3</w:t>
                  </w:r>
                </w:p>
              </w:tc>
              <w:tc>
                <w:tcPr>
                  <w:tcW w:w="1622" w:type="dxa"/>
                  <w:noWrap w:val="0"/>
                  <w:vAlign w:val="center"/>
                </w:tcPr>
                <w:p w14:paraId="6FCC261B">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lang w:val="en-US" w:eastAsia="zh-CN"/>
                    </w:rPr>
                    <w:t>脱模机</w:t>
                  </w:r>
                </w:p>
              </w:tc>
              <w:tc>
                <w:tcPr>
                  <w:tcW w:w="2019" w:type="dxa"/>
                  <w:noWrap w:val="0"/>
                  <w:vAlign w:val="center"/>
                </w:tcPr>
                <w:p w14:paraId="7B92FEAD">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cs="Times New Roman"/>
                      <w:color w:val="auto"/>
                      <w:szCs w:val="21"/>
                      <w:highlight w:val="none"/>
                    </w:rPr>
                  </w:pPr>
                  <w:r>
                    <w:rPr>
                      <w:rFonts w:hint="default" w:ascii="Times New Roman" w:hAnsi="Times New Roman" w:eastAsia="宋体" w:cs="Times New Roman"/>
                      <w:color w:val="auto"/>
                      <w:sz w:val="21"/>
                      <w:szCs w:val="21"/>
                      <w:lang w:val="en-US" w:eastAsia="zh-CN"/>
                    </w:rPr>
                    <w:t>/</w:t>
                  </w:r>
                </w:p>
              </w:tc>
              <w:tc>
                <w:tcPr>
                  <w:tcW w:w="2359" w:type="dxa"/>
                  <w:noWrap w:val="0"/>
                  <w:vAlign w:val="center"/>
                </w:tcPr>
                <w:p w14:paraId="6584A271">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lang w:val="en-US"/>
                    </w:rPr>
                  </w:pPr>
                  <w:r>
                    <w:rPr>
                      <w:rFonts w:hint="default" w:ascii="Times New Roman" w:hAnsi="Times New Roman" w:eastAsia="宋体" w:cs="Times New Roman"/>
                      <w:sz w:val="21"/>
                      <w:szCs w:val="21"/>
                      <w:lang w:val="en-US" w:eastAsia="zh-CN"/>
                    </w:rPr>
                    <w:t>1</w:t>
                  </w:r>
                </w:p>
              </w:tc>
              <w:tc>
                <w:tcPr>
                  <w:tcW w:w="2351" w:type="dxa"/>
                  <w:noWrap w:val="0"/>
                  <w:vAlign w:val="center"/>
                </w:tcPr>
                <w:p w14:paraId="73C68BF3">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color w:val="auto"/>
                      <w:highlight w:val="none"/>
                      <w:lang w:val="en-US" w:eastAsia="zh-CN"/>
                    </w:rPr>
                  </w:pPr>
                  <w:r>
                    <w:rPr>
                      <w:rFonts w:hint="default" w:ascii="Times New Roman" w:hAnsi="Times New Roman" w:eastAsia="宋体" w:cs="Times New Roman"/>
                      <w:sz w:val="21"/>
                      <w:szCs w:val="21"/>
                      <w:lang w:val="en-US" w:eastAsia="zh-CN"/>
                    </w:rPr>
                    <w:t>1</w:t>
                  </w:r>
                </w:p>
              </w:tc>
            </w:tr>
            <w:tr w14:paraId="29B0B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62" w:type="dxa"/>
                  <w:noWrap w:val="0"/>
                  <w:vAlign w:val="center"/>
                </w:tcPr>
                <w:p w14:paraId="35AA395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4</w:t>
                  </w:r>
                </w:p>
              </w:tc>
              <w:tc>
                <w:tcPr>
                  <w:tcW w:w="1622" w:type="dxa"/>
                  <w:noWrap w:val="0"/>
                  <w:vAlign w:val="center"/>
                </w:tcPr>
                <w:p w14:paraId="392DD70B">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sz w:val="21"/>
                      <w:szCs w:val="21"/>
                      <w:lang w:val="en-US" w:eastAsia="zh-CN"/>
                    </w:rPr>
                    <w:t>切割机</w:t>
                  </w:r>
                </w:p>
              </w:tc>
              <w:tc>
                <w:tcPr>
                  <w:tcW w:w="2019" w:type="dxa"/>
                  <w:noWrap w:val="0"/>
                  <w:vAlign w:val="center"/>
                </w:tcPr>
                <w:p w14:paraId="2CAD3190">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sz w:val="21"/>
                      <w:szCs w:val="21"/>
                      <w:lang w:val="en-US" w:eastAsia="zh-CN"/>
                    </w:rPr>
                    <w:t>/</w:t>
                  </w:r>
                </w:p>
              </w:tc>
              <w:tc>
                <w:tcPr>
                  <w:tcW w:w="2359" w:type="dxa"/>
                  <w:noWrap w:val="0"/>
                  <w:vAlign w:val="center"/>
                </w:tcPr>
                <w:p w14:paraId="481DDAEF">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cs="Times New Roman"/>
                      <w:color w:val="auto"/>
                      <w:szCs w:val="21"/>
                      <w:highlight w:val="none"/>
                    </w:rPr>
                  </w:pPr>
                  <w:r>
                    <w:rPr>
                      <w:rFonts w:hint="default" w:ascii="Times New Roman" w:hAnsi="Times New Roman" w:eastAsia="宋体" w:cs="Times New Roman"/>
                      <w:sz w:val="21"/>
                      <w:szCs w:val="21"/>
                      <w:lang w:val="en-US" w:eastAsia="zh-CN"/>
                    </w:rPr>
                    <w:t>5</w:t>
                  </w:r>
                </w:p>
              </w:tc>
              <w:tc>
                <w:tcPr>
                  <w:tcW w:w="2351" w:type="dxa"/>
                  <w:noWrap w:val="0"/>
                  <w:vAlign w:val="center"/>
                </w:tcPr>
                <w:p w14:paraId="1BDB2E10">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eastAsia"/>
                      <w:color w:val="auto"/>
                      <w:highlight w:val="none"/>
                      <w:lang w:val="en-US" w:eastAsia="zh-CN"/>
                    </w:rPr>
                  </w:pPr>
                  <w:r>
                    <w:rPr>
                      <w:rFonts w:hint="default" w:ascii="Times New Roman" w:hAnsi="Times New Roman" w:eastAsia="宋体" w:cs="Times New Roman"/>
                      <w:sz w:val="21"/>
                      <w:szCs w:val="21"/>
                      <w:lang w:val="en-US" w:eastAsia="zh-CN"/>
                    </w:rPr>
                    <w:t>5</w:t>
                  </w:r>
                </w:p>
              </w:tc>
            </w:tr>
            <w:tr w14:paraId="750AC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noWrap w:val="0"/>
                  <w:vAlign w:val="center"/>
                </w:tcPr>
                <w:p w14:paraId="3EAA6FB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eastAsia"/>
                      <w:color w:val="auto"/>
                      <w:sz w:val="21"/>
                      <w:szCs w:val="21"/>
                      <w:highlight w:val="none"/>
                    </w:rPr>
                  </w:pPr>
                  <w:r>
                    <w:rPr>
                      <w:rFonts w:hint="default" w:ascii="Times New Roman" w:hAnsi="Times New Roman" w:cs="Times New Roman" w:eastAsiaTheme="minorEastAsia"/>
                      <w:color w:val="auto"/>
                      <w:sz w:val="21"/>
                      <w:szCs w:val="21"/>
                      <w:lang w:val="en-US" w:eastAsia="zh-CN"/>
                    </w:rPr>
                    <w:t>5</w:t>
                  </w:r>
                </w:p>
              </w:tc>
              <w:tc>
                <w:tcPr>
                  <w:tcW w:w="1622" w:type="dxa"/>
                  <w:noWrap w:val="0"/>
                  <w:vAlign w:val="center"/>
                </w:tcPr>
                <w:p w14:paraId="55340B19">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sz w:val="21"/>
                      <w:szCs w:val="21"/>
                      <w:lang w:val="en-US" w:eastAsia="zh-CN"/>
                    </w:rPr>
                    <w:t>打磨机</w:t>
                  </w:r>
                </w:p>
              </w:tc>
              <w:tc>
                <w:tcPr>
                  <w:tcW w:w="2019" w:type="dxa"/>
                  <w:noWrap w:val="0"/>
                  <w:vAlign w:val="center"/>
                </w:tcPr>
                <w:p w14:paraId="4E4CFC8E">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sz w:val="21"/>
                      <w:szCs w:val="21"/>
                      <w:lang w:val="en-US" w:eastAsia="zh-CN"/>
                    </w:rPr>
                    <w:t>/</w:t>
                  </w:r>
                </w:p>
              </w:tc>
              <w:tc>
                <w:tcPr>
                  <w:tcW w:w="2359" w:type="dxa"/>
                  <w:noWrap w:val="0"/>
                  <w:vAlign w:val="center"/>
                </w:tcPr>
                <w:p w14:paraId="1DB4A65D">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ascii="Times New Roman" w:hAnsi="Times New Roman" w:cs="Times New Roman"/>
                      <w:color w:val="auto"/>
                      <w:szCs w:val="21"/>
                      <w:highlight w:val="none"/>
                      <w:lang w:val="en-US"/>
                    </w:rPr>
                  </w:pPr>
                  <w:r>
                    <w:rPr>
                      <w:rFonts w:hint="default" w:ascii="Times New Roman" w:hAnsi="Times New Roman" w:eastAsia="宋体" w:cs="Times New Roman"/>
                      <w:sz w:val="21"/>
                      <w:szCs w:val="21"/>
                      <w:lang w:val="en-US" w:eastAsia="zh-CN"/>
                    </w:rPr>
                    <w:t>5</w:t>
                  </w:r>
                </w:p>
              </w:tc>
              <w:tc>
                <w:tcPr>
                  <w:tcW w:w="2351" w:type="dxa"/>
                  <w:noWrap w:val="0"/>
                  <w:vAlign w:val="center"/>
                </w:tcPr>
                <w:p w14:paraId="1946B370">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tLeast"/>
                    <w:ind w:left="0" w:leftChars="0" w:right="0" w:rightChars="0" w:firstLine="0" w:firstLineChars="0"/>
                    <w:jc w:val="center"/>
                    <w:textAlignment w:val="auto"/>
                    <w:rPr>
                      <w:rFonts w:hint="default"/>
                      <w:color w:val="auto"/>
                      <w:highlight w:val="none"/>
                      <w:lang w:val="en-US" w:eastAsia="zh-CN"/>
                    </w:rPr>
                  </w:pPr>
                  <w:r>
                    <w:rPr>
                      <w:rFonts w:hint="default" w:ascii="Times New Roman" w:hAnsi="Times New Roman" w:eastAsia="宋体" w:cs="Times New Roman"/>
                      <w:sz w:val="21"/>
                      <w:szCs w:val="21"/>
                      <w:lang w:val="en-US" w:eastAsia="zh-CN"/>
                    </w:rPr>
                    <w:t>5</w:t>
                  </w:r>
                </w:p>
              </w:tc>
            </w:tr>
          </w:tbl>
          <w:p w14:paraId="749DA0DF">
            <w:pPr>
              <w:keepNext w:val="0"/>
              <w:keepLines w:val="0"/>
              <w:pageBreakBefore w:val="0"/>
              <w:suppressLineNumbers w:val="0"/>
              <w:kinsoku/>
              <w:wordWrap/>
              <w:overflowPunct/>
              <w:topLinePunct w:val="0"/>
              <w:bidi w:val="0"/>
              <w:snapToGrid/>
              <w:spacing w:before="0" w:beforeAutospacing="0" w:after="0" w:afterAutospacing="0" w:line="360" w:lineRule="auto"/>
              <w:ind w:left="0" w:right="0"/>
              <w:textAlignment w:val="auto"/>
              <w:rPr>
                <w:rFonts w:hint="default"/>
                <w:b/>
                <w:color w:val="auto"/>
                <w:sz w:val="24"/>
                <w:highlight w:val="none"/>
              </w:rPr>
            </w:pPr>
            <w:r>
              <w:rPr>
                <w:rFonts w:hint="eastAsia"/>
                <w:b/>
                <w:color w:val="auto"/>
                <w:sz w:val="24"/>
                <w:highlight w:val="none"/>
                <w:lang w:val="en-US" w:eastAsia="zh-CN"/>
              </w:rPr>
              <w:t>3</w:t>
            </w:r>
            <w:r>
              <w:rPr>
                <w:rFonts w:hint="eastAsia"/>
                <w:b/>
                <w:color w:val="auto"/>
                <w:sz w:val="24"/>
                <w:highlight w:val="none"/>
              </w:rPr>
              <w:t>、产品方案</w:t>
            </w:r>
          </w:p>
          <w:p w14:paraId="667E03F3">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color w:val="auto"/>
                <w:sz w:val="24"/>
                <w:highlight w:val="none"/>
              </w:rPr>
            </w:pPr>
            <w:r>
              <w:rPr>
                <w:rFonts w:hint="default" w:ascii="Times New Roman" w:hAnsi="Times New Roman" w:cs="Times New Roman"/>
                <w:b/>
                <w:bCs/>
                <w:color w:val="auto"/>
                <w:sz w:val="24"/>
                <w:highlight w:val="none"/>
              </w:rPr>
              <w:t>表2.</w:t>
            </w:r>
            <w:r>
              <w:rPr>
                <w:rFonts w:hint="eastAsia" w:cs="Times New Roman"/>
                <w:b/>
                <w:bCs/>
                <w:color w:val="auto"/>
                <w:sz w:val="24"/>
                <w:highlight w:val="none"/>
                <w:lang w:val="en-US" w:eastAsia="zh-CN"/>
              </w:rPr>
              <w:t>7</w:t>
            </w:r>
            <w:r>
              <w:rPr>
                <w:rFonts w:hint="default" w:ascii="Times New Roman" w:hAnsi="Times New Roman" w:cs="Times New Roman"/>
                <w:b/>
                <w:color w:val="auto"/>
                <w:sz w:val="24"/>
                <w:highlight w:val="none"/>
              </w:rPr>
              <w:t>产品方案一览表</w:t>
            </w:r>
          </w:p>
          <w:tbl>
            <w:tblPr>
              <w:tblStyle w:val="22"/>
              <w:tblW w:w="42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6"/>
              <w:gridCol w:w="1263"/>
              <w:gridCol w:w="2572"/>
              <w:gridCol w:w="1754"/>
            </w:tblGrid>
            <w:tr w14:paraId="50B83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0" w:type="pct"/>
                  <w:noWrap w:val="0"/>
                  <w:vAlign w:val="center"/>
                </w:tcPr>
                <w:p w14:paraId="6BE6F1F1">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产品名称</w:t>
                  </w:r>
                </w:p>
              </w:tc>
              <w:tc>
                <w:tcPr>
                  <w:tcW w:w="829" w:type="pct"/>
                  <w:noWrap w:val="0"/>
                  <w:vAlign w:val="center"/>
                </w:tcPr>
                <w:p w14:paraId="2D763E8F">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单位</w:t>
                  </w:r>
                </w:p>
              </w:tc>
              <w:tc>
                <w:tcPr>
                  <w:tcW w:w="1688" w:type="pct"/>
                  <w:noWrap w:val="0"/>
                  <w:vAlign w:val="center"/>
                </w:tcPr>
                <w:p w14:paraId="0E554354">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环评申报</w:t>
                  </w:r>
                  <w:r>
                    <w:rPr>
                      <w:rFonts w:hint="eastAsia"/>
                      <w:color w:val="auto"/>
                      <w:szCs w:val="21"/>
                      <w:highlight w:val="none"/>
                    </w:rPr>
                    <w:t>产能</w:t>
                  </w:r>
                </w:p>
              </w:tc>
              <w:tc>
                <w:tcPr>
                  <w:tcW w:w="1151" w:type="pct"/>
                  <w:noWrap w:val="0"/>
                  <w:vAlign w:val="center"/>
                </w:tcPr>
                <w:p w14:paraId="3A8B8DF3">
                  <w:pPr>
                    <w:keepNext w:val="0"/>
                    <w:keepLines w:val="0"/>
                    <w:suppressLineNumbers w:val="0"/>
                    <w:adjustRightInd w:val="0"/>
                    <w:snapToGrid w:val="0"/>
                    <w:spacing w:before="0" w:beforeAutospacing="0" w:after="0" w:afterAutospacing="0"/>
                    <w:ind w:left="0" w:right="0"/>
                    <w:jc w:val="center"/>
                    <w:rPr>
                      <w:rFonts w:hint="eastAsia"/>
                      <w:color w:val="auto"/>
                      <w:szCs w:val="21"/>
                      <w:highlight w:val="none"/>
                    </w:rPr>
                  </w:pPr>
                  <w:r>
                    <w:rPr>
                      <w:rFonts w:hint="eastAsia"/>
                      <w:color w:val="auto"/>
                      <w:szCs w:val="21"/>
                      <w:highlight w:val="none"/>
                      <w:lang w:val="en-US" w:eastAsia="zh-CN"/>
                    </w:rPr>
                    <w:t>实际产能</w:t>
                  </w:r>
                </w:p>
              </w:tc>
            </w:tr>
            <w:tr w14:paraId="58961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330" w:type="pct"/>
                  <w:shd w:val="clear" w:color="auto" w:fill="auto"/>
                  <w:noWrap w:val="0"/>
                  <w:vAlign w:val="center"/>
                </w:tcPr>
                <w:p w14:paraId="4057FC7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lang w:eastAsia="zh-CN"/>
                    </w:rPr>
                    <w:t>玻璃钢储罐</w:t>
                  </w:r>
                </w:p>
              </w:tc>
              <w:tc>
                <w:tcPr>
                  <w:tcW w:w="829" w:type="pct"/>
                  <w:noWrap w:val="0"/>
                  <w:vAlign w:val="center"/>
                </w:tcPr>
                <w:p w14:paraId="39A898E6">
                  <w:pPr>
                    <w:keepNext w:val="0"/>
                    <w:keepLines w:val="0"/>
                    <w:suppressLineNumbers w:val="0"/>
                    <w:spacing w:before="0" w:beforeAutospacing="0" w:after="0" w:afterAutospacing="0"/>
                    <w:ind w:left="-105" w:leftChars="-50" w:right="-105" w:rightChars="-50"/>
                    <w:jc w:val="center"/>
                    <w:rPr>
                      <w:rFonts w:hint="default"/>
                      <w:color w:val="auto"/>
                      <w:szCs w:val="21"/>
                      <w:highlight w:val="none"/>
                      <w:lang w:val="en-US" w:eastAsia="zh-CN"/>
                    </w:rPr>
                  </w:pPr>
                  <w:r>
                    <w:rPr>
                      <w:rFonts w:hint="default" w:ascii="Times New Roman" w:hAnsi="Times New Roman" w:eastAsia="宋体" w:cs="Times New Roman"/>
                      <w:sz w:val="21"/>
                      <w:szCs w:val="21"/>
                      <w:lang w:val="en-US" w:eastAsia="zh-CN"/>
                    </w:rPr>
                    <w:t>台</w:t>
                  </w:r>
                </w:p>
              </w:tc>
              <w:tc>
                <w:tcPr>
                  <w:tcW w:w="1688" w:type="pct"/>
                  <w:noWrap w:val="0"/>
                  <w:vAlign w:val="center"/>
                </w:tcPr>
                <w:p w14:paraId="5B645B38">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lang w:val="en-US" w:eastAsia="zh-CN"/>
                    </w:rPr>
                    <w:t>100</w:t>
                  </w:r>
                </w:p>
              </w:tc>
              <w:tc>
                <w:tcPr>
                  <w:tcW w:w="1151" w:type="pct"/>
                  <w:noWrap w:val="0"/>
                  <w:vAlign w:val="center"/>
                </w:tcPr>
                <w:p w14:paraId="50498E1E">
                  <w:pPr>
                    <w:keepNext w:val="0"/>
                    <w:keepLines w:val="0"/>
                    <w:suppressLineNumbers w:val="0"/>
                    <w:spacing w:before="0" w:beforeAutospacing="0" w:after="0" w:afterAutospacing="0"/>
                    <w:ind w:left="-105" w:leftChars="-50" w:right="-105" w:rightChars="-50"/>
                    <w:jc w:val="center"/>
                    <w:rPr>
                      <w:rFonts w:hint="default" w:eastAsia="宋体"/>
                      <w:color w:val="auto"/>
                      <w:szCs w:val="21"/>
                      <w:highlight w:val="none"/>
                      <w:lang w:val="en-US" w:eastAsia="zh-CN"/>
                    </w:rPr>
                  </w:pPr>
                  <w:r>
                    <w:rPr>
                      <w:rFonts w:hint="eastAsia"/>
                      <w:color w:val="auto"/>
                      <w:szCs w:val="21"/>
                      <w:highlight w:val="none"/>
                      <w:lang w:val="en-US" w:eastAsia="zh-CN"/>
                    </w:rPr>
                    <w:t>70</w:t>
                  </w:r>
                </w:p>
              </w:tc>
            </w:tr>
            <w:tr w14:paraId="46CE2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0" w:type="pct"/>
                  <w:shd w:val="clear" w:color="auto" w:fill="auto"/>
                  <w:noWrap w:val="0"/>
                  <w:vAlign w:val="center"/>
                </w:tcPr>
                <w:p w14:paraId="4C386AC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lang w:eastAsia="zh-CN"/>
                    </w:rPr>
                    <w:t>废气治理洗涤塔</w:t>
                  </w:r>
                </w:p>
              </w:tc>
              <w:tc>
                <w:tcPr>
                  <w:tcW w:w="829" w:type="pct"/>
                  <w:noWrap w:val="0"/>
                  <w:vAlign w:val="center"/>
                </w:tcPr>
                <w:p w14:paraId="2607F15E">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color w:val="auto"/>
                    </w:rPr>
                  </w:pPr>
                  <w:r>
                    <w:rPr>
                      <w:rFonts w:hint="default" w:ascii="Times New Roman" w:hAnsi="Times New Roman" w:eastAsia="宋体" w:cs="Times New Roman"/>
                      <w:sz w:val="21"/>
                      <w:szCs w:val="21"/>
                      <w:lang w:val="en-US" w:eastAsia="zh-CN"/>
                    </w:rPr>
                    <w:t>台</w:t>
                  </w:r>
                </w:p>
              </w:tc>
              <w:tc>
                <w:tcPr>
                  <w:tcW w:w="1688" w:type="pct"/>
                  <w:noWrap w:val="0"/>
                  <w:vAlign w:val="center"/>
                </w:tcPr>
                <w:p w14:paraId="3B4D46A9">
                  <w:pPr>
                    <w:keepNext w:val="0"/>
                    <w:keepLines w:val="0"/>
                    <w:suppressLineNumbers w:val="0"/>
                    <w:spacing w:before="0" w:beforeAutospacing="0" w:after="0" w:afterAutospacing="0"/>
                    <w:ind w:left="-105" w:leftChars="-50" w:right="-105" w:rightChars="-50"/>
                    <w:jc w:val="center"/>
                    <w:rPr>
                      <w:rFonts w:hint="eastAsia"/>
                      <w:bCs/>
                      <w:color w:val="auto"/>
                      <w:sz w:val="21"/>
                      <w:szCs w:val="21"/>
                      <w:lang w:val="en-US" w:eastAsia="zh-CN"/>
                    </w:rPr>
                  </w:pPr>
                  <w:r>
                    <w:rPr>
                      <w:rFonts w:hint="default" w:ascii="Times New Roman" w:hAnsi="Times New Roman" w:eastAsia="宋体" w:cs="Times New Roman"/>
                      <w:sz w:val="21"/>
                      <w:szCs w:val="21"/>
                      <w:lang w:val="en-US" w:eastAsia="zh-CN"/>
                    </w:rPr>
                    <w:t>100</w:t>
                  </w:r>
                </w:p>
              </w:tc>
              <w:tc>
                <w:tcPr>
                  <w:tcW w:w="1151" w:type="pct"/>
                  <w:noWrap w:val="0"/>
                  <w:vAlign w:val="center"/>
                </w:tcPr>
                <w:p w14:paraId="1CBA15FC">
                  <w:pPr>
                    <w:keepNext w:val="0"/>
                    <w:keepLines w:val="0"/>
                    <w:suppressLineNumbers w:val="0"/>
                    <w:spacing w:before="0" w:beforeAutospacing="0" w:after="0" w:afterAutospacing="0"/>
                    <w:ind w:left="-105" w:leftChars="-50" w:right="-105" w:rightChars="-50"/>
                    <w:jc w:val="center"/>
                    <w:rPr>
                      <w:rFonts w:hint="default"/>
                      <w:bCs/>
                      <w:color w:val="auto"/>
                      <w:sz w:val="21"/>
                      <w:szCs w:val="21"/>
                      <w:lang w:val="en-US" w:eastAsia="zh-CN"/>
                    </w:rPr>
                  </w:pPr>
                  <w:r>
                    <w:rPr>
                      <w:rFonts w:hint="eastAsia"/>
                      <w:bCs/>
                      <w:color w:val="auto"/>
                      <w:sz w:val="21"/>
                      <w:szCs w:val="21"/>
                      <w:lang w:val="en-US" w:eastAsia="zh-CN"/>
                    </w:rPr>
                    <w:t>70</w:t>
                  </w:r>
                </w:p>
              </w:tc>
            </w:tr>
            <w:tr w14:paraId="1259B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0" w:type="pct"/>
                  <w:shd w:val="clear" w:color="auto" w:fill="auto"/>
                  <w:noWrap w:val="0"/>
                  <w:vAlign w:val="center"/>
                </w:tcPr>
                <w:p w14:paraId="6C127F9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lang w:eastAsia="zh-CN"/>
                    </w:rPr>
                    <w:t>玻璃钢管道</w:t>
                  </w:r>
                </w:p>
              </w:tc>
              <w:tc>
                <w:tcPr>
                  <w:tcW w:w="829" w:type="pct"/>
                  <w:noWrap w:val="0"/>
                  <w:vAlign w:val="center"/>
                </w:tcPr>
                <w:p w14:paraId="28F9A56E">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color w:val="auto"/>
                    </w:rPr>
                  </w:pPr>
                  <w:r>
                    <w:rPr>
                      <w:rFonts w:hint="default" w:ascii="Times New Roman" w:hAnsi="Times New Roman" w:eastAsia="宋体" w:cs="Times New Roman"/>
                      <w:sz w:val="21"/>
                      <w:szCs w:val="21"/>
                      <w:lang w:val="en-US" w:eastAsia="zh-CN"/>
                    </w:rPr>
                    <w:t>万米</w:t>
                  </w:r>
                </w:p>
              </w:tc>
              <w:tc>
                <w:tcPr>
                  <w:tcW w:w="1688" w:type="pct"/>
                  <w:noWrap w:val="0"/>
                  <w:vAlign w:val="center"/>
                </w:tcPr>
                <w:p w14:paraId="0D1E61D0">
                  <w:pPr>
                    <w:keepNext w:val="0"/>
                    <w:keepLines w:val="0"/>
                    <w:suppressLineNumbers w:val="0"/>
                    <w:spacing w:before="0" w:beforeAutospacing="0" w:after="0" w:afterAutospacing="0"/>
                    <w:ind w:left="-105" w:leftChars="-50" w:right="-105" w:rightChars="-50"/>
                    <w:jc w:val="center"/>
                    <w:rPr>
                      <w:rFonts w:hint="default"/>
                      <w:bCs/>
                      <w:color w:val="auto"/>
                      <w:sz w:val="21"/>
                      <w:szCs w:val="21"/>
                      <w:lang w:val="en-US" w:eastAsia="zh-CN"/>
                    </w:rPr>
                  </w:pPr>
                  <w:r>
                    <w:rPr>
                      <w:rFonts w:hint="eastAsia"/>
                      <w:bCs/>
                      <w:color w:val="auto"/>
                      <w:sz w:val="21"/>
                      <w:szCs w:val="21"/>
                      <w:lang w:val="en-US" w:eastAsia="zh-CN"/>
                    </w:rPr>
                    <w:t>1</w:t>
                  </w:r>
                </w:p>
              </w:tc>
              <w:tc>
                <w:tcPr>
                  <w:tcW w:w="1151" w:type="pct"/>
                  <w:noWrap w:val="0"/>
                  <w:vAlign w:val="center"/>
                </w:tcPr>
                <w:p w14:paraId="7DCA7B4A">
                  <w:pPr>
                    <w:keepNext w:val="0"/>
                    <w:keepLines w:val="0"/>
                    <w:suppressLineNumbers w:val="0"/>
                    <w:spacing w:before="0" w:beforeAutospacing="0" w:after="0" w:afterAutospacing="0"/>
                    <w:ind w:left="-105" w:leftChars="-50" w:right="-105" w:rightChars="-50"/>
                    <w:jc w:val="center"/>
                    <w:rPr>
                      <w:rFonts w:hint="default"/>
                      <w:bCs/>
                      <w:color w:val="auto"/>
                      <w:sz w:val="21"/>
                      <w:szCs w:val="21"/>
                      <w:lang w:val="en-US" w:eastAsia="zh-CN"/>
                    </w:rPr>
                  </w:pPr>
                  <w:r>
                    <w:rPr>
                      <w:rFonts w:hint="eastAsia"/>
                      <w:bCs/>
                      <w:color w:val="auto"/>
                      <w:sz w:val="21"/>
                      <w:szCs w:val="21"/>
                      <w:lang w:val="en-US" w:eastAsia="zh-CN"/>
                    </w:rPr>
                    <w:t>0.7</w:t>
                  </w:r>
                </w:p>
              </w:tc>
            </w:tr>
            <w:tr w14:paraId="3BB32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330" w:type="pct"/>
                  <w:shd w:val="clear" w:color="auto" w:fill="auto"/>
                  <w:noWrap w:val="0"/>
                  <w:vAlign w:val="center"/>
                </w:tcPr>
                <w:p w14:paraId="6E987EA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lang w:val="en-US" w:eastAsia="zh-CN"/>
                    </w:rPr>
                    <w:t>风门</w:t>
                  </w:r>
                </w:p>
              </w:tc>
              <w:tc>
                <w:tcPr>
                  <w:tcW w:w="829" w:type="pct"/>
                  <w:noWrap w:val="0"/>
                  <w:vAlign w:val="center"/>
                </w:tcPr>
                <w:p w14:paraId="394A2FCD">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lang w:val="en-US" w:eastAsia="zh-CN"/>
                    </w:rPr>
                  </w:pPr>
                  <w:r>
                    <w:rPr>
                      <w:rFonts w:hint="eastAsia" w:cs="Times New Roman"/>
                      <w:color w:val="auto"/>
                      <w:lang w:val="en-US" w:eastAsia="zh-CN"/>
                    </w:rPr>
                    <w:t>个</w:t>
                  </w:r>
                </w:p>
              </w:tc>
              <w:tc>
                <w:tcPr>
                  <w:tcW w:w="1688" w:type="pct"/>
                  <w:noWrap w:val="0"/>
                  <w:vAlign w:val="center"/>
                </w:tcPr>
                <w:p w14:paraId="612C12D5">
                  <w:pPr>
                    <w:keepNext w:val="0"/>
                    <w:keepLines w:val="0"/>
                    <w:suppressLineNumbers w:val="0"/>
                    <w:spacing w:before="0" w:beforeAutospacing="0" w:after="0" w:afterAutospacing="0"/>
                    <w:ind w:left="-105" w:leftChars="-50" w:right="-105" w:rightChars="-50"/>
                    <w:jc w:val="center"/>
                    <w:rPr>
                      <w:rFonts w:hint="eastAsia"/>
                      <w:bCs/>
                      <w:color w:val="auto"/>
                      <w:sz w:val="21"/>
                      <w:szCs w:val="21"/>
                      <w:lang w:val="en-US" w:eastAsia="zh-CN"/>
                    </w:rPr>
                  </w:pPr>
                  <w:r>
                    <w:rPr>
                      <w:rFonts w:hint="default" w:ascii="Times New Roman" w:hAnsi="Times New Roman" w:eastAsia="宋体" w:cs="Times New Roman"/>
                      <w:sz w:val="21"/>
                      <w:szCs w:val="21"/>
                      <w:lang w:val="en-US" w:eastAsia="zh-CN"/>
                    </w:rPr>
                    <w:t>200</w:t>
                  </w:r>
                </w:p>
              </w:tc>
              <w:tc>
                <w:tcPr>
                  <w:tcW w:w="1151" w:type="pct"/>
                  <w:noWrap w:val="0"/>
                  <w:vAlign w:val="center"/>
                </w:tcPr>
                <w:p w14:paraId="4974AC44">
                  <w:pPr>
                    <w:keepNext w:val="0"/>
                    <w:keepLines w:val="0"/>
                    <w:suppressLineNumbers w:val="0"/>
                    <w:spacing w:before="0" w:beforeAutospacing="0" w:after="0" w:afterAutospacing="0"/>
                    <w:ind w:left="-105" w:leftChars="-50" w:right="-105" w:rightChars="-50"/>
                    <w:jc w:val="center"/>
                    <w:rPr>
                      <w:rFonts w:hint="default"/>
                      <w:bCs/>
                      <w:color w:val="auto"/>
                      <w:sz w:val="21"/>
                      <w:szCs w:val="21"/>
                      <w:lang w:val="en-US" w:eastAsia="zh-CN"/>
                    </w:rPr>
                  </w:pPr>
                  <w:r>
                    <w:rPr>
                      <w:rFonts w:hint="eastAsia"/>
                      <w:bCs/>
                      <w:color w:val="auto"/>
                      <w:sz w:val="21"/>
                      <w:szCs w:val="21"/>
                      <w:lang w:val="en-US" w:eastAsia="zh-CN"/>
                    </w:rPr>
                    <w:t>140</w:t>
                  </w:r>
                </w:p>
              </w:tc>
            </w:tr>
          </w:tbl>
          <w:p w14:paraId="6DDBFC1E">
            <w:pPr>
              <w:keepNext w:val="0"/>
              <w:keepLines w:val="0"/>
              <w:widowControl/>
              <w:numPr>
                <w:ilvl w:val="0"/>
                <w:numId w:val="0"/>
              </w:numPr>
              <w:suppressLineNumbers w:val="0"/>
              <w:spacing w:before="0" w:beforeAutospacing="0" w:after="0" w:afterAutospacing="0" w:line="360" w:lineRule="auto"/>
              <w:ind w:left="0" w:right="0"/>
              <w:jc w:val="left"/>
              <w:rPr>
                <w:rFonts w:hint="default"/>
                <w:color w:val="auto"/>
                <w:highlight w:val="none"/>
              </w:rPr>
            </w:pPr>
            <w:r>
              <w:rPr>
                <w:rFonts w:hint="eastAsia"/>
                <w:b/>
                <w:bCs/>
                <w:color w:val="auto"/>
                <w:kern w:val="2"/>
                <w:sz w:val="24"/>
                <w:szCs w:val="24"/>
                <w:highlight w:val="none"/>
                <w:lang w:val="en-US" w:eastAsia="zh-CN" w:bidi="ar-SA"/>
              </w:rPr>
              <w:t>4</w:t>
            </w:r>
            <w:r>
              <w:rPr>
                <w:rFonts w:hint="eastAsia"/>
                <w:color w:val="auto"/>
                <w:kern w:val="2"/>
                <w:sz w:val="21"/>
                <w:szCs w:val="24"/>
                <w:highlight w:val="none"/>
                <w:lang w:val="en-US" w:eastAsia="zh-CN" w:bidi="ar-SA"/>
              </w:rPr>
              <w:t>、</w:t>
            </w:r>
            <w:r>
              <w:rPr>
                <w:rFonts w:hint="eastAsia"/>
                <w:b/>
                <w:color w:val="auto"/>
                <w:sz w:val="24"/>
                <w:highlight w:val="none"/>
              </w:rPr>
              <w:t>水平衡一览表</w:t>
            </w:r>
          </w:p>
          <w:p w14:paraId="549A1FE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本项目用水</w:t>
            </w:r>
            <w:r>
              <w:rPr>
                <w:rFonts w:hint="eastAsia" w:cs="Times New Roman"/>
                <w:color w:val="auto"/>
                <w:sz w:val="24"/>
                <w:szCs w:val="24"/>
                <w:lang w:val="en-US" w:eastAsia="zh-CN"/>
              </w:rPr>
              <w:t>主要</w:t>
            </w:r>
            <w:r>
              <w:rPr>
                <w:rFonts w:hint="default" w:ascii="Times New Roman" w:hAnsi="Times New Roman" w:eastAsia="宋体" w:cs="Times New Roman"/>
                <w:color w:val="auto"/>
                <w:sz w:val="24"/>
                <w:szCs w:val="24"/>
                <w:lang w:val="en-US" w:eastAsia="zh-CN"/>
              </w:rPr>
              <w:t>为生活用水</w:t>
            </w:r>
            <w:r>
              <w:rPr>
                <w:rFonts w:hint="eastAsia" w:cs="Times New Roman"/>
                <w:color w:val="auto"/>
                <w:sz w:val="24"/>
                <w:szCs w:val="24"/>
                <w:lang w:val="en-US" w:eastAsia="zh-CN"/>
              </w:rPr>
              <w:t>和洗涤塔喷淋用水</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项目厂房、设备采用干式保洁，定期清扫、清理，不涉及厂房保洁、设备清理保养用水。</w:t>
            </w:r>
          </w:p>
          <w:p w14:paraId="78A8786A">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jc w:val="left"/>
              <w:textAlignment w:val="baseline"/>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rPr>
              <w:t>本项目劳动定员</w:t>
            </w:r>
            <w:r>
              <w:rPr>
                <w:rFonts w:hint="default" w:ascii="Times New Roman" w:hAnsi="Times New Roman" w:eastAsia="宋体" w:cs="Times New Roman"/>
                <w:color w:val="auto"/>
                <w:sz w:val="24"/>
                <w:lang w:val="en-US" w:eastAsia="zh-CN"/>
              </w:rPr>
              <w:t>26</w:t>
            </w:r>
            <w:r>
              <w:rPr>
                <w:rFonts w:hint="default" w:ascii="Times New Roman" w:hAnsi="Times New Roman" w:eastAsia="宋体" w:cs="Times New Roman"/>
                <w:color w:val="auto"/>
                <w:sz w:val="24"/>
              </w:rPr>
              <w:t>人，单班制，每班工作8小时，年工作3</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0天。</w:t>
            </w:r>
            <w:r>
              <w:rPr>
                <w:rFonts w:hint="default" w:ascii="Times New Roman" w:hAnsi="Times New Roman" w:eastAsia="宋体" w:cs="Times New Roman"/>
                <w:color w:val="auto"/>
                <w:sz w:val="24"/>
                <w:szCs w:val="24"/>
              </w:rPr>
              <w:t>员工用水量为</w:t>
            </w:r>
            <w:r>
              <w:rPr>
                <w:rFonts w:hint="default" w:ascii="Times New Roman" w:hAnsi="Times New Roman" w:cs="Times New Roman"/>
                <w:color w:val="auto"/>
                <w:sz w:val="24"/>
                <w:szCs w:val="24"/>
                <w:lang w:val="en-US" w:eastAsia="zh-CN"/>
              </w:rPr>
              <w:t>3.12</w:t>
            </w:r>
            <w:r>
              <w:rPr>
                <w:rFonts w:hint="default" w:ascii="Times New Roman" w:hAnsi="Times New Roman" w:eastAsia="宋体" w:cs="Times New Roman"/>
                <w:color w:val="auto"/>
                <w:sz w:val="24"/>
                <w:szCs w:val="24"/>
              </w:rPr>
              <w:t>t/d（</w:t>
            </w:r>
            <w:r>
              <w:rPr>
                <w:rFonts w:hint="default" w:ascii="Times New Roman" w:hAnsi="Times New Roman" w:cs="Times New Roman"/>
                <w:color w:val="auto"/>
                <w:sz w:val="24"/>
                <w:szCs w:val="24"/>
                <w:lang w:val="en-US" w:eastAsia="zh-CN"/>
              </w:rPr>
              <w:t>1060.8</w:t>
            </w:r>
            <w:r>
              <w:rPr>
                <w:rFonts w:hint="default" w:ascii="Times New Roman" w:hAnsi="Times New Roman" w:eastAsia="宋体" w:cs="Times New Roman"/>
                <w:color w:val="auto"/>
                <w:sz w:val="24"/>
                <w:szCs w:val="24"/>
              </w:rPr>
              <w:t>t/a）</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生活污水产生量为</w:t>
            </w:r>
            <w:r>
              <w:rPr>
                <w:rFonts w:hint="default" w:ascii="Times New Roman" w:hAnsi="Times New Roman" w:cs="Times New Roman"/>
                <w:color w:val="auto"/>
                <w:sz w:val="24"/>
                <w:szCs w:val="24"/>
                <w:lang w:val="en-US" w:eastAsia="zh-CN"/>
              </w:rPr>
              <w:t>2.496</w:t>
            </w:r>
            <w:r>
              <w:rPr>
                <w:rFonts w:hint="default" w:ascii="Times New Roman" w:hAnsi="Times New Roman" w:eastAsia="宋体" w:cs="Times New Roman"/>
                <w:color w:val="auto"/>
                <w:sz w:val="24"/>
                <w:szCs w:val="24"/>
              </w:rPr>
              <w:t>t/d（</w:t>
            </w:r>
            <w:r>
              <w:rPr>
                <w:rFonts w:hint="default" w:ascii="Times New Roman" w:hAnsi="Times New Roman" w:cs="Times New Roman"/>
                <w:color w:val="auto"/>
                <w:sz w:val="24"/>
                <w:szCs w:val="24"/>
                <w:lang w:val="en-US" w:eastAsia="zh-CN"/>
              </w:rPr>
              <w:t>848.64</w:t>
            </w:r>
            <w:r>
              <w:rPr>
                <w:rFonts w:hint="default" w:ascii="Times New Roman" w:hAnsi="Times New Roman" w:eastAsia="宋体" w:cs="Times New Roman"/>
                <w:color w:val="auto"/>
                <w:sz w:val="24"/>
                <w:szCs w:val="24"/>
              </w:rPr>
              <w:t>t/a）</w:t>
            </w:r>
            <w:r>
              <w:rPr>
                <w:rFonts w:hint="eastAsia" w:cs="Times New Roman"/>
                <w:color w:val="auto"/>
                <w:sz w:val="24"/>
                <w:szCs w:val="24"/>
                <w:lang w:eastAsia="zh-CN"/>
              </w:rPr>
              <w:t>。</w:t>
            </w:r>
          </w:p>
          <w:p w14:paraId="6315194D">
            <w:pPr>
              <w:pStyle w:val="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jc w:val="center"/>
              <w:textAlignment w:val="baseline"/>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highlight w:val="none"/>
                <w:lang w:val="en-US" w:eastAsia="zh-CN"/>
              </w:rPr>
              <w:t>洗涤塔喷淋水</w:t>
            </w:r>
            <w:r>
              <w:rPr>
                <w:rFonts w:hint="default" w:ascii="Times New Roman" w:hAnsi="Times New Roman" w:eastAsia="宋体" w:cs="Times New Roman"/>
                <w:color w:val="auto"/>
                <w:sz w:val="24"/>
                <w:szCs w:val="24"/>
                <w:lang w:val="en-US" w:eastAsia="zh-CN"/>
              </w:rPr>
              <w:t>循环使用，定期补充，产生的污水经沉淀后，上层清水循环使用，污水0.01</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t/d（</w:t>
            </w:r>
            <w:r>
              <w:rPr>
                <w:rFonts w:hint="eastAsia" w:ascii="Times New Roman" w:hAnsi="Times New Roman" w:eastAsia="宋体" w:cs="Times New Roman"/>
                <w:color w:val="auto"/>
                <w:sz w:val="24"/>
                <w:szCs w:val="24"/>
                <w:lang w:val="en-US" w:eastAsia="zh-CN"/>
              </w:rPr>
              <w:t>5.19</w:t>
            </w:r>
            <w:r>
              <w:rPr>
                <w:rFonts w:hint="default" w:ascii="Times New Roman" w:hAnsi="Times New Roman" w:eastAsia="宋体" w:cs="Times New Roman"/>
                <w:color w:val="auto"/>
                <w:sz w:val="24"/>
                <w:szCs w:val="24"/>
                <w:lang w:val="en-US" w:eastAsia="zh-CN"/>
              </w:rPr>
              <w:t>t/a），循环使用过程中损耗</w:t>
            </w:r>
            <w:r>
              <w:rPr>
                <w:rFonts w:hint="eastAsia" w:ascii="Times New Roman" w:hAnsi="Times New Roman" w:eastAsia="宋体" w:cs="Times New Roman"/>
                <w:color w:val="auto"/>
                <w:sz w:val="24"/>
                <w:szCs w:val="24"/>
                <w:lang w:val="en-US" w:eastAsia="zh-CN"/>
              </w:rPr>
              <w:t>0.001</w:t>
            </w:r>
            <w:r>
              <w:rPr>
                <w:rFonts w:hint="default" w:ascii="Times New Roman" w:hAnsi="Times New Roman" w:eastAsia="宋体" w:cs="Times New Roman"/>
                <w:color w:val="auto"/>
                <w:sz w:val="24"/>
                <w:szCs w:val="24"/>
                <w:lang w:val="en-US" w:eastAsia="zh-CN"/>
              </w:rPr>
              <w:t>t/d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洗涤塔用水0.01</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t/d（</w:t>
            </w:r>
            <w:r>
              <w:rPr>
                <w:rFonts w:hint="eastAsia" w:ascii="Times New Roman" w:hAnsi="Times New Roman" w:eastAsia="宋体" w:cs="Times New Roman"/>
                <w:color w:val="auto"/>
                <w:sz w:val="24"/>
                <w:szCs w:val="24"/>
                <w:lang w:val="en-US" w:eastAsia="zh-CN"/>
              </w:rPr>
              <w:t>5.44</w:t>
            </w:r>
            <w:r>
              <w:rPr>
                <w:rFonts w:hint="default" w:ascii="Times New Roman" w:hAnsi="Times New Roman" w:eastAsia="宋体" w:cs="Times New Roman"/>
                <w:color w:val="auto"/>
                <w:sz w:val="24"/>
                <w:szCs w:val="24"/>
                <w:lang w:val="en-US" w:eastAsia="zh-CN"/>
              </w:rPr>
              <w:t>t/a）</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eastAsia="zh-CN"/>
              </w:rPr>
              <w:drawing>
                <wp:inline distT="0" distB="0" distL="114300" distR="114300">
                  <wp:extent cx="5324475" cy="2295525"/>
                  <wp:effectExtent l="0" t="0" r="9525" b="9525"/>
                  <wp:docPr id="2" name="图片 2" descr="0150d36d0e14435170c9426d4445d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150d36d0e14435170c9426d4445d1b"/>
                          <pic:cNvPicPr>
                            <a:picLocks noChangeAspect="1"/>
                          </pic:cNvPicPr>
                        </pic:nvPicPr>
                        <pic:blipFill>
                          <a:blip r:embed="rId7"/>
                          <a:stretch>
                            <a:fillRect/>
                          </a:stretch>
                        </pic:blipFill>
                        <pic:spPr>
                          <a:xfrm>
                            <a:off x="0" y="0"/>
                            <a:ext cx="5324475" cy="2295525"/>
                          </a:xfrm>
                          <a:prstGeom prst="rect">
                            <a:avLst/>
                          </a:prstGeom>
                        </pic:spPr>
                      </pic:pic>
                    </a:graphicData>
                  </a:graphic>
                </wp:inline>
              </w:drawing>
            </w:r>
          </w:p>
          <w:p w14:paraId="2D81FFDA">
            <w:pPr>
              <w:pStyle w:val="7"/>
              <w:keepLines w:val="0"/>
              <w:suppressLineNumbers w:val="0"/>
              <w:spacing w:before="0" w:beforeAutospacing="0" w:after="0" w:afterAutospacing="0"/>
              <w:ind w:left="0" w:right="0"/>
              <w:jc w:val="center"/>
              <w:rPr>
                <w:rFonts w:hint="default" w:ascii="Times New Roman" w:hAnsi="Times New Roman" w:cs="Times New Roman"/>
                <w:highlight w:val="yellow"/>
                <w:lang w:val="en-US" w:eastAsia="zh-CN"/>
              </w:rPr>
            </w:pPr>
            <w:r>
              <w:rPr>
                <w:rFonts w:hint="default" w:ascii="Times New Roman" w:hAnsi="Times New Roman" w:eastAsia="宋体" w:cs="Times New Roman"/>
                <w:b/>
                <w:bCs/>
                <w:sz w:val="24"/>
                <w:szCs w:val="24"/>
              </w:rPr>
              <w:t>图2</w:t>
            </w:r>
            <w:r>
              <w:rPr>
                <w:rFonts w:hint="default" w:ascii="Times New Roman" w:hAnsi="Times New Roman" w:eastAsia="宋体" w:cs="Times New Roman"/>
                <w:b/>
                <w:bCs/>
                <w:sz w:val="24"/>
                <w:szCs w:val="24"/>
                <w:lang w:val="en-US" w:eastAsia="zh-CN"/>
              </w:rPr>
              <w:t>.</w:t>
            </w:r>
            <w:r>
              <w:rPr>
                <w:rFonts w:hint="default" w:ascii="Times New Roman" w:hAnsi="Times New Roman" w:cs="Times New Roman"/>
                <w:b/>
                <w:bCs/>
                <w:sz w:val="24"/>
                <w:szCs w:val="24"/>
                <w:lang w:val="en-US" w:eastAsia="zh-CN"/>
              </w:rPr>
              <w:t>1</w:t>
            </w:r>
            <w:r>
              <w:rPr>
                <w:rFonts w:hint="default" w:ascii="Times New Roman" w:hAnsi="Times New Roman" w:eastAsia="宋体" w:cs="Times New Roman"/>
                <w:b/>
                <w:bCs/>
                <w:sz w:val="24"/>
                <w:szCs w:val="24"/>
              </w:rPr>
              <w:t>本项目供排水</w:t>
            </w:r>
            <w:r>
              <w:rPr>
                <w:rFonts w:hint="default" w:ascii="Times New Roman" w:hAnsi="Times New Roman" w:eastAsia="宋体" w:cs="Times New Roman"/>
                <w:b/>
                <w:bCs/>
                <w:sz w:val="24"/>
                <w:szCs w:val="24"/>
                <w:highlight w:val="none"/>
              </w:rPr>
              <w:t>平衡图（</w:t>
            </w:r>
            <w:r>
              <w:rPr>
                <w:rFonts w:hint="default" w:ascii="Times New Roman" w:hAnsi="Times New Roman" w:eastAsia="宋体" w:cs="Times New Roman"/>
                <w:b/>
                <w:bCs/>
                <w:sz w:val="24"/>
                <w:szCs w:val="24"/>
                <w:highlight w:val="none"/>
                <w:lang w:val="en-US" w:eastAsia="zh-CN"/>
              </w:rPr>
              <w:t>t</w:t>
            </w:r>
            <w:r>
              <w:rPr>
                <w:rFonts w:hint="default" w:ascii="Times New Roman" w:hAnsi="Times New Roman" w:eastAsia="宋体" w:cs="Times New Roman"/>
                <w:b/>
                <w:bCs/>
                <w:sz w:val="24"/>
                <w:szCs w:val="24"/>
                <w:highlight w:val="none"/>
              </w:rPr>
              <w:t>/d）</w:t>
            </w:r>
          </w:p>
          <w:p w14:paraId="5C52A57C">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009FE0FF">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52B01845">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623382BA">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0CB93A74">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08D579FB">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66B8BC47">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5C6624A1">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0EE8F7DA">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1DB8839D">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7BDD2C31">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0913C5C4">
            <w:pPr>
              <w:pStyle w:val="9"/>
              <w:rPr>
                <w:rFonts w:hint="eastAsia"/>
                <w:b/>
                <w:color w:val="auto"/>
                <w:sz w:val="24"/>
                <w:highlight w:val="none"/>
              </w:rPr>
            </w:pPr>
          </w:p>
          <w:p w14:paraId="38D27B90">
            <w:pPr>
              <w:pStyle w:val="7"/>
              <w:rPr>
                <w:rFonts w:hint="eastAsia"/>
                <w:b/>
                <w:color w:val="auto"/>
                <w:sz w:val="24"/>
                <w:highlight w:val="none"/>
              </w:rPr>
            </w:pPr>
          </w:p>
          <w:p w14:paraId="6B5E0535">
            <w:pPr>
              <w:rPr>
                <w:rFonts w:hint="eastAsia"/>
                <w:b/>
                <w:color w:val="auto"/>
                <w:sz w:val="24"/>
                <w:highlight w:val="none"/>
              </w:rPr>
            </w:pPr>
          </w:p>
          <w:p w14:paraId="71F18274">
            <w:pPr>
              <w:pStyle w:val="9"/>
              <w:rPr>
                <w:rFonts w:hint="eastAsia"/>
                <w:b/>
                <w:color w:val="auto"/>
                <w:sz w:val="24"/>
                <w:highlight w:val="none"/>
              </w:rPr>
            </w:pPr>
          </w:p>
          <w:p w14:paraId="5CF204D3">
            <w:pPr>
              <w:pStyle w:val="7"/>
              <w:rPr>
                <w:rFonts w:hint="eastAsia"/>
                <w:b/>
                <w:color w:val="auto"/>
                <w:sz w:val="24"/>
                <w:highlight w:val="none"/>
              </w:rPr>
            </w:pPr>
          </w:p>
          <w:p w14:paraId="0246848F">
            <w:pPr>
              <w:rPr>
                <w:rFonts w:hint="eastAsia"/>
                <w:b/>
                <w:color w:val="auto"/>
                <w:sz w:val="24"/>
                <w:highlight w:val="none"/>
              </w:rPr>
            </w:pPr>
          </w:p>
          <w:p w14:paraId="4ADACFCA">
            <w:pPr>
              <w:pStyle w:val="9"/>
              <w:rPr>
                <w:rFonts w:hint="eastAsia"/>
              </w:rPr>
            </w:pPr>
          </w:p>
          <w:p w14:paraId="3A3841DB">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4D63ACD2">
            <w:pPr>
              <w:pStyle w:val="9"/>
              <w:rPr>
                <w:rFonts w:hint="eastAsia"/>
              </w:rPr>
            </w:pPr>
          </w:p>
          <w:p w14:paraId="2FA78BA7">
            <w:pPr>
              <w:keepNext w:val="0"/>
              <w:keepLines w:val="0"/>
              <w:widowControl/>
              <w:numPr>
                <w:ilvl w:val="0"/>
                <w:numId w:val="0"/>
              </w:numPr>
              <w:suppressLineNumbers w:val="0"/>
              <w:spacing w:before="0" w:beforeAutospacing="0" w:after="0" w:afterAutospacing="0" w:line="360" w:lineRule="auto"/>
              <w:ind w:left="0" w:right="0"/>
              <w:jc w:val="left"/>
              <w:rPr>
                <w:rFonts w:hint="eastAsia"/>
                <w:b/>
                <w:bCs/>
                <w:color w:val="auto"/>
                <w:sz w:val="24"/>
                <w:szCs w:val="24"/>
                <w:highlight w:val="none"/>
                <w:lang w:eastAsia="zh-CN"/>
              </w:rPr>
            </w:pPr>
            <w:r>
              <w:rPr>
                <w:rFonts w:hint="eastAsia"/>
                <w:b/>
                <w:color w:val="auto"/>
                <w:sz w:val="24"/>
                <w:highlight w:val="none"/>
              </w:rPr>
              <w:t>主要工艺流程及产污环节</w:t>
            </w:r>
          </w:p>
          <w:p w14:paraId="4379391A">
            <w:pPr>
              <w:pStyle w:val="21"/>
              <w:keepNext w:val="0"/>
              <w:keepLines w:val="0"/>
              <w:numPr>
                <w:ilvl w:val="0"/>
                <w:numId w:val="0"/>
              </w:numPr>
              <w:suppressLineNumbers w:val="0"/>
              <w:spacing w:before="0" w:beforeAutospacing="0" w:after="0" w:afterAutospacing="0" w:line="360" w:lineRule="auto"/>
              <w:ind w:leftChars="200" w:right="0" w:rightChars="0"/>
              <w:rPr>
                <w:rFonts w:hint="default"/>
              </w:rPr>
            </w:pPr>
          </w:p>
          <w:p w14:paraId="2ABB3DE5">
            <w:pPr>
              <w:pStyle w:val="32"/>
              <w:keepNext w:val="0"/>
              <w:keepLines w:val="0"/>
              <w:suppressLineNumbers w:val="0"/>
              <w:spacing w:before="0" w:beforeAutospacing="0" w:after="0" w:afterAutospacing="0"/>
              <w:ind w:left="0" w:leftChars="0" w:right="0" w:firstLine="0" w:firstLineChars="0"/>
              <w:jc w:val="center"/>
              <w:rPr>
                <w:rFonts w:hint="default"/>
                <w:lang w:val="en-US" w:eastAsia="zh-CN"/>
              </w:rPr>
            </w:pPr>
            <w:r>
              <w:rPr>
                <w:rFonts w:hint="default"/>
                <w:lang w:val="en-US" w:eastAsia="zh-CN"/>
              </w:rPr>
              <w:drawing>
                <wp:inline distT="0" distB="0" distL="114300" distR="114300">
                  <wp:extent cx="5081905" cy="3467735"/>
                  <wp:effectExtent l="0" t="0" r="4445" b="18415"/>
                  <wp:docPr id="3" name="图片 3" descr="7cdbe272b1b6ac0d79117d46cc7c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cdbe272b1b6ac0d79117d46cc7c495"/>
                          <pic:cNvPicPr>
                            <a:picLocks noChangeAspect="1"/>
                          </pic:cNvPicPr>
                        </pic:nvPicPr>
                        <pic:blipFill>
                          <a:blip r:embed="rId8"/>
                          <a:stretch>
                            <a:fillRect/>
                          </a:stretch>
                        </pic:blipFill>
                        <pic:spPr>
                          <a:xfrm>
                            <a:off x="0" y="0"/>
                            <a:ext cx="5081905" cy="3467735"/>
                          </a:xfrm>
                          <a:prstGeom prst="rect">
                            <a:avLst/>
                          </a:prstGeom>
                        </pic:spPr>
                      </pic:pic>
                    </a:graphicData>
                  </a:graphic>
                </wp:inline>
              </w:drawing>
            </w:r>
          </w:p>
          <w:p w14:paraId="1C9FAF1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图2</w:t>
            </w:r>
            <w:r>
              <w:rPr>
                <w:rFonts w:hint="eastAsia"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2生产工艺</w:t>
            </w:r>
            <w:r>
              <w:rPr>
                <w:rFonts w:hint="eastAsia" w:cs="Times New Roman"/>
                <w:b/>
                <w:bCs/>
                <w:color w:val="auto"/>
                <w:sz w:val="24"/>
                <w:szCs w:val="24"/>
                <w:lang w:val="en-US" w:eastAsia="zh-CN"/>
              </w:rPr>
              <w:t>及</w:t>
            </w:r>
            <w:r>
              <w:rPr>
                <w:rFonts w:hint="eastAsia" w:ascii="Times New Roman" w:hAnsi="Times New Roman" w:eastAsia="宋体" w:cs="Times New Roman"/>
                <w:b/>
                <w:bCs/>
                <w:color w:val="auto"/>
                <w:sz w:val="24"/>
                <w:szCs w:val="24"/>
                <w:lang w:val="en-US" w:eastAsia="zh-CN"/>
              </w:rPr>
              <w:t>产污节点图</w:t>
            </w:r>
          </w:p>
          <w:p w14:paraId="3AEB0D2F">
            <w:pPr>
              <w:keepNext w:val="0"/>
              <w:keepLines w:val="0"/>
              <w:suppressLineNumbers w:val="0"/>
              <w:spacing w:before="0" w:beforeAutospacing="0" w:after="0" w:afterAutospacing="0" w:line="360" w:lineRule="auto"/>
              <w:ind w:left="0" w:right="0" w:firstLine="482" w:firstLineChars="200"/>
              <w:rPr>
                <w:rFonts w:hint="default"/>
                <w:b/>
                <w:bCs/>
                <w:color w:val="auto"/>
                <w:sz w:val="24"/>
              </w:rPr>
            </w:pPr>
            <w:r>
              <w:rPr>
                <w:rFonts w:hint="default"/>
                <w:b/>
                <w:bCs/>
                <w:color w:val="auto"/>
                <w:sz w:val="24"/>
              </w:rPr>
              <w:t>工艺流程简述：</w:t>
            </w:r>
          </w:p>
          <w:p w14:paraId="4FF5102C">
            <w:pPr>
              <w:pStyle w:val="18"/>
              <w:keepNext w:val="0"/>
              <w:keepLines w:val="0"/>
              <w:suppressLineNumbers w:val="0"/>
              <w:spacing w:before="0" w:beforeAutospacing="0" w:after="0" w:afterAutospacing="0" w:line="360" w:lineRule="auto"/>
              <w:ind w:left="0" w:right="0" w:firstLine="480" w:firstLineChars="200"/>
              <w:jc w:val="both"/>
              <w:rPr>
                <w:rFonts w:hint="eastAsia"/>
                <w:color w:val="auto"/>
                <w:sz w:val="24"/>
              </w:rPr>
            </w:pPr>
            <w:r>
              <w:rPr>
                <w:rFonts w:hint="eastAsia"/>
                <w:color w:val="auto"/>
                <w:sz w:val="24"/>
                <w:lang w:eastAsia="zh-CN"/>
              </w:rPr>
              <w:t>（</w:t>
            </w:r>
            <w:r>
              <w:rPr>
                <w:rFonts w:hint="eastAsia"/>
                <w:color w:val="auto"/>
                <w:sz w:val="24"/>
                <w:lang w:val="en-US" w:eastAsia="zh-CN"/>
              </w:rPr>
              <w:t>1</w:t>
            </w:r>
            <w:r>
              <w:rPr>
                <w:rFonts w:hint="eastAsia"/>
                <w:color w:val="auto"/>
                <w:sz w:val="24"/>
                <w:lang w:eastAsia="zh-CN"/>
              </w:rPr>
              <w:t>）</w:t>
            </w:r>
            <w:r>
              <w:rPr>
                <w:rFonts w:hint="eastAsia"/>
                <w:color w:val="auto"/>
                <w:sz w:val="24"/>
                <w:lang w:val="en-US" w:eastAsia="zh-CN"/>
              </w:rPr>
              <w:t>铺设模具</w:t>
            </w:r>
            <w:r>
              <w:rPr>
                <w:rFonts w:hint="eastAsia"/>
                <w:color w:val="auto"/>
                <w:sz w:val="24"/>
              </w:rPr>
              <w:t>：</w:t>
            </w:r>
            <w:r>
              <w:rPr>
                <w:rFonts w:hint="eastAsia"/>
                <w:color w:val="auto"/>
                <w:sz w:val="24"/>
                <w:lang w:val="en-US" w:eastAsia="zh-CN"/>
              </w:rPr>
              <w:t>根据要求</w:t>
            </w:r>
            <w:r>
              <w:rPr>
                <w:rFonts w:hint="eastAsia"/>
                <w:color w:val="auto"/>
                <w:sz w:val="24"/>
                <w:lang w:eastAsia="zh-CN"/>
              </w:rPr>
              <w:t>，</w:t>
            </w:r>
            <w:r>
              <w:rPr>
                <w:rFonts w:hint="eastAsia"/>
                <w:color w:val="auto"/>
                <w:sz w:val="24"/>
                <w:lang w:val="en-US" w:eastAsia="zh-CN"/>
              </w:rPr>
              <w:t>将准备好的模具铺设在缠绕机上</w:t>
            </w:r>
            <w:r>
              <w:rPr>
                <w:rFonts w:hint="eastAsia"/>
                <w:color w:val="auto"/>
                <w:sz w:val="24"/>
                <w:lang w:eastAsia="zh-CN"/>
              </w:rPr>
              <w:t>。</w:t>
            </w:r>
          </w:p>
          <w:p w14:paraId="16B9CB5F">
            <w:pPr>
              <w:pStyle w:val="18"/>
              <w:keepNext w:val="0"/>
              <w:keepLines w:val="0"/>
              <w:suppressLineNumbers w:val="0"/>
              <w:spacing w:before="0" w:beforeAutospacing="0" w:after="0" w:afterAutospacing="0" w:line="360" w:lineRule="auto"/>
              <w:ind w:left="0" w:right="0" w:firstLine="480" w:firstLineChars="200"/>
              <w:jc w:val="both"/>
              <w:rPr>
                <w:rFonts w:hint="default" w:eastAsia="宋体"/>
                <w:color w:val="auto"/>
                <w:sz w:val="24"/>
                <w:lang w:val="en-US" w:eastAsia="zh-CN"/>
              </w:rPr>
            </w:pPr>
            <w:r>
              <w:rPr>
                <w:rFonts w:hint="eastAsia"/>
                <w:color w:val="auto"/>
                <w:sz w:val="24"/>
                <w:lang w:eastAsia="zh-CN"/>
              </w:rPr>
              <w:t>（</w:t>
            </w:r>
            <w:r>
              <w:rPr>
                <w:rFonts w:hint="eastAsia"/>
                <w:color w:val="auto"/>
                <w:sz w:val="24"/>
                <w:lang w:val="en-US" w:eastAsia="zh-CN"/>
              </w:rPr>
              <w:t>2</w:t>
            </w:r>
            <w:r>
              <w:rPr>
                <w:rFonts w:hint="eastAsia"/>
                <w:color w:val="auto"/>
                <w:sz w:val="24"/>
                <w:lang w:eastAsia="zh-CN"/>
              </w:rPr>
              <w:t>）</w:t>
            </w:r>
            <w:r>
              <w:rPr>
                <w:rFonts w:hint="eastAsia"/>
                <w:color w:val="auto"/>
                <w:sz w:val="24"/>
                <w:lang w:val="en-US" w:eastAsia="zh-CN"/>
              </w:rPr>
              <w:t>缠绕、涂敷；手工制板涂敷</w:t>
            </w:r>
            <w:r>
              <w:rPr>
                <w:rFonts w:hint="eastAsia"/>
                <w:color w:val="auto"/>
                <w:sz w:val="24"/>
              </w:rPr>
              <w:t>：</w:t>
            </w:r>
            <w:r>
              <w:rPr>
                <w:rFonts w:hint="eastAsia"/>
                <w:color w:val="auto"/>
                <w:sz w:val="24"/>
                <w:lang w:val="en-US" w:eastAsia="zh-CN"/>
              </w:rPr>
              <w:t>在缠绕机上将</w:t>
            </w:r>
            <w:r>
              <w:rPr>
                <w:rFonts w:hint="eastAsia"/>
                <w:color w:val="auto"/>
                <w:sz w:val="24"/>
              </w:rPr>
              <w:t>玻璃纤维</w:t>
            </w:r>
            <w:r>
              <w:rPr>
                <w:rFonts w:hint="eastAsia"/>
                <w:color w:val="auto"/>
                <w:sz w:val="24"/>
                <w:lang w:val="en-US" w:eastAsia="zh-CN"/>
              </w:rPr>
              <w:t>铺贴在准备好的模具表面</w:t>
            </w:r>
            <w:r>
              <w:rPr>
                <w:rFonts w:hint="eastAsia"/>
                <w:color w:val="auto"/>
                <w:sz w:val="24"/>
                <w:lang w:eastAsia="zh-CN"/>
              </w:rPr>
              <w:t>，</w:t>
            </w:r>
            <w:r>
              <w:rPr>
                <w:rFonts w:hint="eastAsia"/>
                <w:color w:val="auto"/>
                <w:sz w:val="24"/>
                <w:lang w:val="en-US" w:eastAsia="zh-CN"/>
              </w:rPr>
              <w:t>将不饱和聚酯树脂、环氧树脂、固化剂、促进剂等根据产品要求按比例混料，根据定制的设计要求在模具上缠绕、涂敷</w:t>
            </w:r>
            <w:r>
              <w:rPr>
                <w:rFonts w:hint="eastAsia"/>
                <w:color w:val="auto"/>
                <w:sz w:val="24"/>
              </w:rPr>
              <w:t>。</w:t>
            </w:r>
            <w:r>
              <w:rPr>
                <w:rFonts w:hint="eastAsia"/>
                <w:color w:val="auto"/>
                <w:sz w:val="24"/>
                <w:lang w:val="en-US" w:eastAsia="zh-CN"/>
              </w:rPr>
              <w:t>对于不规则的部分进行手工制板涂敷，本项目此工艺不涉及切割工段，故没有粉尘，此过程产生有机废气（含苯乙烯）</w:t>
            </w:r>
            <w:r>
              <w:rPr>
                <w:rFonts w:hint="eastAsia"/>
                <w:color w:val="auto"/>
                <w:sz w:val="24"/>
                <w:lang w:eastAsia="zh-CN"/>
              </w:rPr>
              <w:t>。</w:t>
            </w:r>
          </w:p>
          <w:p w14:paraId="32C0A150">
            <w:pPr>
              <w:pStyle w:val="18"/>
              <w:keepNext w:val="0"/>
              <w:keepLines w:val="0"/>
              <w:suppressLineNumbers w:val="0"/>
              <w:spacing w:before="0" w:beforeAutospacing="0" w:after="0" w:afterAutospacing="0" w:line="360" w:lineRule="auto"/>
              <w:ind w:left="0" w:right="0" w:firstLine="480" w:firstLineChars="200"/>
              <w:jc w:val="both"/>
              <w:rPr>
                <w:rFonts w:hint="eastAsia"/>
                <w:color w:val="auto"/>
                <w:sz w:val="24"/>
                <w:lang w:eastAsia="zh-CN"/>
              </w:rPr>
            </w:pPr>
            <w:r>
              <w:rPr>
                <w:rFonts w:hint="eastAsia"/>
                <w:color w:val="auto"/>
                <w:sz w:val="24"/>
                <w:lang w:eastAsia="zh-CN"/>
              </w:rPr>
              <w:t>（</w:t>
            </w:r>
            <w:r>
              <w:rPr>
                <w:rFonts w:hint="eastAsia"/>
                <w:color w:val="auto"/>
                <w:sz w:val="24"/>
                <w:lang w:val="en-US" w:eastAsia="zh-CN"/>
              </w:rPr>
              <w:t>3</w:t>
            </w:r>
            <w:r>
              <w:rPr>
                <w:rFonts w:hint="eastAsia"/>
                <w:color w:val="auto"/>
                <w:sz w:val="24"/>
                <w:lang w:eastAsia="zh-CN"/>
              </w:rPr>
              <w:t>）</w:t>
            </w:r>
            <w:r>
              <w:rPr>
                <w:rFonts w:hint="eastAsia"/>
                <w:color w:val="auto"/>
                <w:sz w:val="24"/>
                <w:lang w:val="en-US" w:eastAsia="zh-CN"/>
              </w:rPr>
              <w:t>固化</w:t>
            </w:r>
            <w:r>
              <w:rPr>
                <w:rFonts w:hint="eastAsia"/>
                <w:color w:val="auto"/>
                <w:sz w:val="24"/>
                <w:highlight w:val="none"/>
              </w:rPr>
              <w:t>：</w:t>
            </w:r>
            <w:r>
              <w:rPr>
                <w:rFonts w:hint="eastAsia"/>
                <w:color w:val="auto"/>
                <w:sz w:val="24"/>
                <w:highlight w:val="none"/>
                <w:lang w:val="en-US" w:eastAsia="zh-CN"/>
              </w:rPr>
              <w:t>将涂敷成型后的半成品在常温下放置使其固化，固化时间约30min。固化过程中产生有机废</w:t>
            </w:r>
            <w:r>
              <w:rPr>
                <w:rFonts w:hint="eastAsia" w:ascii="宋体" w:hAnsi="宋体" w:eastAsia="宋体" w:cs="宋体"/>
                <w:color w:val="auto"/>
                <w:sz w:val="24"/>
                <w:highlight w:val="none"/>
                <w:lang w:val="en-US" w:eastAsia="zh-CN"/>
              </w:rPr>
              <w:t>气(含苯乙烯)。</w:t>
            </w:r>
          </w:p>
          <w:p w14:paraId="507C4EDF">
            <w:pPr>
              <w:pStyle w:val="18"/>
              <w:keepNext w:val="0"/>
              <w:keepLines w:val="0"/>
              <w:suppressLineNumbers w:val="0"/>
              <w:spacing w:before="0" w:beforeAutospacing="0" w:after="0" w:afterAutospacing="0" w:line="360" w:lineRule="auto"/>
              <w:ind w:left="0" w:right="0" w:firstLine="480" w:firstLineChars="200"/>
              <w:jc w:val="both"/>
              <w:rPr>
                <w:rFonts w:hint="eastAsia"/>
                <w:color w:val="auto"/>
                <w:sz w:val="24"/>
                <w:lang w:eastAsia="zh-CN"/>
              </w:rPr>
            </w:pPr>
            <w:r>
              <w:rPr>
                <w:rFonts w:hint="eastAsia"/>
                <w:color w:val="auto"/>
                <w:sz w:val="24"/>
                <w:lang w:eastAsia="zh-CN"/>
              </w:rPr>
              <w:t>（</w:t>
            </w:r>
            <w:r>
              <w:rPr>
                <w:rFonts w:hint="eastAsia"/>
                <w:color w:val="auto"/>
                <w:sz w:val="24"/>
                <w:lang w:val="en-US" w:eastAsia="zh-CN"/>
              </w:rPr>
              <w:t>4</w:t>
            </w:r>
            <w:r>
              <w:rPr>
                <w:rFonts w:hint="eastAsia"/>
                <w:color w:val="auto"/>
                <w:sz w:val="24"/>
                <w:highlight w:val="none"/>
                <w:lang w:eastAsia="zh-CN"/>
              </w:rPr>
              <w:t>）</w:t>
            </w:r>
            <w:r>
              <w:rPr>
                <w:rFonts w:hint="eastAsia"/>
                <w:color w:val="auto"/>
                <w:sz w:val="24"/>
                <w:lang w:val="en-US" w:eastAsia="zh-CN"/>
              </w:rPr>
              <w:t>脱膜</w:t>
            </w:r>
            <w:r>
              <w:rPr>
                <w:rFonts w:hint="eastAsia"/>
                <w:color w:val="auto"/>
                <w:sz w:val="24"/>
              </w:rPr>
              <w:t>：</w:t>
            </w:r>
            <w:r>
              <w:rPr>
                <w:rFonts w:hint="eastAsia"/>
                <w:color w:val="auto"/>
                <w:sz w:val="24"/>
                <w:highlight w:val="none"/>
                <w:lang w:val="en-US" w:eastAsia="zh-CN"/>
              </w:rPr>
              <w:t>待固化完成之后，将含模具的半成品放至脱模机上进行脱膜，此过程产生噪声</w:t>
            </w:r>
            <w:r>
              <w:rPr>
                <w:rFonts w:hint="eastAsia"/>
                <w:color w:val="auto"/>
                <w:sz w:val="24"/>
                <w:lang w:eastAsia="zh-CN"/>
              </w:rPr>
              <w:t>。</w:t>
            </w:r>
          </w:p>
          <w:p w14:paraId="73DE5A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rPr>
            </w:pPr>
            <w:r>
              <w:rPr>
                <w:rFonts w:hint="eastAsia"/>
                <w:color w:val="auto"/>
                <w:sz w:val="24"/>
                <w:lang w:eastAsia="zh-CN"/>
              </w:rPr>
              <w:t>（</w:t>
            </w:r>
            <w:r>
              <w:rPr>
                <w:rFonts w:hint="eastAsia"/>
                <w:color w:val="auto"/>
                <w:sz w:val="24"/>
                <w:lang w:val="en-US" w:eastAsia="zh-CN"/>
              </w:rPr>
              <w:t>5</w:t>
            </w:r>
            <w:r>
              <w:rPr>
                <w:rFonts w:hint="eastAsia"/>
                <w:color w:val="auto"/>
                <w:sz w:val="24"/>
                <w:lang w:eastAsia="zh-CN"/>
              </w:rPr>
              <w:t>）</w:t>
            </w:r>
            <w:r>
              <w:rPr>
                <w:rFonts w:hint="eastAsia"/>
                <w:color w:val="auto"/>
                <w:sz w:val="24"/>
                <w:lang w:val="en-US" w:eastAsia="zh-CN"/>
              </w:rPr>
              <w:t>切割、打磨</w:t>
            </w:r>
            <w:r>
              <w:rPr>
                <w:rFonts w:hint="default"/>
                <w:color w:val="auto"/>
                <w:sz w:val="24"/>
              </w:rPr>
              <w:t>：用切割机</w:t>
            </w:r>
            <w:r>
              <w:rPr>
                <w:rFonts w:hint="eastAsia"/>
                <w:color w:val="auto"/>
                <w:sz w:val="24"/>
                <w:lang w:val="en-US" w:eastAsia="zh-CN"/>
              </w:rPr>
              <w:t>和打磨机</w:t>
            </w:r>
            <w:r>
              <w:rPr>
                <w:rFonts w:hint="default"/>
                <w:color w:val="auto"/>
                <w:sz w:val="24"/>
              </w:rPr>
              <w:t>对</w:t>
            </w:r>
            <w:r>
              <w:rPr>
                <w:rFonts w:hint="eastAsia"/>
                <w:color w:val="auto"/>
                <w:sz w:val="24"/>
                <w:lang w:val="en-US" w:eastAsia="zh-CN"/>
              </w:rPr>
              <w:t>固化</w:t>
            </w:r>
            <w:r>
              <w:rPr>
                <w:rFonts w:hint="default"/>
                <w:color w:val="auto"/>
                <w:sz w:val="24"/>
              </w:rPr>
              <w:t>后的玻璃钢</w:t>
            </w:r>
            <w:r>
              <w:rPr>
                <w:rFonts w:hint="eastAsia"/>
                <w:color w:val="auto"/>
                <w:sz w:val="24"/>
                <w:lang w:val="en-US" w:eastAsia="zh-CN"/>
              </w:rPr>
              <w:t>半成品</w:t>
            </w:r>
            <w:r>
              <w:rPr>
                <w:rFonts w:hint="default"/>
                <w:color w:val="auto"/>
                <w:sz w:val="24"/>
              </w:rPr>
              <w:t>按需求进行切割打磨制成符合规格要求的玻璃钢成品</w:t>
            </w:r>
            <w:r>
              <w:rPr>
                <w:rFonts w:hint="eastAsia"/>
                <w:color w:val="auto"/>
                <w:sz w:val="24"/>
                <w:lang w:eastAsia="zh-CN"/>
              </w:rPr>
              <w:t>，</w:t>
            </w:r>
            <w:r>
              <w:rPr>
                <w:rFonts w:hint="eastAsia"/>
                <w:color w:val="auto"/>
                <w:sz w:val="24"/>
                <w:lang w:val="en-US" w:eastAsia="zh-CN"/>
              </w:rPr>
              <w:t>此过程产生切割、打磨粉尘、噪声和边角料</w:t>
            </w:r>
            <w:r>
              <w:rPr>
                <w:rFonts w:hint="default" w:ascii="Times New Roman" w:hAnsi="Times New Roman" w:cs="Times New Roman"/>
                <w:color w:val="auto"/>
                <w:lang w:val="en-US" w:eastAsia="zh-CN"/>
              </w:rPr>
              <w:t>。</w:t>
            </w:r>
          </w:p>
          <w:p w14:paraId="55FBC6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rPr>
            </w:pPr>
            <w:r>
              <w:rPr>
                <w:rFonts w:hint="eastAsia"/>
                <w:color w:val="auto"/>
                <w:sz w:val="24"/>
                <w:lang w:eastAsia="zh-CN"/>
              </w:rPr>
              <w:t>（</w:t>
            </w:r>
            <w:r>
              <w:rPr>
                <w:rFonts w:hint="eastAsia"/>
                <w:color w:val="auto"/>
                <w:sz w:val="24"/>
                <w:lang w:val="en-US" w:eastAsia="zh-CN"/>
              </w:rPr>
              <w:t>6</w:t>
            </w:r>
            <w:r>
              <w:rPr>
                <w:rFonts w:hint="eastAsia"/>
                <w:color w:val="auto"/>
                <w:sz w:val="24"/>
                <w:lang w:eastAsia="zh-CN"/>
              </w:rPr>
              <w:t>）</w:t>
            </w:r>
            <w:r>
              <w:rPr>
                <w:rFonts w:hint="eastAsia"/>
                <w:color w:val="auto"/>
                <w:sz w:val="24"/>
                <w:lang w:val="en-US" w:eastAsia="zh-CN"/>
              </w:rPr>
              <w:t>组装</w:t>
            </w:r>
            <w:r>
              <w:rPr>
                <w:rFonts w:hint="default"/>
                <w:color w:val="auto"/>
                <w:sz w:val="24"/>
              </w:rPr>
              <w:t>：</w:t>
            </w:r>
            <w:r>
              <w:rPr>
                <w:rFonts w:hint="eastAsia"/>
                <w:color w:val="auto"/>
                <w:sz w:val="24"/>
                <w:lang w:val="en-US" w:eastAsia="zh-CN"/>
              </w:rPr>
              <w:t>将切割打磨后的各个成品部件进行组装，此过程产生噪声</w:t>
            </w:r>
            <w:r>
              <w:rPr>
                <w:rFonts w:hint="default" w:ascii="Times New Roman" w:hAnsi="Times New Roman" w:cs="Times New Roman"/>
                <w:color w:val="auto"/>
                <w:lang w:val="en-US" w:eastAsia="zh-CN"/>
              </w:rPr>
              <w:t>。</w:t>
            </w:r>
          </w:p>
          <w:p w14:paraId="6A25001F">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outlineLvl w:val="9"/>
              <w:rPr>
                <w:rFonts w:hint="default"/>
              </w:rPr>
            </w:pPr>
            <w:r>
              <w:rPr>
                <w:rFonts w:hint="default"/>
                <w:color w:val="auto"/>
                <w:sz w:val="24"/>
              </w:rPr>
              <w:t>（</w:t>
            </w:r>
            <w:r>
              <w:rPr>
                <w:rFonts w:hint="eastAsia"/>
                <w:color w:val="auto"/>
                <w:sz w:val="24"/>
                <w:lang w:val="en-US" w:eastAsia="zh-CN"/>
              </w:rPr>
              <w:t>7</w:t>
            </w:r>
            <w:r>
              <w:rPr>
                <w:rFonts w:hint="default"/>
                <w:color w:val="auto"/>
                <w:sz w:val="24"/>
              </w:rPr>
              <w:t>）</w:t>
            </w:r>
            <w:r>
              <w:rPr>
                <w:rFonts w:hint="eastAsia" w:ascii="Times New Roman" w:hAnsi="Times New Roman" w:eastAsia="宋体" w:cs="Times New Roman"/>
                <w:color w:val="auto"/>
                <w:sz w:val="24"/>
                <w:lang w:eastAsia="zh-CN"/>
              </w:rPr>
              <w:t>检验入库</w:t>
            </w:r>
            <w:r>
              <w:rPr>
                <w:rFonts w:hint="default"/>
                <w:color w:val="auto"/>
                <w:sz w:val="24"/>
              </w:rPr>
              <w:t>：</w:t>
            </w:r>
            <w:r>
              <w:rPr>
                <w:rFonts w:hint="eastAsia" w:ascii="Times New Roman" w:hAnsi="Times New Roman" w:eastAsia="宋体" w:cs="Times New Roman"/>
                <w:color w:val="auto"/>
                <w:sz w:val="24"/>
                <w:lang w:eastAsia="zh-CN"/>
              </w:rPr>
              <w:t>将修整好的产品进行人工检验并入库</w:t>
            </w:r>
            <w:r>
              <w:rPr>
                <w:rFonts w:hint="eastAsia"/>
                <w:color w:val="auto"/>
                <w:sz w:val="24"/>
                <w:szCs w:val="24"/>
                <w:lang w:eastAsia="zh-CN"/>
              </w:rPr>
              <w:t>。</w:t>
            </w:r>
          </w:p>
        </w:tc>
      </w:tr>
    </w:tbl>
    <w:p w14:paraId="05280C22">
      <w:pPr>
        <w:jc w:val="left"/>
        <w:rPr>
          <w:rFonts w:ascii="Times New Roman" w:hAnsi="Times New Roman"/>
          <w:b/>
          <w:color w:val="000000"/>
          <w:sz w:val="28"/>
          <w:szCs w:val="28"/>
        </w:rPr>
      </w:pPr>
      <w:r>
        <w:rPr>
          <w:rFonts w:ascii="Times New Roman" w:hAnsi="Times New Roman"/>
          <w:b/>
          <w:color w:val="000000"/>
          <w:sz w:val="28"/>
          <w:szCs w:val="28"/>
        </w:rPr>
        <w:br w:type="page"/>
      </w:r>
      <w:r>
        <w:rPr>
          <w:rFonts w:ascii="Times New Roman" w:hAnsi="Times New Roman"/>
          <w:b/>
          <w:color w:val="000000"/>
          <w:sz w:val="28"/>
          <w:szCs w:val="28"/>
          <w:highlight w:val="none"/>
        </w:rPr>
        <w:t>表三</w:t>
      </w:r>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42"/>
      </w:tblGrid>
      <w:tr w14:paraId="704F2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37" w:hRule="atLeast"/>
          <w:jc w:val="center"/>
        </w:trPr>
        <w:tc>
          <w:tcPr>
            <w:tcW w:w="8522" w:type="dxa"/>
            <w:noWrap w:val="0"/>
            <w:vAlign w:val="top"/>
          </w:tcPr>
          <w:p w14:paraId="1360518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hAnsi="宋体"/>
                <w:b/>
                <w:bCs/>
                <w:sz w:val="24"/>
              </w:rPr>
            </w:pPr>
            <w:r>
              <w:rPr>
                <w:rFonts w:hint="eastAsia" w:hAnsi="宋体"/>
                <w:b/>
                <w:bCs/>
                <w:sz w:val="24"/>
              </w:rPr>
              <w:t>主要污染源、污染物处理和排放</w:t>
            </w:r>
          </w:p>
          <w:p w14:paraId="6980AFD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eastAsia" w:hAnsi="宋体"/>
                <w:b/>
                <w:bCs/>
                <w:sz w:val="24"/>
              </w:rPr>
            </w:pPr>
            <w:r>
              <w:rPr>
                <w:rFonts w:hint="eastAsia" w:hAnsi="宋体"/>
                <w:b/>
                <w:bCs/>
                <w:kern w:val="2"/>
                <w:sz w:val="24"/>
                <w:szCs w:val="24"/>
                <w:lang w:val="en-US" w:eastAsia="zh-CN" w:bidi="ar-SA"/>
              </w:rPr>
              <w:t>1、</w:t>
            </w:r>
            <w:r>
              <w:rPr>
                <w:rFonts w:hint="eastAsia" w:hAnsi="宋体"/>
                <w:b/>
                <w:bCs/>
                <w:sz w:val="24"/>
              </w:rPr>
              <w:t>废气污染物</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14:paraId="52F2E5DD">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lang w:val="en-US" w:eastAsia="zh-CN"/>
              </w:rPr>
              <w:t>营运期废气</w:t>
            </w:r>
            <w:r>
              <w:rPr>
                <w:rFonts w:hint="default" w:ascii="Times New Roman" w:hAnsi="Times New Roman" w:eastAsia="宋体" w:cs="Times New Roman"/>
                <w:color w:val="auto"/>
                <w:sz w:val="24"/>
                <w:szCs w:val="24"/>
              </w:rPr>
              <w:t>主要为</w:t>
            </w:r>
            <w:r>
              <w:rPr>
                <w:rFonts w:hint="eastAsia" w:ascii="Times New Roman" w:hAnsi="Times New Roman" w:eastAsia="宋体" w:cs="Times New Roman"/>
                <w:color w:val="auto"/>
                <w:sz w:val="24"/>
                <w:lang w:val="en-US" w:eastAsia="zh-CN"/>
              </w:rPr>
              <w:t>为</w:t>
            </w:r>
            <w:r>
              <w:rPr>
                <w:rFonts w:hint="eastAsia" w:cs="Times New Roman"/>
                <w:color w:val="auto"/>
                <w:sz w:val="24"/>
                <w:lang w:val="en-US" w:eastAsia="zh-CN"/>
              </w:rPr>
              <w:t>涂敷、固化等工序产生的非甲烷总烃和苯乙烯，以及打磨过程产生的粉尘。</w:t>
            </w:r>
          </w:p>
          <w:p w14:paraId="5E9EB4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sz w:val="24"/>
                <w:szCs w:val="24"/>
                <w:highlight w:val="none"/>
              </w:rPr>
            </w:pPr>
            <w:r>
              <w:rPr>
                <w:rFonts w:hint="default" w:ascii="Times New Roman" w:hAnsi="Times New Roman" w:cs="Times New Roman"/>
                <w:b/>
                <w:bCs/>
                <w:color w:val="000000"/>
                <w:sz w:val="24"/>
                <w:lang w:eastAsia="zh-CN"/>
              </w:rPr>
              <w:t>表</w:t>
            </w:r>
            <w:r>
              <w:rPr>
                <w:rFonts w:hint="default" w:ascii="Times New Roman" w:hAnsi="Times New Roman" w:cs="Times New Roman"/>
                <w:b/>
                <w:bCs/>
                <w:color w:val="000000"/>
                <w:sz w:val="24"/>
                <w:lang w:val="en-US" w:eastAsia="zh-CN"/>
              </w:rPr>
              <w:t>3.</w:t>
            </w:r>
            <w:r>
              <w:rPr>
                <w:rFonts w:hint="eastAsia" w:cs="Times New Roman"/>
                <w:b/>
                <w:bCs/>
                <w:color w:val="000000"/>
                <w:sz w:val="24"/>
                <w:lang w:val="en-US" w:eastAsia="zh-CN"/>
              </w:rPr>
              <w:t>1</w:t>
            </w:r>
            <w:r>
              <w:rPr>
                <w:rFonts w:hint="default" w:ascii="Times New Roman" w:hAnsi="Times New Roman" w:cs="Times New Roman"/>
                <w:b/>
                <w:bCs/>
                <w:sz w:val="24"/>
              </w:rPr>
              <w:t>废</w:t>
            </w:r>
            <w:r>
              <w:rPr>
                <w:rFonts w:hint="eastAsia" w:ascii="Times New Roman" w:hAnsi="Times New Roman" w:cs="Times New Roman"/>
                <w:b/>
                <w:bCs/>
                <w:sz w:val="24"/>
                <w:lang w:eastAsia="zh-CN"/>
              </w:rPr>
              <w:t>气</w:t>
            </w:r>
            <w:r>
              <w:rPr>
                <w:rFonts w:hint="default" w:ascii="Times New Roman" w:hAnsi="Times New Roman" w:cs="Times New Roman"/>
                <w:b/>
                <w:bCs/>
                <w:sz w:val="24"/>
                <w:lang w:eastAsia="zh-CN"/>
              </w:rPr>
              <w:t>污染物情况一览表</w:t>
            </w:r>
          </w:p>
          <w:tbl>
            <w:tblPr>
              <w:tblStyle w:val="23"/>
              <w:tblW w:w="9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061"/>
              <w:gridCol w:w="682"/>
              <w:gridCol w:w="1571"/>
              <w:gridCol w:w="1198"/>
              <w:gridCol w:w="731"/>
              <w:gridCol w:w="812"/>
              <w:gridCol w:w="827"/>
              <w:gridCol w:w="1444"/>
            </w:tblGrid>
            <w:tr w14:paraId="200AD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40" w:type="pct"/>
                  <w:noWrap w:val="0"/>
                  <w:vAlign w:val="center"/>
                </w:tcPr>
                <w:p w14:paraId="0BE98AD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来源</w:t>
                  </w:r>
                </w:p>
              </w:tc>
              <w:tc>
                <w:tcPr>
                  <w:tcW w:w="580" w:type="pct"/>
                  <w:noWrap w:val="0"/>
                  <w:vAlign w:val="center"/>
                </w:tcPr>
                <w:p w14:paraId="0873D1E8">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污染物种类</w:t>
                  </w:r>
                </w:p>
              </w:tc>
              <w:tc>
                <w:tcPr>
                  <w:tcW w:w="373" w:type="pct"/>
                  <w:noWrap w:val="0"/>
                  <w:vAlign w:val="center"/>
                </w:tcPr>
                <w:p w14:paraId="37AA3EA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排放方式</w:t>
                  </w:r>
                </w:p>
              </w:tc>
              <w:tc>
                <w:tcPr>
                  <w:tcW w:w="860" w:type="pct"/>
                  <w:noWrap w:val="0"/>
                  <w:vAlign w:val="center"/>
                </w:tcPr>
                <w:p w14:paraId="475DDE5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w:t>
                  </w:r>
                </w:p>
              </w:tc>
              <w:tc>
                <w:tcPr>
                  <w:tcW w:w="656" w:type="pct"/>
                  <w:noWrap w:val="0"/>
                  <w:vAlign w:val="center"/>
                </w:tcPr>
                <w:p w14:paraId="129515C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工艺与规模</w:t>
                  </w:r>
                </w:p>
              </w:tc>
              <w:tc>
                <w:tcPr>
                  <w:tcW w:w="400" w:type="pct"/>
                  <w:noWrap w:val="0"/>
                  <w:vAlign w:val="center"/>
                </w:tcPr>
                <w:p w14:paraId="479CF649">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设计指标</w:t>
                  </w:r>
                </w:p>
              </w:tc>
              <w:tc>
                <w:tcPr>
                  <w:tcW w:w="444" w:type="pct"/>
                  <w:noWrap w:val="0"/>
                  <w:vAlign w:val="center"/>
                </w:tcPr>
                <w:p w14:paraId="7944D31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排气筒高度</w:t>
                  </w:r>
                </w:p>
              </w:tc>
              <w:tc>
                <w:tcPr>
                  <w:tcW w:w="452" w:type="pct"/>
                  <w:noWrap w:val="0"/>
                  <w:vAlign w:val="center"/>
                </w:tcPr>
                <w:p w14:paraId="64B591C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排放去向</w:t>
                  </w:r>
                </w:p>
              </w:tc>
              <w:tc>
                <w:tcPr>
                  <w:tcW w:w="790" w:type="pct"/>
                  <w:noWrap w:val="0"/>
                  <w:vAlign w:val="center"/>
                </w:tcPr>
                <w:p w14:paraId="24BD8DE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治理设施监测点设置/开孔情况</w:t>
                  </w:r>
                </w:p>
              </w:tc>
            </w:tr>
            <w:tr w14:paraId="7C888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440" w:type="pct"/>
                  <w:vMerge w:val="restart"/>
                  <w:noWrap w:val="0"/>
                  <w:vAlign w:val="center"/>
                </w:tcPr>
                <w:p w14:paraId="7CCF8449">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both"/>
                    <w:textAlignment w:val="auto"/>
                    <w:rPr>
                      <w:rFonts w:hint="default" w:ascii="Times New Roman" w:cs="Times New Roman"/>
                      <w:b w:val="0"/>
                      <w:bCs/>
                      <w:color w:val="000000"/>
                      <w:sz w:val="21"/>
                      <w:szCs w:val="21"/>
                      <w:vertAlign w:val="baseline"/>
                      <w:lang w:val="en-US" w:eastAsia="zh-CN"/>
                    </w:rPr>
                  </w:pPr>
                  <w:r>
                    <w:rPr>
                      <w:rFonts w:hint="default" w:ascii="Times New Roman" w:cs="Times New Roman"/>
                      <w:b w:val="0"/>
                      <w:bCs/>
                      <w:color w:val="000000"/>
                      <w:sz w:val="21"/>
                      <w:szCs w:val="21"/>
                      <w:vertAlign w:val="baseline"/>
                      <w:lang w:val="en-US" w:eastAsia="zh-CN"/>
                    </w:rPr>
                    <w:t>涂敷、固化废气</w:t>
                  </w:r>
                </w:p>
              </w:tc>
              <w:tc>
                <w:tcPr>
                  <w:tcW w:w="580" w:type="pct"/>
                  <w:noWrap w:val="0"/>
                  <w:vAlign w:val="center"/>
                </w:tcPr>
                <w:p w14:paraId="3507143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宋体" w:hAnsi="宋体" w:eastAsia="宋体" w:cs="宋体"/>
                      <w:b w:val="0"/>
                      <w:bCs/>
                      <w:sz w:val="21"/>
                      <w:szCs w:val="21"/>
                      <w:lang w:eastAsia="zh-CN"/>
                    </w:rPr>
                  </w:pPr>
                  <w:r>
                    <w:rPr>
                      <w:rFonts w:hint="eastAsia" w:ascii="宋体" w:hAnsi="宋体" w:eastAsia="宋体" w:cs="宋体"/>
                      <w:b w:val="0"/>
                      <w:bCs w:val="0"/>
                      <w:color w:val="auto"/>
                      <w:kern w:val="2"/>
                      <w:sz w:val="21"/>
                      <w:szCs w:val="21"/>
                      <w:lang w:val="en-US" w:eastAsia="zh-CN" w:bidi="ar-SA"/>
                    </w:rPr>
                    <w:t>非甲烷总烃</w:t>
                  </w:r>
                </w:p>
              </w:tc>
              <w:tc>
                <w:tcPr>
                  <w:tcW w:w="373" w:type="pct"/>
                  <w:vMerge w:val="restart"/>
                  <w:noWrap w:val="0"/>
                  <w:vAlign w:val="center"/>
                </w:tcPr>
                <w:p w14:paraId="5AAE04D6">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有组织</w:t>
                  </w:r>
                </w:p>
              </w:tc>
              <w:tc>
                <w:tcPr>
                  <w:tcW w:w="860" w:type="pct"/>
                  <w:vMerge w:val="restart"/>
                  <w:noWrap w:val="0"/>
                  <w:vAlign w:val="center"/>
                </w:tcPr>
                <w:p w14:paraId="6FEC4F21">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集气罩+二级活性炭吸附装置+15m排气筒</w:t>
                  </w:r>
                </w:p>
              </w:tc>
              <w:tc>
                <w:tcPr>
                  <w:tcW w:w="656" w:type="pct"/>
                  <w:vMerge w:val="restart"/>
                  <w:noWrap w:val="0"/>
                  <w:vAlign w:val="center"/>
                </w:tcPr>
                <w:p w14:paraId="099C580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cs="Times New Roman"/>
                      <w:b w:val="0"/>
                      <w:bCs/>
                      <w:color w:val="000000"/>
                      <w:sz w:val="21"/>
                      <w:szCs w:val="21"/>
                      <w:vertAlign w:val="baseline"/>
                      <w:lang w:val="en-US" w:eastAsia="zh-CN"/>
                    </w:rPr>
                  </w:pPr>
                  <w:r>
                    <w:rPr>
                      <w:rFonts w:hint="default" w:ascii="Times New Roman" w:cs="Times New Roman"/>
                      <w:b w:val="0"/>
                      <w:bCs/>
                      <w:color w:val="000000"/>
                      <w:sz w:val="21"/>
                      <w:szCs w:val="21"/>
                      <w:vertAlign w:val="baseline"/>
                      <w:lang w:val="en-US" w:eastAsia="zh-CN"/>
                    </w:rPr>
                    <w:t>集气+二级活性炭吸附</w:t>
                  </w:r>
                </w:p>
              </w:tc>
              <w:tc>
                <w:tcPr>
                  <w:tcW w:w="400" w:type="pct"/>
                  <w:vMerge w:val="restart"/>
                  <w:noWrap w:val="0"/>
                  <w:vAlign w:val="center"/>
                </w:tcPr>
                <w:p w14:paraId="6703D27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44" w:type="pct"/>
                  <w:vMerge w:val="restart"/>
                  <w:noWrap w:val="0"/>
                  <w:vAlign w:val="center"/>
                </w:tcPr>
                <w:p w14:paraId="07D71CD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15m</w:t>
                  </w:r>
                </w:p>
              </w:tc>
              <w:tc>
                <w:tcPr>
                  <w:tcW w:w="452" w:type="pct"/>
                  <w:vMerge w:val="restart"/>
                  <w:noWrap w:val="0"/>
                  <w:vAlign w:val="center"/>
                </w:tcPr>
                <w:p w14:paraId="4D9EBE01">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790" w:type="pct"/>
                  <w:vMerge w:val="restart"/>
                  <w:noWrap w:val="0"/>
                  <w:vAlign w:val="center"/>
                </w:tcPr>
                <w:p w14:paraId="1995DA03">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出口</w:t>
                  </w:r>
                </w:p>
              </w:tc>
            </w:tr>
            <w:tr w14:paraId="6A93F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0" w:type="pct"/>
                  <w:vMerge w:val="continue"/>
                  <w:tcBorders/>
                  <w:noWrap w:val="0"/>
                  <w:vAlign w:val="center"/>
                </w:tcPr>
                <w:p w14:paraId="18BEE60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hAnsi="Times New Roman" w:cs="Times New Roman"/>
                      <w:b w:val="0"/>
                      <w:bCs w:val="0"/>
                      <w:snapToGrid w:val="0"/>
                      <w:color w:val="auto"/>
                      <w:sz w:val="21"/>
                      <w:szCs w:val="21"/>
                      <w:highlight w:val="none"/>
                      <w:vertAlign w:val="baseline"/>
                      <w:lang w:val="en-US" w:eastAsia="zh-CN"/>
                    </w:rPr>
                  </w:pPr>
                </w:p>
              </w:tc>
              <w:tc>
                <w:tcPr>
                  <w:tcW w:w="580" w:type="pct"/>
                  <w:noWrap w:val="0"/>
                  <w:vAlign w:val="center"/>
                </w:tcPr>
                <w:p w14:paraId="4AF650E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宋体" w:hAnsi="宋体" w:eastAsia="宋体" w:cs="宋体"/>
                      <w:b w:val="0"/>
                      <w:bCs/>
                      <w:sz w:val="21"/>
                      <w:szCs w:val="21"/>
                      <w:lang w:eastAsia="zh-CN"/>
                    </w:rPr>
                  </w:pPr>
                  <w:r>
                    <w:rPr>
                      <w:rFonts w:hint="eastAsia" w:ascii="宋体" w:hAnsi="宋体" w:eastAsia="宋体" w:cs="宋体"/>
                      <w:b w:val="0"/>
                      <w:bCs w:val="0"/>
                      <w:color w:val="auto"/>
                      <w:sz w:val="21"/>
                      <w:szCs w:val="21"/>
                      <w:lang w:val="en-US" w:eastAsia="zh-CN"/>
                    </w:rPr>
                    <w:t>苯乙烯</w:t>
                  </w:r>
                </w:p>
              </w:tc>
              <w:tc>
                <w:tcPr>
                  <w:tcW w:w="373" w:type="pct"/>
                  <w:vMerge w:val="continue"/>
                  <w:noWrap w:val="0"/>
                  <w:vAlign w:val="center"/>
                </w:tcPr>
                <w:p w14:paraId="2DEF8F79">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860" w:type="pct"/>
                  <w:vMerge w:val="continue"/>
                  <w:noWrap w:val="0"/>
                  <w:vAlign w:val="center"/>
                </w:tcPr>
                <w:p w14:paraId="3E8F3DB6">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656" w:type="pct"/>
                  <w:vMerge w:val="continue"/>
                  <w:noWrap w:val="0"/>
                  <w:vAlign w:val="center"/>
                </w:tcPr>
                <w:p w14:paraId="53F15732">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400" w:type="pct"/>
                  <w:vMerge w:val="continue"/>
                  <w:noWrap w:val="0"/>
                  <w:vAlign w:val="center"/>
                </w:tcPr>
                <w:p w14:paraId="18B00B5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444" w:type="pct"/>
                  <w:vMerge w:val="continue"/>
                  <w:noWrap w:val="0"/>
                  <w:vAlign w:val="center"/>
                </w:tcPr>
                <w:p w14:paraId="2196B98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452" w:type="pct"/>
                  <w:vMerge w:val="continue"/>
                  <w:noWrap w:val="0"/>
                  <w:vAlign w:val="center"/>
                </w:tcPr>
                <w:p w14:paraId="5010BB8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790" w:type="pct"/>
                  <w:vMerge w:val="continue"/>
                  <w:noWrap w:val="0"/>
                  <w:vAlign w:val="center"/>
                </w:tcPr>
                <w:p w14:paraId="34504BB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r>
            <w:tr w14:paraId="674D6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0" w:type="pct"/>
                  <w:vMerge w:val="continue"/>
                  <w:tcBorders/>
                  <w:noWrap w:val="0"/>
                  <w:vAlign w:val="center"/>
                </w:tcPr>
                <w:p w14:paraId="30DFFAEA">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hAnsi="Times New Roman" w:cs="Times New Roman"/>
                      <w:b w:val="0"/>
                      <w:bCs w:val="0"/>
                      <w:snapToGrid w:val="0"/>
                      <w:color w:val="auto"/>
                      <w:sz w:val="21"/>
                      <w:szCs w:val="21"/>
                      <w:highlight w:val="none"/>
                      <w:vertAlign w:val="baseline"/>
                      <w:lang w:val="en-US" w:eastAsia="zh-CN"/>
                    </w:rPr>
                  </w:pPr>
                </w:p>
              </w:tc>
              <w:tc>
                <w:tcPr>
                  <w:tcW w:w="580" w:type="pct"/>
                  <w:noWrap w:val="0"/>
                  <w:vAlign w:val="center"/>
                </w:tcPr>
                <w:p w14:paraId="12A8F83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kern w:val="2"/>
                      <w:sz w:val="21"/>
                      <w:szCs w:val="21"/>
                      <w:lang w:val="en-US" w:eastAsia="zh-CN" w:bidi="ar-SA"/>
                    </w:rPr>
                    <w:t>非甲烷总烃</w:t>
                  </w:r>
                </w:p>
              </w:tc>
              <w:tc>
                <w:tcPr>
                  <w:tcW w:w="373" w:type="pct"/>
                  <w:vMerge w:val="restart"/>
                  <w:noWrap w:val="0"/>
                  <w:vAlign w:val="center"/>
                </w:tcPr>
                <w:p w14:paraId="3D7BC3B9">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r>
                    <w:rPr>
                      <w:rFonts w:hint="eastAsia" w:cs="Times New Roman"/>
                      <w:b w:val="0"/>
                      <w:bCs/>
                      <w:color w:val="000000"/>
                      <w:sz w:val="21"/>
                      <w:szCs w:val="21"/>
                      <w:vertAlign w:val="baseline"/>
                      <w:lang w:val="en-US" w:eastAsia="zh-CN"/>
                    </w:rPr>
                    <w:t>无</w:t>
                  </w:r>
                  <w:r>
                    <w:rPr>
                      <w:rFonts w:hint="eastAsia" w:ascii="Times New Roman" w:cs="Times New Roman"/>
                      <w:b w:val="0"/>
                      <w:bCs/>
                      <w:color w:val="000000"/>
                      <w:sz w:val="21"/>
                      <w:szCs w:val="21"/>
                      <w:vertAlign w:val="baseline"/>
                      <w:lang w:val="en-US" w:eastAsia="zh-CN"/>
                    </w:rPr>
                    <w:t>组织</w:t>
                  </w:r>
                </w:p>
              </w:tc>
              <w:tc>
                <w:tcPr>
                  <w:tcW w:w="860" w:type="pct"/>
                  <w:vMerge w:val="restart"/>
                  <w:noWrap w:val="0"/>
                  <w:vAlign w:val="center"/>
                </w:tcPr>
                <w:p w14:paraId="5E36365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56" w:type="pct"/>
                  <w:vMerge w:val="restart"/>
                  <w:noWrap w:val="0"/>
                  <w:vAlign w:val="center"/>
                </w:tcPr>
                <w:p w14:paraId="301EE9ED">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cs="Times New Roman"/>
                      <w:b w:val="0"/>
                      <w:bCs/>
                      <w:color w:val="000000"/>
                      <w:sz w:val="21"/>
                      <w:szCs w:val="21"/>
                      <w:vertAlign w:val="baseline"/>
                      <w:lang w:val="en-US" w:eastAsia="zh-CN"/>
                    </w:rPr>
                  </w:pPr>
                  <w:r>
                    <w:rPr>
                      <w:rFonts w:hint="eastAsia" w:cs="Times New Roman"/>
                      <w:b w:val="0"/>
                      <w:bCs/>
                      <w:color w:val="000000"/>
                      <w:sz w:val="21"/>
                      <w:szCs w:val="21"/>
                      <w:vertAlign w:val="baseline"/>
                      <w:lang w:val="en-US" w:eastAsia="zh-CN"/>
                    </w:rPr>
                    <w:t>/</w:t>
                  </w:r>
                </w:p>
              </w:tc>
              <w:tc>
                <w:tcPr>
                  <w:tcW w:w="400" w:type="pct"/>
                  <w:vMerge w:val="restart"/>
                  <w:noWrap w:val="0"/>
                  <w:vAlign w:val="center"/>
                </w:tcPr>
                <w:p w14:paraId="79A3E46D">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44" w:type="pct"/>
                  <w:vMerge w:val="restart"/>
                  <w:noWrap w:val="0"/>
                  <w:vAlign w:val="center"/>
                </w:tcPr>
                <w:p w14:paraId="44716E06">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52" w:type="pct"/>
                  <w:vMerge w:val="restart"/>
                  <w:noWrap w:val="0"/>
                  <w:vAlign w:val="center"/>
                </w:tcPr>
                <w:p w14:paraId="1BAE91E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车间</w:t>
                  </w:r>
                </w:p>
              </w:tc>
              <w:tc>
                <w:tcPr>
                  <w:tcW w:w="790" w:type="pct"/>
                  <w:vMerge w:val="restart"/>
                  <w:noWrap w:val="0"/>
                  <w:vAlign w:val="center"/>
                </w:tcPr>
                <w:p w14:paraId="6B845F5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r>
            <w:tr w14:paraId="74F04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0" w:type="pct"/>
                  <w:vMerge w:val="continue"/>
                  <w:tcBorders/>
                  <w:noWrap w:val="0"/>
                  <w:vAlign w:val="center"/>
                </w:tcPr>
                <w:p w14:paraId="77B1F9B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hAnsi="Times New Roman" w:cs="Times New Roman"/>
                      <w:b w:val="0"/>
                      <w:bCs w:val="0"/>
                      <w:snapToGrid w:val="0"/>
                      <w:color w:val="auto"/>
                      <w:sz w:val="21"/>
                      <w:szCs w:val="21"/>
                      <w:highlight w:val="none"/>
                      <w:vertAlign w:val="baseline"/>
                      <w:lang w:val="en-US" w:eastAsia="zh-CN"/>
                    </w:rPr>
                  </w:pPr>
                </w:p>
              </w:tc>
              <w:tc>
                <w:tcPr>
                  <w:tcW w:w="580" w:type="pct"/>
                  <w:noWrap w:val="0"/>
                  <w:vAlign w:val="center"/>
                </w:tcPr>
                <w:p w14:paraId="7979254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苯乙烯</w:t>
                  </w:r>
                </w:p>
              </w:tc>
              <w:tc>
                <w:tcPr>
                  <w:tcW w:w="373" w:type="pct"/>
                  <w:vMerge w:val="continue"/>
                  <w:tcBorders/>
                  <w:noWrap w:val="0"/>
                  <w:vAlign w:val="center"/>
                </w:tcPr>
                <w:p w14:paraId="47975ACC">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860" w:type="pct"/>
                  <w:vMerge w:val="continue"/>
                  <w:tcBorders/>
                  <w:noWrap w:val="0"/>
                  <w:vAlign w:val="center"/>
                </w:tcPr>
                <w:p w14:paraId="4D6135E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656" w:type="pct"/>
                  <w:vMerge w:val="continue"/>
                  <w:tcBorders/>
                  <w:noWrap w:val="0"/>
                  <w:vAlign w:val="center"/>
                </w:tcPr>
                <w:p w14:paraId="4A6C0142">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400" w:type="pct"/>
                  <w:vMerge w:val="continue"/>
                  <w:tcBorders/>
                  <w:noWrap w:val="0"/>
                  <w:vAlign w:val="center"/>
                </w:tcPr>
                <w:p w14:paraId="0E0B105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444" w:type="pct"/>
                  <w:vMerge w:val="continue"/>
                  <w:tcBorders/>
                  <w:noWrap w:val="0"/>
                  <w:vAlign w:val="center"/>
                </w:tcPr>
                <w:p w14:paraId="06656F1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452" w:type="pct"/>
                  <w:vMerge w:val="continue"/>
                  <w:tcBorders/>
                  <w:noWrap w:val="0"/>
                  <w:vAlign w:val="center"/>
                </w:tcPr>
                <w:p w14:paraId="1F911A7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790" w:type="pct"/>
                  <w:vMerge w:val="continue"/>
                  <w:tcBorders/>
                  <w:noWrap w:val="0"/>
                  <w:vAlign w:val="center"/>
                </w:tcPr>
                <w:p w14:paraId="7F879B1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r>
            <w:tr w14:paraId="70374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440" w:type="pct"/>
                  <w:vMerge w:val="restart"/>
                  <w:noWrap w:val="0"/>
                  <w:vAlign w:val="center"/>
                </w:tcPr>
                <w:p w14:paraId="580DDC05">
                  <w:pPr>
                    <w:pStyle w:val="8"/>
                    <w:keepNext w:val="0"/>
                    <w:keepLines w:val="0"/>
                    <w:suppressLineNumbers w:val="0"/>
                    <w:bidi w:val="0"/>
                    <w:spacing w:before="0" w:beforeAutospacing="0" w:after="0" w:afterAutospacing="0"/>
                    <w:ind w:left="0" w:leftChars="0" w:right="0" w:rightChars="0" w:firstLine="0" w:firstLineChars="0"/>
                    <w:jc w:val="center"/>
                    <w:rPr>
                      <w:rFonts w:hint="default" w:ascii="Times New Roman" w:cs="Times New Roman"/>
                      <w:b w:val="0"/>
                      <w:bCs/>
                      <w:color w:val="000000"/>
                      <w:sz w:val="21"/>
                      <w:szCs w:val="21"/>
                      <w:vertAlign w:val="baseline"/>
                      <w:lang w:val="en-US" w:eastAsia="zh-CN"/>
                    </w:rPr>
                  </w:pPr>
                  <w:r>
                    <w:rPr>
                      <w:rFonts w:hint="default" w:ascii="Times New Roman" w:cs="Times New Roman"/>
                      <w:b w:val="0"/>
                      <w:bCs/>
                      <w:color w:val="000000"/>
                      <w:sz w:val="21"/>
                      <w:szCs w:val="21"/>
                      <w:vertAlign w:val="baseline"/>
                      <w:lang w:val="en-US" w:eastAsia="zh-CN"/>
                    </w:rPr>
                    <w:t>切割、打磨粉尘</w:t>
                  </w:r>
                </w:p>
              </w:tc>
              <w:tc>
                <w:tcPr>
                  <w:tcW w:w="580" w:type="pct"/>
                  <w:noWrap w:val="0"/>
                  <w:vAlign w:val="center"/>
                </w:tcPr>
                <w:p w14:paraId="6E883FF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宋体" w:hAnsi="宋体" w:cs="宋体"/>
                      <w:b w:val="0"/>
                      <w:bCs w:val="0"/>
                      <w:color w:val="auto"/>
                      <w:kern w:val="2"/>
                      <w:sz w:val="21"/>
                      <w:szCs w:val="21"/>
                      <w:lang w:val="en-US" w:eastAsia="zh-CN" w:bidi="ar-SA"/>
                    </w:rPr>
                    <w:t>颗粒物</w:t>
                  </w:r>
                </w:p>
              </w:tc>
              <w:tc>
                <w:tcPr>
                  <w:tcW w:w="373" w:type="pct"/>
                  <w:noWrap w:val="0"/>
                  <w:vAlign w:val="center"/>
                </w:tcPr>
                <w:p w14:paraId="20E3D32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有组织</w:t>
                  </w:r>
                </w:p>
              </w:tc>
              <w:tc>
                <w:tcPr>
                  <w:tcW w:w="860" w:type="pct"/>
                  <w:noWrap w:val="0"/>
                  <w:vAlign w:val="center"/>
                </w:tcPr>
                <w:p w14:paraId="1E45686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default" w:ascii="Times New Roman" w:cs="Times New Roman"/>
                      <w:b w:val="0"/>
                      <w:bCs/>
                      <w:color w:val="000000"/>
                      <w:sz w:val="21"/>
                      <w:szCs w:val="21"/>
                      <w:vertAlign w:val="baseline"/>
                      <w:lang w:val="en-US" w:eastAsia="zh-CN"/>
                    </w:rPr>
                    <w:t>集气罩+洗涤塔+15m排气筒</w:t>
                  </w:r>
                </w:p>
              </w:tc>
              <w:tc>
                <w:tcPr>
                  <w:tcW w:w="656" w:type="pct"/>
                  <w:noWrap w:val="0"/>
                  <w:vAlign w:val="center"/>
                </w:tcPr>
                <w:p w14:paraId="611CE51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cs="Times New Roman"/>
                      <w:b w:val="0"/>
                      <w:bCs/>
                      <w:color w:val="000000"/>
                      <w:sz w:val="21"/>
                      <w:szCs w:val="21"/>
                      <w:vertAlign w:val="baseline"/>
                      <w:lang w:val="en-US" w:eastAsia="zh-CN"/>
                    </w:rPr>
                    <w:t>集气+洗涤</w:t>
                  </w:r>
                </w:p>
              </w:tc>
              <w:tc>
                <w:tcPr>
                  <w:tcW w:w="400" w:type="pct"/>
                  <w:noWrap w:val="0"/>
                  <w:vAlign w:val="center"/>
                </w:tcPr>
                <w:p w14:paraId="1F9A653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44" w:type="pct"/>
                  <w:noWrap w:val="0"/>
                  <w:vAlign w:val="center"/>
                </w:tcPr>
                <w:p w14:paraId="6442AEF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15m</w:t>
                  </w:r>
                </w:p>
              </w:tc>
              <w:tc>
                <w:tcPr>
                  <w:tcW w:w="452" w:type="pct"/>
                  <w:noWrap w:val="0"/>
                  <w:vAlign w:val="center"/>
                </w:tcPr>
                <w:p w14:paraId="393F3AB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790" w:type="pct"/>
                  <w:noWrap w:val="0"/>
                  <w:vAlign w:val="center"/>
                </w:tcPr>
                <w:p w14:paraId="1408E93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出口</w:t>
                  </w:r>
                </w:p>
              </w:tc>
            </w:tr>
            <w:tr w14:paraId="70328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440" w:type="pct"/>
                  <w:vMerge w:val="continue"/>
                  <w:tcBorders/>
                  <w:noWrap w:val="0"/>
                  <w:vAlign w:val="center"/>
                </w:tcPr>
                <w:p w14:paraId="28232EB9">
                  <w:pPr>
                    <w:pStyle w:val="8"/>
                    <w:keepNext w:val="0"/>
                    <w:keepLines w:val="0"/>
                    <w:suppressLineNumbers w:val="0"/>
                    <w:bidi w:val="0"/>
                    <w:spacing w:before="0" w:beforeAutospacing="0" w:after="0" w:afterAutospacing="0"/>
                    <w:ind w:left="0" w:leftChars="0" w:right="0" w:rightChars="0" w:firstLine="0" w:firstLineChars="0"/>
                    <w:jc w:val="center"/>
                    <w:rPr>
                      <w:rFonts w:hint="default" w:ascii="Times New Roman" w:cs="Times New Roman"/>
                      <w:b w:val="0"/>
                      <w:bCs/>
                      <w:color w:val="000000"/>
                      <w:sz w:val="21"/>
                      <w:szCs w:val="21"/>
                      <w:vertAlign w:val="baseline"/>
                      <w:lang w:val="en-US" w:eastAsia="zh-CN"/>
                    </w:rPr>
                  </w:pPr>
                </w:p>
              </w:tc>
              <w:tc>
                <w:tcPr>
                  <w:tcW w:w="580" w:type="pct"/>
                  <w:noWrap w:val="0"/>
                  <w:vAlign w:val="center"/>
                </w:tcPr>
                <w:p w14:paraId="17DFD14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宋体" w:hAnsi="宋体" w:cs="宋体"/>
                      <w:b w:val="0"/>
                      <w:bCs w:val="0"/>
                      <w:color w:val="auto"/>
                      <w:kern w:val="2"/>
                      <w:sz w:val="21"/>
                      <w:szCs w:val="21"/>
                      <w:lang w:val="en-US" w:eastAsia="zh-CN" w:bidi="ar-SA"/>
                    </w:rPr>
                  </w:pPr>
                  <w:r>
                    <w:rPr>
                      <w:rFonts w:hint="eastAsia" w:ascii="宋体" w:hAnsi="宋体" w:cs="宋体"/>
                      <w:b w:val="0"/>
                      <w:bCs w:val="0"/>
                      <w:color w:val="auto"/>
                      <w:kern w:val="2"/>
                      <w:sz w:val="21"/>
                      <w:szCs w:val="21"/>
                      <w:lang w:val="en-US" w:eastAsia="zh-CN" w:bidi="ar-SA"/>
                    </w:rPr>
                    <w:t>颗粒物</w:t>
                  </w:r>
                </w:p>
              </w:tc>
              <w:tc>
                <w:tcPr>
                  <w:tcW w:w="373" w:type="pct"/>
                  <w:noWrap w:val="0"/>
                  <w:vAlign w:val="center"/>
                </w:tcPr>
                <w:p w14:paraId="45D9AB0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cs="Times New Roman"/>
                      <w:b w:val="0"/>
                      <w:bCs/>
                      <w:color w:val="000000"/>
                      <w:sz w:val="21"/>
                      <w:szCs w:val="21"/>
                      <w:vertAlign w:val="baseline"/>
                      <w:lang w:val="en-US" w:eastAsia="zh-CN"/>
                    </w:rPr>
                    <w:t>无</w:t>
                  </w:r>
                  <w:r>
                    <w:rPr>
                      <w:rFonts w:hint="eastAsia" w:ascii="Times New Roman" w:cs="Times New Roman"/>
                      <w:b w:val="0"/>
                      <w:bCs/>
                      <w:color w:val="000000"/>
                      <w:sz w:val="21"/>
                      <w:szCs w:val="21"/>
                      <w:vertAlign w:val="baseline"/>
                      <w:lang w:val="en-US" w:eastAsia="zh-CN"/>
                    </w:rPr>
                    <w:t>组织</w:t>
                  </w:r>
                </w:p>
              </w:tc>
              <w:tc>
                <w:tcPr>
                  <w:tcW w:w="860" w:type="pct"/>
                  <w:shd w:val="clear"/>
                  <w:noWrap w:val="0"/>
                  <w:vAlign w:val="center"/>
                </w:tcPr>
                <w:p w14:paraId="24A7A79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color w:val="000000"/>
                      <w:kern w:val="2"/>
                      <w:sz w:val="21"/>
                      <w:szCs w:val="21"/>
                      <w:vertAlign w:val="baseline"/>
                      <w:lang w:val="en-US" w:eastAsia="zh-CN" w:bidi="ar-SA"/>
                    </w:rPr>
                  </w:pPr>
                  <w:r>
                    <w:rPr>
                      <w:rFonts w:hint="eastAsia" w:ascii="Times New Roman" w:cs="Times New Roman"/>
                      <w:b w:val="0"/>
                      <w:bCs/>
                      <w:color w:val="000000"/>
                      <w:sz w:val="21"/>
                      <w:szCs w:val="21"/>
                      <w:vertAlign w:val="baseline"/>
                      <w:lang w:val="en-US" w:eastAsia="zh-CN"/>
                    </w:rPr>
                    <w:t>/</w:t>
                  </w:r>
                </w:p>
              </w:tc>
              <w:tc>
                <w:tcPr>
                  <w:tcW w:w="656" w:type="pct"/>
                  <w:shd w:val="clear"/>
                  <w:noWrap w:val="0"/>
                  <w:vAlign w:val="center"/>
                </w:tcPr>
                <w:p w14:paraId="11BB26E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color w:val="000000"/>
                      <w:kern w:val="2"/>
                      <w:sz w:val="21"/>
                      <w:szCs w:val="21"/>
                      <w:vertAlign w:val="baseline"/>
                      <w:lang w:val="en-US" w:eastAsia="zh-CN" w:bidi="ar-SA"/>
                    </w:rPr>
                  </w:pPr>
                  <w:r>
                    <w:rPr>
                      <w:rFonts w:hint="eastAsia" w:ascii="Times New Roman" w:cs="Times New Roman"/>
                      <w:b w:val="0"/>
                      <w:bCs/>
                      <w:color w:val="000000"/>
                      <w:sz w:val="21"/>
                      <w:szCs w:val="21"/>
                      <w:vertAlign w:val="baseline"/>
                      <w:lang w:val="en-US" w:eastAsia="zh-CN"/>
                    </w:rPr>
                    <w:t>/</w:t>
                  </w:r>
                </w:p>
              </w:tc>
              <w:tc>
                <w:tcPr>
                  <w:tcW w:w="400" w:type="pct"/>
                  <w:shd w:val="clear"/>
                  <w:noWrap w:val="0"/>
                  <w:vAlign w:val="center"/>
                </w:tcPr>
                <w:p w14:paraId="7CF5E8C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color w:val="000000"/>
                      <w:kern w:val="2"/>
                      <w:sz w:val="21"/>
                      <w:szCs w:val="21"/>
                      <w:vertAlign w:val="baseline"/>
                      <w:lang w:val="en-US" w:eastAsia="zh-CN" w:bidi="ar-SA"/>
                    </w:rPr>
                  </w:pPr>
                  <w:r>
                    <w:rPr>
                      <w:rFonts w:hint="eastAsia" w:ascii="Times New Roman" w:cs="Times New Roman"/>
                      <w:b w:val="0"/>
                      <w:bCs/>
                      <w:color w:val="000000"/>
                      <w:sz w:val="21"/>
                      <w:szCs w:val="21"/>
                      <w:vertAlign w:val="baseline"/>
                      <w:lang w:val="en-US" w:eastAsia="zh-CN"/>
                    </w:rPr>
                    <w:t>/</w:t>
                  </w:r>
                </w:p>
              </w:tc>
              <w:tc>
                <w:tcPr>
                  <w:tcW w:w="444" w:type="pct"/>
                  <w:shd w:val="clear"/>
                  <w:noWrap w:val="0"/>
                  <w:vAlign w:val="center"/>
                </w:tcPr>
                <w:p w14:paraId="232DCB06">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color w:val="000000"/>
                      <w:kern w:val="2"/>
                      <w:sz w:val="21"/>
                      <w:szCs w:val="21"/>
                      <w:vertAlign w:val="baseline"/>
                      <w:lang w:val="en-US" w:eastAsia="zh-CN" w:bidi="ar-SA"/>
                    </w:rPr>
                  </w:pPr>
                  <w:r>
                    <w:rPr>
                      <w:rFonts w:hint="eastAsia" w:ascii="Times New Roman" w:cs="Times New Roman"/>
                      <w:b w:val="0"/>
                      <w:bCs/>
                      <w:color w:val="000000"/>
                      <w:sz w:val="21"/>
                      <w:szCs w:val="21"/>
                      <w:vertAlign w:val="baseline"/>
                      <w:lang w:val="en-US" w:eastAsia="zh-CN"/>
                    </w:rPr>
                    <w:t>/</w:t>
                  </w:r>
                </w:p>
              </w:tc>
              <w:tc>
                <w:tcPr>
                  <w:tcW w:w="452" w:type="pct"/>
                  <w:shd w:val="clear"/>
                  <w:noWrap w:val="0"/>
                  <w:vAlign w:val="center"/>
                </w:tcPr>
                <w:p w14:paraId="731FC69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color w:val="000000"/>
                      <w:kern w:val="2"/>
                      <w:sz w:val="21"/>
                      <w:szCs w:val="21"/>
                      <w:vertAlign w:val="baseline"/>
                      <w:lang w:val="en-US" w:eastAsia="zh-CN" w:bidi="ar-SA"/>
                    </w:rPr>
                  </w:pPr>
                  <w:r>
                    <w:rPr>
                      <w:rFonts w:hint="eastAsia" w:ascii="Times New Roman" w:cs="Times New Roman"/>
                      <w:b w:val="0"/>
                      <w:bCs/>
                      <w:color w:val="000000"/>
                      <w:sz w:val="21"/>
                      <w:szCs w:val="21"/>
                      <w:vertAlign w:val="baseline"/>
                      <w:lang w:val="en-US" w:eastAsia="zh-CN"/>
                    </w:rPr>
                    <w:t>车间</w:t>
                  </w:r>
                </w:p>
              </w:tc>
              <w:tc>
                <w:tcPr>
                  <w:tcW w:w="790" w:type="pct"/>
                  <w:shd w:val="clear"/>
                  <w:noWrap w:val="0"/>
                  <w:vAlign w:val="center"/>
                </w:tcPr>
                <w:p w14:paraId="6260D53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color w:val="000000"/>
                      <w:kern w:val="2"/>
                      <w:sz w:val="21"/>
                      <w:szCs w:val="21"/>
                      <w:vertAlign w:val="baseline"/>
                      <w:lang w:val="en-US" w:eastAsia="zh-CN" w:bidi="ar-SA"/>
                    </w:rPr>
                  </w:pPr>
                  <w:r>
                    <w:rPr>
                      <w:rFonts w:hint="eastAsia" w:ascii="Times New Roman" w:cs="Times New Roman"/>
                      <w:b w:val="0"/>
                      <w:bCs/>
                      <w:color w:val="000000"/>
                      <w:sz w:val="21"/>
                      <w:szCs w:val="21"/>
                      <w:vertAlign w:val="baseline"/>
                      <w:lang w:val="en-US" w:eastAsia="zh-CN"/>
                    </w:rPr>
                    <w:t>/</w:t>
                  </w:r>
                </w:p>
              </w:tc>
            </w:tr>
          </w:tbl>
          <w:p w14:paraId="221423E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hAnsi="宋体"/>
                <w:b/>
                <w:bCs/>
                <w:sz w:val="24"/>
              </w:rPr>
            </w:pPr>
            <w:r>
              <w:rPr>
                <w:rFonts w:hint="default" w:ascii="Times New Roman" w:hAnsi="Times New Roman" w:eastAsia="宋体" w:cs="Times New Roman"/>
                <w:sz w:val="24"/>
                <w:szCs w:val="24"/>
              </w:rPr>
              <w:t>2、</w:t>
            </w:r>
            <w:r>
              <w:rPr>
                <w:rFonts w:hint="eastAsia" w:hAnsi="宋体"/>
                <w:b/>
                <w:bCs/>
                <w:sz w:val="24"/>
              </w:rPr>
              <w:t>废水污染物</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14:paraId="4CFFF52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hAnsi="宋体"/>
                <w:b/>
                <w:bCs/>
                <w:sz w:val="24"/>
              </w:rPr>
            </w:pPr>
            <w:r>
              <w:rPr>
                <w:rFonts w:hint="default" w:ascii="Times New Roman" w:hAnsi="Times New Roman" w:eastAsia="宋体" w:cs="Times New Roman"/>
                <w:color w:val="auto"/>
                <w:sz w:val="24"/>
                <w:lang w:eastAsia="zh-CN"/>
              </w:rPr>
              <w:t>项目运营期废水</w:t>
            </w:r>
            <w:r>
              <w:rPr>
                <w:rFonts w:hint="eastAsia"/>
                <w:color w:val="auto"/>
                <w:sz w:val="24"/>
                <w:lang w:eastAsia="zh-CN"/>
              </w:rPr>
              <w:t>主要为生活废水。</w:t>
            </w:r>
            <w:r>
              <w:rPr>
                <w:rFonts w:hint="default" w:ascii="Times New Roman" w:hAnsi="Times New Roman" w:cs="Times New Roman"/>
                <w:color w:val="auto"/>
                <w:sz w:val="24"/>
              </w:rPr>
              <w:t>生活污水经</w:t>
            </w:r>
            <w:r>
              <w:rPr>
                <w:rFonts w:hint="eastAsia" w:cs="Times New Roman"/>
                <w:color w:val="auto"/>
                <w:sz w:val="24"/>
                <w:lang w:val="en-US" w:eastAsia="zh-CN"/>
              </w:rPr>
              <w:t>厂区隔油池+</w:t>
            </w:r>
            <w:r>
              <w:rPr>
                <w:rFonts w:hint="default" w:ascii="Times New Roman" w:hAnsi="Times New Roman" w:cs="Times New Roman"/>
                <w:color w:val="auto"/>
                <w:sz w:val="24"/>
              </w:rPr>
              <w:t>化粪池</w:t>
            </w:r>
            <w:r>
              <w:rPr>
                <w:rFonts w:hint="eastAsia" w:cs="Times New Roman"/>
                <w:color w:val="auto"/>
                <w:sz w:val="24"/>
                <w:lang w:val="en-US" w:eastAsia="zh-CN"/>
              </w:rPr>
              <w:t>预处理</w:t>
            </w:r>
            <w:r>
              <w:rPr>
                <w:rFonts w:hint="eastAsia" w:cs="Times New Roman"/>
                <w:color w:val="auto"/>
                <w:sz w:val="24"/>
                <w:lang w:eastAsia="zh-CN"/>
              </w:rPr>
              <w:t>后</w:t>
            </w:r>
            <w:r>
              <w:rPr>
                <w:rFonts w:hint="default" w:ascii="Times New Roman" w:hAnsi="Times New Roman" w:cs="Times New Roman"/>
                <w:color w:val="auto"/>
                <w:sz w:val="24"/>
              </w:rPr>
              <w:t>排入市政污水管网进入</w:t>
            </w:r>
            <w:r>
              <w:rPr>
                <w:rFonts w:hint="eastAsia" w:cs="Times New Roman"/>
                <w:color w:val="auto"/>
                <w:sz w:val="24"/>
                <w:lang w:val="en-US" w:eastAsia="zh-CN"/>
              </w:rPr>
              <w:t>新安镇污水处理厂</w:t>
            </w:r>
            <w:r>
              <w:rPr>
                <w:rFonts w:hint="default" w:ascii="Times New Roman" w:hAnsi="Times New Roman" w:cs="Times New Roman"/>
                <w:color w:val="auto"/>
                <w:sz w:val="24"/>
              </w:rPr>
              <w:t>处理后排入</w:t>
            </w:r>
            <w:r>
              <w:rPr>
                <w:rFonts w:hint="eastAsia" w:cs="Times New Roman"/>
                <w:color w:val="auto"/>
                <w:sz w:val="24"/>
                <w:lang w:val="en-US" w:eastAsia="zh-CN"/>
              </w:rPr>
              <w:t>淠</w:t>
            </w:r>
            <w:r>
              <w:rPr>
                <w:rFonts w:hint="default" w:ascii="Times New Roman" w:hAnsi="Times New Roman" w:cs="Times New Roman"/>
                <w:color w:val="auto"/>
                <w:sz w:val="24"/>
                <w:lang w:val="en-US" w:eastAsia="zh-CN"/>
              </w:rPr>
              <w:t>河</w:t>
            </w:r>
            <w:r>
              <w:rPr>
                <w:rFonts w:hint="default" w:ascii="Times New Roman" w:hAnsi="Times New Roman" w:cs="Times New Roman"/>
                <w:color w:val="auto"/>
                <w:sz w:val="24"/>
              </w:rPr>
              <w:t>。</w:t>
            </w:r>
          </w:p>
          <w:p w14:paraId="3F88BA9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b/>
                <w:bCs/>
                <w:lang w:val="en-US" w:eastAsia="zh-CN"/>
              </w:rPr>
            </w:pPr>
            <w:r>
              <w:rPr>
                <w:rFonts w:hint="default" w:ascii="Times New Roman" w:hAnsi="Times New Roman" w:cs="Times New Roman"/>
                <w:b/>
                <w:bCs/>
                <w:color w:val="auto"/>
                <w:sz w:val="24"/>
                <w:lang w:eastAsia="zh-CN"/>
              </w:rPr>
              <w:t>表</w:t>
            </w:r>
            <w:r>
              <w:rPr>
                <w:rFonts w:hint="default" w:ascii="Times New Roman" w:hAnsi="Times New Roman" w:cs="Times New Roman"/>
                <w:b/>
                <w:bCs/>
                <w:color w:val="auto"/>
                <w:sz w:val="24"/>
                <w:lang w:val="en-US" w:eastAsia="zh-CN"/>
              </w:rPr>
              <w:t>3.</w:t>
            </w:r>
            <w:r>
              <w:rPr>
                <w:rFonts w:hint="eastAsia" w:cs="Times New Roman"/>
                <w:b/>
                <w:bCs/>
                <w:color w:val="auto"/>
                <w:sz w:val="24"/>
                <w:lang w:val="en-US" w:eastAsia="zh-CN"/>
              </w:rPr>
              <w:t>2</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748"/>
              <w:gridCol w:w="2209"/>
              <w:gridCol w:w="791"/>
              <w:gridCol w:w="1122"/>
              <w:gridCol w:w="1621"/>
              <w:gridCol w:w="1775"/>
            </w:tblGrid>
            <w:tr w14:paraId="643CF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 w:type="pct"/>
                  <w:noWrap w:val="0"/>
                  <w:vAlign w:val="center"/>
                </w:tcPr>
                <w:p w14:paraId="7EB5F979">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415" w:type="pct"/>
                  <w:noWrap w:val="0"/>
                  <w:vAlign w:val="center"/>
                </w:tcPr>
                <w:p w14:paraId="054E1988">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1225" w:type="pct"/>
                  <w:noWrap w:val="0"/>
                  <w:vAlign w:val="center"/>
                </w:tcPr>
                <w:p w14:paraId="6B3AE94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438" w:type="pct"/>
                  <w:noWrap w:val="0"/>
                  <w:vAlign w:val="center"/>
                </w:tcPr>
                <w:p w14:paraId="0AF80F9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622" w:type="pct"/>
                  <w:noWrap w:val="0"/>
                  <w:vAlign w:val="center"/>
                </w:tcPr>
                <w:p w14:paraId="7A25499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排放量</w:t>
                  </w:r>
                </w:p>
              </w:tc>
              <w:tc>
                <w:tcPr>
                  <w:tcW w:w="899" w:type="pct"/>
                  <w:noWrap w:val="0"/>
                  <w:vAlign w:val="center"/>
                </w:tcPr>
                <w:p w14:paraId="7215B72D">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984" w:type="pct"/>
                  <w:noWrap w:val="0"/>
                  <w:vAlign w:val="center"/>
                </w:tcPr>
                <w:p w14:paraId="543F31B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14:paraId="33101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 w:type="pct"/>
                  <w:noWrap w:val="0"/>
                  <w:vAlign w:val="center"/>
                </w:tcPr>
                <w:p w14:paraId="7858B78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生活废水</w:t>
                  </w:r>
                </w:p>
              </w:tc>
              <w:tc>
                <w:tcPr>
                  <w:tcW w:w="415" w:type="pct"/>
                  <w:noWrap w:val="0"/>
                  <w:vAlign w:val="center"/>
                </w:tcPr>
                <w:p w14:paraId="0DFF4B7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生活污水</w:t>
                  </w:r>
                </w:p>
              </w:tc>
              <w:tc>
                <w:tcPr>
                  <w:tcW w:w="1225" w:type="pct"/>
                  <w:noWrap w:val="0"/>
                  <w:vAlign w:val="center"/>
                </w:tcPr>
                <w:p w14:paraId="0C64941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lang w:val="en-US" w:eastAsia="zh-CN"/>
                    </w:rPr>
                    <w:t>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lang w:val="en-US" w:eastAsia="zh-CN"/>
                    </w:rPr>
                    <w:t>、NH</w:t>
                  </w:r>
                  <w:r>
                    <w:rPr>
                      <w:rFonts w:hint="default" w:ascii="Times New Roman" w:hAnsi="Times New Roman" w:cs="Times New Roman"/>
                      <w:b w:val="0"/>
                      <w:bCs/>
                      <w:color w:val="auto"/>
                      <w:sz w:val="21"/>
                      <w:szCs w:val="21"/>
                      <w:vertAlign w:val="subscript"/>
                      <w:lang w:val="en-US" w:eastAsia="zh-CN"/>
                    </w:rPr>
                    <w:t>3</w:t>
                  </w:r>
                  <w:r>
                    <w:rPr>
                      <w:rFonts w:hint="default" w:ascii="Times New Roman" w:hAnsi="Times New Roman" w:cs="Times New Roman"/>
                      <w:b w:val="0"/>
                      <w:bCs/>
                      <w:color w:val="auto"/>
                      <w:sz w:val="21"/>
                      <w:szCs w:val="21"/>
                      <w:lang w:val="en-US" w:eastAsia="zh-CN"/>
                    </w:rPr>
                    <w:t>-N、SS、</w:t>
                  </w:r>
                  <w:r>
                    <w:rPr>
                      <w:rFonts w:hint="default" w:ascii="Times New Roman" w:hAnsi="Times New Roman" w:eastAsia="宋体"/>
                      <w:b w:val="0"/>
                      <w:bCs/>
                      <w:color w:val="auto"/>
                      <w:sz w:val="21"/>
                      <w:szCs w:val="18"/>
                    </w:rPr>
                    <w:t>pH</w:t>
                  </w:r>
                  <w:r>
                    <w:rPr>
                      <w:rFonts w:hint="eastAsia" w:ascii="Times New Roman"/>
                      <w:b w:val="0"/>
                      <w:bCs/>
                      <w:color w:val="auto"/>
                      <w:sz w:val="21"/>
                      <w:szCs w:val="18"/>
                      <w:lang w:eastAsia="zh-CN"/>
                    </w:rPr>
                    <w:t>、</w:t>
                  </w:r>
                  <w:r>
                    <w:rPr>
                      <w:rFonts w:hint="eastAsia" w:ascii="Times New Roman"/>
                      <w:b w:val="0"/>
                      <w:bCs/>
                      <w:color w:val="auto"/>
                      <w:sz w:val="21"/>
                      <w:szCs w:val="18"/>
                      <w:lang w:val="en-US" w:eastAsia="zh-CN"/>
                    </w:rPr>
                    <w:t>动植物油</w:t>
                  </w:r>
                </w:p>
              </w:tc>
              <w:tc>
                <w:tcPr>
                  <w:tcW w:w="438" w:type="pct"/>
                  <w:noWrap w:val="0"/>
                  <w:vAlign w:val="center"/>
                </w:tcPr>
                <w:p w14:paraId="5954E92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间歇</w:t>
                  </w:r>
                </w:p>
              </w:tc>
              <w:tc>
                <w:tcPr>
                  <w:tcW w:w="622" w:type="pct"/>
                  <w:noWrap w:val="0"/>
                  <w:vAlign w:val="center"/>
                </w:tcPr>
                <w:p w14:paraId="7F52DF8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848.64</w:t>
                  </w:r>
                  <w:r>
                    <w:rPr>
                      <w:rFonts w:hint="eastAsia" w:ascii="Times New Roman" w:cs="Times New Roman"/>
                      <w:b w:val="0"/>
                      <w:bCs/>
                      <w:color w:val="auto"/>
                      <w:sz w:val="21"/>
                      <w:szCs w:val="21"/>
                      <w:vertAlign w:val="baseline"/>
                      <w:lang w:val="en-US" w:eastAsia="zh-CN"/>
                    </w:rPr>
                    <w:t>t/a</w:t>
                  </w:r>
                </w:p>
              </w:tc>
              <w:tc>
                <w:tcPr>
                  <w:tcW w:w="899" w:type="pct"/>
                  <w:noWrap w:val="0"/>
                  <w:vAlign w:val="center"/>
                </w:tcPr>
                <w:p w14:paraId="366C647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隔油池+化粪池</w:t>
                  </w:r>
                </w:p>
              </w:tc>
              <w:tc>
                <w:tcPr>
                  <w:tcW w:w="984" w:type="pct"/>
                  <w:noWrap w:val="0"/>
                  <w:vAlign w:val="center"/>
                </w:tcPr>
                <w:p w14:paraId="51C1457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新安镇污水处理厂</w:t>
                  </w:r>
                </w:p>
              </w:tc>
            </w:tr>
          </w:tbl>
          <w:p w14:paraId="4E74B83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rPr>
              <w:t>3、</w:t>
            </w:r>
            <w:r>
              <w:rPr>
                <w:rFonts w:hint="default" w:hAnsi="宋体"/>
                <w:b/>
                <w:bCs/>
                <w:sz w:val="24"/>
              </w:rPr>
              <w:t>噪声</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14:paraId="4A4621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噪声主要来源于生产过程中机械生产设备运行产生的噪声，目前厂区已选取优良、低噪生产设备；合理布局；采用厂房隔声、设备消声、减振等措施</w:t>
            </w:r>
            <w:r>
              <w:rPr>
                <w:rFonts w:hint="eastAsia" w:ascii="Times New Roman" w:hAnsi="Times New Roman" w:eastAsia="宋体" w:cs="Times New Roman"/>
                <w:kern w:val="2"/>
                <w:sz w:val="24"/>
                <w:szCs w:val="24"/>
                <w:lang w:val="en-US" w:eastAsia="zh-CN" w:bidi="ar-SA"/>
              </w:rPr>
              <w:t>。</w:t>
            </w:r>
          </w:p>
          <w:p w14:paraId="036FDE2C">
            <w:pPr>
              <w:keepNext w:val="0"/>
              <w:keepLines w:val="0"/>
              <w:suppressLineNumbers w:val="0"/>
              <w:spacing w:before="0" w:beforeAutospacing="0" w:after="0" w:afterAutospacing="0" w:line="360" w:lineRule="auto"/>
              <w:ind w:left="0" w:right="0"/>
              <w:jc w:val="center"/>
              <w:rPr>
                <w:rFonts w:hint="eastAsia" w:hAnsi="宋体"/>
                <w:b/>
                <w:bCs/>
                <w:sz w:val="24"/>
                <w:lang w:eastAsia="zh-CN"/>
              </w:rPr>
            </w:pPr>
          </w:p>
          <w:p w14:paraId="675B3068">
            <w:pPr>
              <w:keepNext w:val="0"/>
              <w:keepLines w:val="0"/>
              <w:suppressLineNumbers w:val="0"/>
              <w:spacing w:before="0" w:beforeAutospacing="0" w:after="0" w:afterAutospacing="0" w:line="360" w:lineRule="auto"/>
              <w:ind w:left="0" w:right="0"/>
              <w:jc w:val="center"/>
              <w:rPr>
                <w:rFonts w:hint="eastAsia" w:hAnsi="宋体"/>
                <w:b/>
                <w:bCs/>
                <w:sz w:val="24"/>
                <w:lang w:eastAsia="zh-CN"/>
              </w:rPr>
            </w:pPr>
          </w:p>
          <w:p w14:paraId="0DA572E9">
            <w:pPr>
              <w:keepNext w:val="0"/>
              <w:keepLines w:val="0"/>
              <w:suppressLineNumbers w:val="0"/>
              <w:spacing w:before="0" w:beforeAutospacing="0" w:after="0" w:afterAutospacing="0" w:line="360" w:lineRule="auto"/>
              <w:ind w:left="0" w:right="0"/>
              <w:jc w:val="center"/>
              <w:rPr>
                <w:rFonts w:hint="eastAsia" w:hAnsi="宋体"/>
                <w:b/>
                <w:bCs/>
                <w:sz w:val="24"/>
                <w:lang w:eastAsia="zh-CN"/>
              </w:rPr>
            </w:pPr>
          </w:p>
          <w:p w14:paraId="3CFD6E1F">
            <w:pPr>
              <w:keepNext w:val="0"/>
              <w:keepLines w:val="0"/>
              <w:suppressLineNumbers w:val="0"/>
              <w:spacing w:before="0" w:beforeAutospacing="0" w:after="0" w:afterAutospacing="0" w:line="360" w:lineRule="auto"/>
              <w:ind w:left="0" w:right="0"/>
              <w:jc w:val="center"/>
              <w:rPr>
                <w:rFonts w:hint="eastAsia" w:hAnsi="宋体"/>
                <w:b/>
                <w:bCs/>
                <w:sz w:val="24"/>
                <w:lang w:eastAsia="zh-CN"/>
              </w:rPr>
            </w:pPr>
          </w:p>
          <w:p w14:paraId="26D3DC3F">
            <w:pPr>
              <w:keepNext w:val="0"/>
              <w:keepLines w:val="0"/>
              <w:suppressLineNumbers w:val="0"/>
              <w:spacing w:before="0" w:beforeAutospacing="0" w:after="0" w:afterAutospacing="0" w:line="360" w:lineRule="auto"/>
              <w:ind w:left="0" w:right="0"/>
              <w:jc w:val="center"/>
              <w:rPr>
                <w:rFonts w:hint="eastAsia" w:hAnsi="宋体"/>
                <w:b/>
                <w:bCs/>
                <w:sz w:val="24"/>
                <w:lang w:eastAsia="zh-CN"/>
              </w:rPr>
            </w:pPr>
            <w:r>
              <w:rPr>
                <w:rFonts w:hint="eastAsia" w:hAnsi="宋体"/>
                <w:b/>
                <w:bCs/>
                <w:sz w:val="24"/>
                <w:lang w:eastAsia="zh-CN"/>
              </w:rPr>
              <w:t>表</w:t>
            </w:r>
            <w:r>
              <w:rPr>
                <w:rFonts w:hint="eastAsia" w:hAnsi="宋体"/>
                <w:b/>
                <w:bCs/>
                <w:sz w:val="24"/>
                <w:lang w:val="en-US" w:eastAsia="zh-CN"/>
              </w:rPr>
              <w:t>3.3噪声</w:t>
            </w:r>
            <w:r>
              <w:rPr>
                <w:rFonts w:hint="eastAsia" w:hAnsi="宋体"/>
                <w:b/>
                <w:bCs/>
                <w:sz w:val="24"/>
                <w:lang w:eastAsia="zh-CN"/>
              </w:rPr>
              <w:t>治理情况一览表</w:t>
            </w:r>
          </w:p>
          <w:tbl>
            <w:tblPr>
              <w:tblStyle w:val="23"/>
              <w:tblpPr w:leftFromText="180" w:rightFromText="180" w:vertAnchor="text" w:tblpXSpec="center" w:tblpY="1"/>
              <w:tblOverlap w:val="never"/>
              <w:tblW w:w="9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
              <w:gridCol w:w="717"/>
              <w:gridCol w:w="541"/>
              <w:gridCol w:w="652"/>
              <w:gridCol w:w="639"/>
              <w:gridCol w:w="660"/>
              <w:gridCol w:w="433"/>
              <w:gridCol w:w="433"/>
              <w:gridCol w:w="335"/>
              <w:gridCol w:w="707"/>
              <w:gridCol w:w="696"/>
              <w:gridCol w:w="1115"/>
              <w:gridCol w:w="655"/>
              <w:gridCol w:w="605"/>
              <w:gridCol w:w="585"/>
            </w:tblGrid>
            <w:tr w14:paraId="7C787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4" w:type="pct"/>
                  <w:vMerge w:val="restart"/>
                  <w:tcBorders>
                    <w:tl2br w:val="nil"/>
                    <w:tr2bl w:val="nil"/>
                  </w:tcBorders>
                  <w:noWrap w:val="0"/>
                  <w:vAlign w:val="center"/>
                </w:tcPr>
                <w:p w14:paraId="267F4A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396" w:type="pct"/>
                  <w:vMerge w:val="restart"/>
                  <w:tcBorders>
                    <w:tl2br w:val="nil"/>
                    <w:tr2bl w:val="nil"/>
                  </w:tcBorders>
                  <w:noWrap w:val="0"/>
                  <w:vAlign w:val="center"/>
                </w:tcPr>
                <w:p w14:paraId="6FDB4F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名称</w:t>
                  </w:r>
                </w:p>
              </w:tc>
              <w:tc>
                <w:tcPr>
                  <w:tcW w:w="299" w:type="pct"/>
                  <w:vMerge w:val="restart"/>
                  <w:tcBorders>
                    <w:tl2br w:val="nil"/>
                    <w:tr2bl w:val="nil"/>
                  </w:tcBorders>
                  <w:noWrap w:val="0"/>
                  <w:vAlign w:val="center"/>
                </w:tcPr>
                <w:p w14:paraId="738DEF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数量（台/条/间）</w:t>
                  </w:r>
                </w:p>
              </w:tc>
              <w:tc>
                <w:tcPr>
                  <w:tcW w:w="360" w:type="pct"/>
                  <w:vMerge w:val="restart"/>
                  <w:tcBorders>
                    <w:tl2br w:val="nil"/>
                    <w:tr2bl w:val="nil"/>
                  </w:tcBorders>
                  <w:noWrap w:val="0"/>
                  <w:vAlign w:val="center"/>
                </w:tcPr>
                <w:p w14:paraId="1AF16D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噪声值</w:t>
                  </w:r>
                </w:p>
                <w:p w14:paraId="2C10CF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sz w:val="21"/>
                      <w:szCs w:val="21"/>
                    </w:rPr>
                    <w:t>dB（A）</w:t>
                  </w:r>
                </w:p>
              </w:tc>
              <w:tc>
                <w:tcPr>
                  <w:tcW w:w="353" w:type="pct"/>
                  <w:vMerge w:val="restart"/>
                  <w:tcBorders>
                    <w:tl2br w:val="nil"/>
                    <w:tr2bl w:val="nil"/>
                  </w:tcBorders>
                  <w:noWrap w:val="0"/>
                  <w:vAlign w:val="center"/>
                </w:tcPr>
                <w:p w14:paraId="16E81C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拟采取的噪声防护措施</w:t>
                  </w:r>
                </w:p>
              </w:tc>
              <w:tc>
                <w:tcPr>
                  <w:tcW w:w="365" w:type="pct"/>
                  <w:vMerge w:val="restart"/>
                  <w:tcBorders>
                    <w:tl2br w:val="nil"/>
                    <w:tr2bl w:val="nil"/>
                  </w:tcBorders>
                  <w:noWrap w:val="0"/>
                  <w:vAlign w:val="center"/>
                </w:tcPr>
                <w:p w14:paraId="1A0E7A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降噪效果dB</w:t>
                  </w:r>
                </w:p>
                <w:p w14:paraId="4D15C4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664" w:type="pct"/>
                  <w:gridSpan w:val="3"/>
                  <w:tcBorders>
                    <w:tl2br w:val="nil"/>
                    <w:tr2bl w:val="nil"/>
                  </w:tcBorders>
                  <w:noWrap w:val="0"/>
                  <w:vAlign w:val="center"/>
                </w:tcPr>
                <w:p w14:paraId="4B6542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空间相对位置（m）</w:t>
                  </w:r>
                </w:p>
              </w:tc>
              <w:tc>
                <w:tcPr>
                  <w:tcW w:w="391" w:type="pct"/>
                  <w:vMerge w:val="restart"/>
                  <w:tcBorders>
                    <w:tl2br w:val="nil"/>
                    <w:tr2bl w:val="nil"/>
                  </w:tcBorders>
                  <w:noWrap w:val="0"/>
                  <w:vAlign w:val="center"/>
                </w:tcPr>
                <w:p w14:paraId="32D1B2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距室内边界距离</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lang w:eastAsia="zh-CN"/>
                    </w:rPr>
                    <w:t>）</w:t>
                  </w:r>
                </w:p>
              </w:tc>
              <w:tc>
                <w:tcPr>
                  <w:tcW w:w="385" w:type="pct"/>
                  <w:vMerge w:val="restart"/>
                  <w:tcBorders>
                    <w:tl2br w:val="nil"/>
                    <w:tr2bl w:val="nil"/>
                  </w:tcBorders>
                  <w:noWrap w:val="0"/>
                  <w:vAlign w:val="center"/>
                </w:tcPr>
                <w:p w14:paraId="08CABF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室内边界声级dB（A）</w:t>
                  </w:r>
                </w:p>
              </w:tc>
              <w:tc>
                <w:tcPr>
                  <w:tcW w:w="617" w:type="pct"/>
                  <w:vMerge w:val="restart"/>
                  <w:tcBorders>
                    <w:tl2br w:val="nil"/>
                    <w:tr2bl w:val="nil"/>
                  </w:tcBorders>
                  <w:noWrap w:val="0"/>
                  <w:vAlign w:val="center"/>
                </w:tcPr>
                <w:p w14:paraId="7A28AB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运行时段</w:t>
                  </w:r>
                </w:p>
              </w:tc>
              <w:tc>
                <w:tcPr>
                  <w:tcW w:w="362" w:type="pct"/>
                  <w:vMerge w:val="restart"/>
                  <w:tcBorders>
                    <w:tl2br w:val="nil"/>
                    <w:tr2bl w:val="nil"/>
                  </w:tcBorders>
                  <w:noWrap w:val="0"/>
                  <w:vAlign w:val="center"/>
                </w:tcPr>
                <w:p w14:paraId="1589A3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建筑物损失dB（A）</w:t>
                  </w:r>
                </w:p>
              </w:tc>
              <w:tc>
                <w:tcPr>
                  <w:tcW w:w="658" w:type="pct"/>
                  <w:gridSpan w:val="2"/>
                  <w:tcBorders>
                    <w:tl2br w:val="nil"/>
                    <w:tr2bl w:val="nil"/>
                  </w:tcBorders>
                  <w:noWrap w:val="0"/>
                  <w:vAlign w:val="center"/>
                </w:tcPr>
                <w:p w14:paraId="097FFC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建筑外噪声</w:t>
                  </w:r>
                </w:p>
              </w:tc>
            </w:tr>
            <w:tr w14:paraId="6556A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44" w:type="pct"/>
                  <w:vMerge w:val="continue"/>
                  <w:tcBorders>
                    <w:tl2br w:val="nil"/>
                    <w:tr2bl w:val="nil"/>
                  </w:tcBorders>
                  <w:noWrap w:val="0"/>
                  <w:vAlign w:val="center"/>
                </w:tcPr>
                <w:p w14:paraId="67E0DB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sz w:val="21"/>
                      <w:szCs w:val="21"/>
                    </w:rPr>
                  </w:pPr>
                </w:p>
              </w:tc>
              <w:tc>
                <w:tcPr>
                  <w:tcW w:w="396" w:type="pct"/>
                  <w:vMerge w:val="continue"/>
                  <w:tcBorders>
                    <w:tl2br w:val="nil"/>
                    <w:tr2bl w:val="nil"/>
                  </w:tcBorders>
                  <w:noWrap w:val="0"/>
                  <w:vAlign w:val="center"/>
                </w:tcPr>
                <w:p w14:paraId="23429E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sz w:val="21"/>
                      <w:szCs w:val="21"/>
                    </w:rPr>
                  </w:pPr>
                </w:p>
              </w:tc>
              <w:tc>
                <w:tcPr>
                  <w:tcW w:w="299" w:type="pct"/>
                  <w:vMerge w:val="continue"/>
                  <w:tcBorders>
                    <w:tl2br w:val="nil"/>
                    <w:tr2bl w:val="nil"/>
                  </w:tcBorders>
                  <w:noWrap w:val="0"/>
                  <w:vAlign w:val="center"/>
                </w:tcPr>
                <w:p w14:paraId="08750B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sz w:val="21"/>
                      <w:szCs w:val="21"/>
                    </w:rPr>
                  </w:pPr>
                </w:p>
              </w:tc>
              <w:tc>
                <w:tcPr>
                  <w:tcW w:w="360" w:type="pct"/>
                  <w:vMerge w:val="continue"/>
                  <w:tcBorders>
                    <w:tl2br w:val="nil"/>
                    <w:tr2bl w:val="nil"/>
                  </w:tcBorders>
                  <w:noWrap w:val="0"/>
                  <w:vAlign w:val="center"/>
                </w:tcPr>
                <w:p w14:paraId="2B50AF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sz w:val="21"/>
                      <w:szCs w:val="21"/>
                    </w:rPr>
                  </w:pPr>
                </w:p>
              </w:tc>
              <w:tc>
                <w:tcPr>
                  <w:tcW w:w="353" w:type="pct"/>
                  <w:vMerge w:val="continue"/>
                  <w:tcBorders>
                    <w:tl2br w:val="nil"/>
                    <w:tr2bl w:val="nil"/>
                  </w:tcBorders>
                  <w:noWrap w:val="0"/>
                  <w:vAlign w:val="center"/>
                </w:tcPr>
                <w:p w14:paraId="2240B8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sz w:val="21"/>
                      <w:szCs w:val="21"/>
                    </w:rPr>
                  </w:pPr>
                </w:p>
              </w:tc>
              <w:tc>
                <w:tcPr>
                  <w:tcW w:w="365" w:type="pct"/>
                  <w:vMerge w:val="continue"/>
                  <w:tcBorders>
                    <w:tl2br w:val="nil"/>
                    <w:tr2bl w:val="nil"/>
                  </w:tcBorders>
                  <w:noWrap w:val="0"/>
                  <w:vAlign w:val="center"/>
                </w:tcPr>
                <w:p w14:paraId="7352AA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sz w:val="21"/>
                      <w:szCs w:val="21"/>
                    </w:rPr>
                  </w:pPr>
                </w:p>
              </w:tc>
              <w:tc>
                <w:tcPr>
                  <w:tcW w:w="239" w:type="pct"/>
                  <w:tcBorders>
                    <w:tl2br w:val="nil"/>
                    <w:tr2bl w:val="nil"/>
                  </w:tcBorders>
                  <w:noWrap w:val="0"/>
                  <w:vAlign w:val="center"/>
                </w:tcPr>
                <w:p w14:paraId="3FE6A7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w:t>
                  </w:r>
                </w:p>
              </w:tc>
              <w:tc>
                <w:tcPr>
                  <w:tcW w:w="239" w:type="pct"/>
                  <w:tcBorders>
                    <w:tl2br w:val="nil"/>
                    <w:tr2bl w:val="nil"/>
                  </w:tcBorders>
                  <w:noWrap w:val="0"/>
                  <w:vAlign w:val="center"/>
                </w:tcPr>
                <w:p w14:paraId="464C74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Y</w:t>
                  </w:r>
                </w:p>
              </w:tc>
              <w:tc>
                <w:tcPr>
                  <w:tcW w:w="185" w:type="pct"/>
                  <w:tcBorders>
                    <w:tl2br w:val="nil"/>
                    <w:tr2bl w:val="nil"/>
                  </w:tcBorders>
                  <w:noWrap w:val="0"/>
                  <w:vAlign w:val="center"/>
                </w:tcPr>
                <w:p w14:paraId="6D5D5F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Z</w:t>
                  </w:r>
                </w:p>
              </w:tc>
              <w:tc>
                <w:tcPr>
                  <w:tcW w:w="391" w:type="pct"/>
                  <w:vMerge w:val="continue"/>
                  <w:tcBorders>
                    <w:tl2br w:val="nil"/>
                    <w:tr2bl w:val="nil"/>
                  </w:tcBorders>
                  <w:noWrap w:val="0"/>
                  <w:vAlign w:val="center"/>
                </w:tcPr>
                <w:p w14:paraId="6F96ED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p>
              </w:tc>
              <w:tc>
                <w:tcPr>
                  <w:tcW w:w="385" w:type="pct"/>
                  <w:vMerge w:val="continue"/>
                  <w:tcBorders>
                    <w:tl2br w:val="nil"/>
                    <w:tr2bl w:val="nil"/>
                  </w:tcBorders>
                  <w:noWrap w:val="0"/>
                  <w:vAlign w:val="center"/>
                </w:tcPr>
                <w:p w14:paraId="23E0F9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p>
              </w:tc>
              <w:tc>
                <w:tcPr>
                  <w:tcW w:w="617" w:type="pct"/>
                  <w:vMerge w:val="continue"/>
                  <w:tcBorders>
                    <w:tl2br w:val="nil"/>
                    <w:tr2bl w:val="nil"/>
                  </w:tcBorders>
                  <w:noWrap w:val="0"/>
                  <w:vAlign w:val="center"/>
                </w:tcPr>
                <w:p w14:paraId="010195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p>
              </w:tc>
              <w:tc>
                <w:tcPr>
                  <w:tcW w:w="362" w:type="pct"/>
                  <w:vMerge w:val="continue"/>
                  <w:tcBorders>
                    <w:tl2br w:val="nil"/>
                    <w:tr2bl w:val="nil"/>
                  </w:tcBorders>
                  <w:noWrap w:val="0"/>
                  <w:vAlign w:val="center"/>
                </w:tcPr>
                <w:p w14:paraId="423740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p>
              </w:tc>
              <w:tc>
                <w:tcPr>
                  <w:tcW w:w="334" w:type="pct"/>
                  <w:tcBorders>
                    <w:tl2br w:val="nil"/>
                    <w:tr2bl w:val="nil"/>
                  </w:tcBorders>
                  <w:noWrap w:val="0"/>
                  <w:vAlign w:val="center"/>
                </w:tcPr>
                <w:p w14:paraId="3BC386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声压级/dB（A）</w:t>
                  </w:r>
                </w:p>
              </w:tc>
              <w:tc>
                <w:tcPr>
                  <w:tcW w:w="323" w:type="pct"/>
                  <w:tcBorders>
                    <w:tl2br w:val="nil"/>
                    <w:tr2bl w:val="nil"/>
                  </w:tcBorders>
                  <w:noWrap w:val="0"/>
                  <w:vAlign w:val="center"/>
                </w:tcPr>
                <w:p w14:paraId="211A3C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kern w:val="0"/>
                      <w:sz w:val="21"/>
                      <w:szCs w:val="21"/>
                    </w:rPr>
                    <w:t>建筑外距离/m</w:t>
                  </w:r>
                </w:p>
              </w:tc>
            </w:tr>
            <w:tr w14:paraId="21515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4" w:type="pct"/>
                  <w:tcBorders>
                    <w:tl2br w:val="nil"/>
                    <w:tr2bl w:val="nil"/>
                  </w:tcBorders>
                  <w:noWrap w:val="0"/>
                  <w:vAlign w:val="center"/>
                </w:tcPr>
                <w:p w14:paraId="3C20021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396" w:type="pct"/>
                  <w:tcBorders>
                    <w:tl2br w:val="nil"/>
                    <w:tr2bl w:val="nil"/>
                  </w:tcBorders>
                  <w:noWrap w:val="0"/>
                  <w:vAlign w:val="center"/>
                </w:tcPr>
                <w:p w14:paraId="497493E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主缠绕机</w:t>
                  </w:r>
                </w:p>
              </w:tc>
              <w:tc>
                <w:tcPr>
                  <w:tcW w:w="299" w:type="pct"/>
                  <w:tcBorders>
                    <w:tl2br w:val="nil"/>
                    <w:tr2bl w:val="nil"/>
                  </w:tcBorders>
                  <w:noWrap w:val="0"/>
                  <w:vAlign w:val="center"/>
                </w:tcPr>
                <w:p w14:paraId="1F8C062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w:t>
                  </w:r>
                </w:p>
              </w:tc>
              <w:tc>
                <w:tcPr>
                  <w:tcW w:w="360" w:type="pct"/>
                  <w:tcBorders>
                    <w:tl2br w:val="nil"/>
                    <w:tr2bl w:val="nil"/>
                  </w:tcBorders>
                  <w:noWrap w:val="0"/>
                  <w:vAlign w:val="center"/>
                </w:tcPr>
                <w:p w14:paraId="6FE7CF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rPr>
                  </w:pPr>
                  <w:r>
                    <w:rPr>
                      <w:rFonts w:hint="default" w:ascii="Times New Roman" w:hAnsi="Times New Roman" w:eastAsia="宋体" w:cs="Times New Roman"/>
                      <w:color w:val="auto"/>
                      <w:sz w:val="21"/>
                      <w:szCs w:val="21"/>
                    </w:rPr>
                    <w:t>80</w:t>
                  </w:r>
                  <w:r>
                    <w:rPr>
                      <w:rFonts w:hint="default" w:ascii="Times New Roman" w:hAnsi="Times New Roman" w:eastAsia="宋体" w:cs="Times New Roman"/>
                      <w:color w:val="auto"/>
                      <w:sz w:val="21"/>
                      <w:szCs w:val="21"/>
                      <w:lang w:val="en-US" w:eastAsia="zh-CN"/>
                    </w:rPr>
                    <w:t>-90</w:t>
                  </w:r>
                </w:p>
              </w:tc>
              <w:tc>
                <w:tcPr>
                  <w:tcW w:w="353" w:type="pct"/>
                  <w:vMerge w:val="restart"/>
                  <w:tcBorders>
                    <w:tl2br w:val="nil"/>
                    <w:tr2bl w:val="nil"/>
                  </w:tcBorders>
                  <w:noWrap w:val="0"/>
                  <w:vAlign w:val="center"/>
                </w:tcPr>
                <w:p w14:paraId="6A5423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rPr>
                    <w:t>厂房隔声、基础减振，合理布局</w:t>
                  </w:r>
                  <w:r>
                    <w:rPr>
                      <w:rFonts w:hint="default" w:ascii="Times New Roman" w:hAnsi="Times New Roman" w:eastAsia="宋体" w:cs="Times New Roman"/>
                      <w:color w:val="auto"/>
                      <w:sz w:val="21"/>
                      <w:szCs w:val="21"/>
                      <w:lang w:val="en-US" w:eastAsia="zh-CN"/>
                    </w:rPr>
                    <w:t>等</w:t>
                  </w:r>
                </w:p>
              </w:tc>
              <w:tc>
                <w:tcPr>
                  <w:tcW w:w="365" w:type="pct"/>
                  <w:tcBorders>
                    <w:tl2br w:val="nil"/>
                    <w:tr2bl w:val="nil"/>
                  </w:tcBorders>
                  <w:noWrap w:val="0"/>
                  <w:vAlign w:val="center"/>
                </w:tcPr>
                <w:p w14:paraId="5C37ED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239" w:type="pct"/>
                  <w:tcBorders>
                    <w:tl2br w:val="nil"/>
                    <w:tr2bl w:val="nil"/>
                  </w:tcBorders>
                  <w:noWrap w:val="0"/>
                  <w:vAlign w:val="center"/>
                </w:tcPr>
                <w:p w14:paraId="0D801F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239" w:type="pct"/>
                  <w:tcBorders>
                    <w:tl2br w:val="nil"/>
                    <w:tr2bl w:val="nil"/>
                  </w:tcBorders>
                  <w:noWrap w:val="0"/>
                  <w:vAlign w:val="center"/>
                </w:tcPr>
                <w:p w14:paraId="076B44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w:t>
                  </w:r>
                </w:p>
              </w:tc>
              <w:tc>
                <w:tcPr>
                  <w:tcW w:w="185" w:type="pct"/>
                  <w:tcBorders>
                    <w:tl2br w:val="nil"/>
                    <w:tr2bl w:val="nil"/>
                  </w:tcBorders>
                  <w:noWrap w:val="0"/>
                  <w:vAlign w:val="center"/>
                </w:tcPr>
                <w:p w14:paraId="18623F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391" w:type="pct"/>
                  <w:tcBorders>
                    <w:tl2br w:val="nil"/>
                    <w:tr2bl w:val="nil"/>
                  </w:tcBorders>
                  <w:noWrap w:val="0"/>
                  <w:vAlign w:val="center"/>
                </w:tcPr>
                <w:p w14:paraId="380FD6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385" w:type="pct"/>
                  <w:tcBorders>
                    <w:tl2br w:val="nil"/>
                    <w:tr2bl w:val="nil"/>
                  </w:tcBorders>
                  <w:noWrap w:val="0"/>
                  <w:vAlign w:val="center"/>
                </w:tcPr>
                <w:p w14:paraId="12534A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w:t>
                  </w:r>
                </w:p>
              </w:tc>
              <w:tc>
                <w:tcPr>
                  <w:tcW w:w="617" w:type="pct"/>
                  <w:tcBorders>
                    <w:tl2br w:val="nil"/>
                    <w:tr2bl w:val="nil"/>
                  </w:tcBorders>
                  <w:noWrap w:val="0"/>
                  <w:vAlign w:val="center"/>
                </w:tcPr>
                <w:p w14:paraId="3350FB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7:00-19:00</w:t>
                  </w:r>
                </w:p>
              </w:tc>
              <w:tc>
                <w:tcPr>
                  <w:tcW w:w="362" w:type="pct"/>
                  <w:tcBorders>
                    <w:tl2br w:val="nil"/>
                    <w:tr2bl w:val="nil"/>
                  </w:tcBorders>
                  <w:noWrap w:val="0"/>
                  <w:vAlign w:val="center"/>
                </w:tcPr>
                <w:p w14:paraId="34E469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334" w:type="pct"/>
                  <w:tcBorders>
                    <w:tl2br w:val="nil"/>
                    <w:tr2bl w:val="nil"/>
                  </w:tcBorders>
                  <w:noWrap w:val="0"/>
                  <w:vAlign w:val="center"/>
                </w:tcPr>
                <w:p w14:paraId="2C3E8C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323" w:type="pct"/>
                  <w:tcBorders>
                    <w:tl2br w:val="nil"/>
                    <w:tr2bl w:val="nil"/>
                  </w:tcBorders>
                  <w:noWrap w:val="0"/>
                  <w:vAlign w:val="center"/>
                </w:tcPr>
                <w:p w14:paraId="09E471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r>
            <w:tr w14:paraId="030DB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144" w:type="pct"/>
                  <w:tcBorders>
                    <w:tl2br w:val="nil"/>
                    <w:tr2bl w:val="nil"/>
                  </w:tcBorders>
                  <w:noWrap w:val="0"/>
                  <w:vAlign w:val="center"/>
                </w:tcPr>
                <w:p w14:paraId="3AA25F3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396" w:type="pct"/>
                  <w:tcBorders>
                    <w:tl2br w:val="nil"/>
                    <w:tr2bl w:val="nil"/>
                  </w:tcBorders>
                  <w:noWrap w:val="0"/>
                  <w:vAlign w:val="center"/>
                </w:tcPr>
                <w:p w14:paraId="240610F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缠绕生产线</w:t>
                  </w:r>
                </w:p>
              </w:tc>
              <w:tc>
                <w:tcPr>
                  <w:tcW w:w="299" w:type="pct"/>
                  <w:tcBorders>
                    <w:tl2br w:val="nil"/>
                    <w:tr2bl w:val="nil"/>
                  </w:tcBorders>
                  <w:noWrap w:val="0"/>
                  <w:vAlign w:val="center"/>
                </w:tcPr>
                <w:p w14:paraId="38FE95B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5</w:t>
                  </w:r>
                </w:p>
              </w:tc>
              <w:tc>
                <w:tcPr>
                  <w:tcW w:w="360" w:type="pct"/>
                  <w:tcBorders>
                    <w:tl2br w:val="nil"/>
                    <w:tr2bl w:val="nil"/>
                  </w:tcBorders>
                  <w:noWrap w:val="0"/>
                  <w:vAlign w:val="center"/>
                </w:tcPr>
                <w:p w14:paraId="2B5E76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80</w:t>
                  </w:r>
                  <w:r>
                    <w:rPr>
                      <w:rFonts w:hint="default" w:ascii="Times New Roman" w:hAnsi="Times New Roman" w:eastAsia="宋体" w:cs="Times New Roman"/>
                      <w:color w:val="auto"/>
                      <w:sz w:val="21"/>
                      <w:szCs w:val="21"/>
                      <w:lang w:val="en-US" w:eastAsia="zh-CN"/>
                    </w:rPr>
                    <w:t>-95</w:t>
                  </w:r>
                </w:p>
              </w:tc>
              <w:tc>
                <w:tcPr>
                  <w:tcW w:w="353" w:type="pct"/>
                  <w:vMerge w:val="continue"/>
                  <w:tcBorders>
                    <w:tl2br w:val="nil"/>
                    <w:tr2bl w:val="nil"/>
                  </w:tcBorders>
                  <w:noWrap w:val="0"/>
                  <w:vAlign w:val="center"/>
                </w:tcPr>
                <w:p w14:paraId="458DAF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p>
              </w:tc>
              <w:tc>
                <w:tcPr>
                  <w:tcW w:w="365" w:type="pct"/>
                  <w:tcBorders>
                    <w:tl2br w:val="nil"/>
                    <w:tr2bl w:val="nil"/>
                  </w:tcBorders>
                  <w:noWrap w:val="0"/>
                  <w:vAlign w:val="center"/>
                </w:tcPr>
                <w:p w14:paraId="3C1A04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239" w:type="pct"/>
                  <w:tcBorders>
                    <w:tl2br w:val="nil"/>
                    <w:tr2bl w:val="nil"/>
                  </w:tcBorders>
                  <w:noWrap w:val="0"/>
                  <w:vAlign w:val="center"/>
                </w:tcPr>
                <w:p w14:paraId="24AED2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239" w:type="pct"/>
                  <w:tcBorders>
                    <w:tl2br w:val="nil"/>
                    <w:tr2bl w:val="nil"/>
                  </w:tcBorders>
                  <w:noWrap w:val="0"/>
                  <w:vAlign w:val="center"/>
                </w:tcPr>
                <w:p w14:paraId="65456D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w:t>
                  </w:r>
                </w:p>
              </w:tc>
              <w:tc>
                <w:tcPr>
                  <w:tcW w:w="185" w:type="pct"/>
                  <w:tcBorders>
                    <w:tl2br w:val="nil"/>
                    <w:tr2bl w:val="nil"/>
                  </w:tcBorders>
                  <w:noWrap w:val="0"/>
                  <w:vAlign w:val="center"/>
                </w:tcPr>
                <w:p w14:paraId="41F293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391" w:type="pct"/>
                  <w:tcBorders>
                    <w:tl2br w:val="nil"/>
                    <w:tr2bl w:val="nil"/>
                  </w:tcBorders>
                  <w:noWrap w:val="0"/>
                  <w:vAlign w:val="center"/>
                </w:tcPr>
                <w:p w14:paraId="05C79D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385" w:type="pct"/>
                  <w:tcBorders>
                    <w:tl2br w:val="nil"/>
                    <w:tr2bl w:val="nil"/>
                  </w:tcBorders>
                  <w:noWrap w:val="0"/>
                  <w:vAlign w:val="center"/>
                </w:tcPr>
                <w:p w14:paraId="2F730C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w:t>
                  </w:r>
                </w:p>
              </w:tc>
              <w:tc>
                <w:tcPr>
                  <w:tcW w:w="617" w:type="pct"/>
                  <w:tcBorders>
                    <w:tl2br w:val="nil"/>
                    <w:tr2bl w:val="nil"/>
                  </w:tcBorders>
                  <w:noWrap w:val="0"/>
                  <w:vAlign w:val="center"/>
                </w:tcPr>
                <w:p w14:paraId="312BA7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7:00-19:00</w:t>
                  </w:r>
                </w:p>
              </w:tc>
              <w:tc>
                <w:tcPr>
                  <w:tcW w:w="362" w:type="pct"/>
                  <w:tcBorders>
                    <w:tl2br w:val="nil"/>
                    <w:tr2bl w:val="nil"/>
                  </w:tcBorders>
                  <w:noWrap w:val="0"/>
                  <w:vAlign w:val="center"/>
                </w:tcPr>
                <w:p w14:paraId="245216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334" w:type="pct"/>
                  <w:tcBorders>
                    <w:tl2br w:val="nil"/>
                    <w:tr2bl w:val="nil"/>
                  </w:tcBorders>
                  <w:noWrap w:val="0"/>
                  <w:vAlign w:val="center"/>
                </w:tcPr>
                <w:p w14:paraId="4E008A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323" w:type="pct"/>
                  <w:tcBorders>
                    <w:tl2br w:val="nil"/>
                    <w:tr2bl w:val="nil"/>
                  </w:tcBorders>
                  <w:noWrap w:val="0"/>
                  <w:vAlign w:val="center"/>
                </w:tcPr>
                <w:p w14:paraId="3DE145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r>
            <w:tr w14:paraId="404B5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4" w:type="pct"/>
                  <w:tcBorders>
                    <w:tl2br w:val="nil"/>
                    <w:tr2bl w:val="nil"/>
                  </w:tcBorders>
                  <w:noWrap w:val="0"/>
                  <w:vAlign w:val="center"/>
                </w:tcPr>
                <w:p w14:paraId="066FE85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396" w:type="pct"/>
                  <w:tcBorders>
                    <w:tl2br w:val="nil"/>
                    <w:tr2bl w:val="nil"/>
                  </w:tcBorders>
                  <w:noWrap w:val="0"/>
                  <w:vAlign w:val="center"/>
                </w:tcPr>
                <w:p w14:paraId="2CF7F93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脱模机</w:t>
                  </w:r>
                </w:p>
              </w:tc>
              <w:tc>
                <w:tcPr>
                  <w:tcW w:w="299" w:type="pct"/>
                  <w:tcBorders>
                    <w:tl2br w:val="nil"/>
                    <w:tr2bl w:val="nil"/>
                  </w:tcBorders>
                  <w:noWrap w:val="0"/>
                  <w:vAlign w:val="center"/>
                </w:tcPr>
                <w:p w14:paraId="724F2AB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w:t>
                  </w:r>
                </w:p>
              </w:tc>
              <w:tc>
                <w:tcPr>
                  <w:tcW w:w="360" w:type="pct"/>
                  <w:tcBorders>
                    <w:tl2br w:val="nil"/>
                    <w:tr2bl w:val="nil"/>
                  </w:tcBorders>
                  <w:noWrap w:val="0"/>
                  <w:vAlign w:val="center"/>
                </w:tcPr>
                <w:p w14:paraId="17C44D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sz w:val="21"/>
                      <w:szCs w:val="21"/>
                      <w:lang w:val="en-US" w:eastAsia="zh-CN"/>
                    </w:rPr>
                    <w:t>80-90</w:t>
                  </w:r>
                </w:p>
              </w:tc>
              <w:tc>
                <w:tcPr>
                  <w:tcW w:w="353" w:type="pct"/>
                  <w:vMerge w:val="continue"/>
                  <w:tcBorders>
                    <w:tl2br w:val="nil"/>
                    <w:tr2bl w:val="nil"/>
                  </w:tcBorders>
                  <w:noWrap w:val="0"/>
                  <w:vAlign w:val="center"/>
                </w:tcPr>
                <w:p w14:paraId="5E6691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p>
              </w:tc>
              <w:tc>
                <w:tcPr>
                  <w:tcW w:w="365" w:type="pct"/>
                  <w:tcBorders>
                    <w:tl2br w:val="nil"/>
                    <w:tr2bl w:val="nil"/>
                  </w:tcBorders>
                  <w:noWrap w:val="0"/>
                  <w:vAlign w:val="center"/>
                </w:tcPr>
                <w:p w14:paraId="64BA5A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15</w:t>
                  </w:r>
                </w:p>
              </w:tc>
              <w:tc>
                <w:tcPr>
                  <w:tcW w:w="239" w:type="pct"/>
                  <w:tcBorders>
                    <w:tl2br w:val="nil"/>
                    <w:tr2bl w:val="nil"/>
                  </w:tcBorders>
                  <w:noWrap w:val="0"/>
                  <w:vAlign w:val="center"/>
                </w:tcPr>
                <w:p w14:paraId="4F74DF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239" w:type="pct"/>
                  <w:tcBorders>
                    <w:tl2br w:val="nil"/>
                    <w:tr2bl w:val="nil"/>
                  </w:tcBorders>
                  <w:noWrap w:val="0"/>
                  <w:vAlign w:val="center"/>
                </w:tcPr>
                <w:p w14:paraId="5A0659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w:t>
                  </w:r>
                </w:p>
              </w:tc>
              <w:tc>
                <w:tcPr>
                  <w:tcW w:w="185" w:type="pct"/>
                  <w:tcBorders>
                    <w:tl2br w:val="nil"/>
                    <w:tr2bl w:val="nil"/>
                  </w:tcBorders>
                  <w:noWrap w:val="0"/>
                  <w:vAlign w:val="center"/>
                </w:tcPr>
                <w:p w14:paraId="219447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391" w:type="pct"/>
                  <w:tcBorders>
                    <w:tl2br w:val="nil"/>
                    <w:tr2bl w:val="nil"/>
                  </w:tcBorders>
                  <w:noWrap w:val="0"/>
                  <w:vAlign w:val="center"/>
                </w:tcPr>
                <w:p w14:paraId="4EB586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385" w:type="pct"/>
                  <w:tcBorders>
                    <w:tl2br w:val="nil"/>
                    <w:tr2bl w:val="nil"/>
                  </w:tcBorders>
                  <w:noWrap w:val="0"/>
                  <w:vAlign w:val="center"/>
                </w:tcPr>
                <w:p w14:paraId="0D1D02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w:t>
                  </w:r>
                </w:p>
              </w:tc>
              <w:tc>
                <w:tcPr>
                  <w:tcW w:w="617" w:type="pct"/>
                  <w:tcBorders>
                    <w:tl2br w:val="nil"/>
                    <w:tr2bl w:val="nil"/>
                  </w:tcBorders>
                  <w:noWrap w:val="0"/>
                  <w:vAlign w:val="center"/>
                </w:tcPr>
                <w:p w14:paraId="79FAFC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7:00-19:00</w:t>
                  </w:r>
                </w:p>
              </w:tc>
              <w:tc>
                <w:tcPr>
                  <w:tcW w:w="362" w:type="pct"/>
                  <w:tcBorders>
                    <w:tl2br w:val="nil"/>
                    <w:tr2bl w:val="nil"/>
                  </w:tcBorders>
                  <w:noWrap w:val="0"/>
                  <w:vAlign w:val="center"/>
                </w:tcPr>
                <w:p w14:paraId="6D32F7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334" w:type="pct"/>
                  <w:tcBorders>
                    <w:tl2br w:val="nil"/>
                    <w:tr2bl w:val="nil"/>
                  </w:tcBorders>
                  <w:noWrap w:val="0"/>
                  <w:vAlign w:val="center"/>
                </w:tcPr>
                <w:p w14:paraId="0A29F1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323" w:type="pct"/>
                  <w:tcBorders>
                    <w:tl2br w:val="nil"/>
                    <w:tr2bl w:val="nil"/>
                  </w:tcBorders>
                  <w:noWrap w:val="0"/>
                  <w:vAlign w:val="center"/>
                </w:tcPr>
                <w:p w14:paraId="4E8C85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r>
            <w:tr w14:paraId="18D5C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4" w:type="pct"/>
                  <w:tcBorders>
                    <w:tl2br w:val="nil"/>
                    <w:tr2bl w:val="nil"/>
                  </w:tcBorders>
                  <w:noWrap w:val="0"/>
                  <w:vAlign w:val="center"/>
                </w:tcPr>
                <w:p w14:paraId="3711694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396" w:type="pct"/>
                  <w:tcBorders>
                    <w:tl2br w:val="nil"/>
                    <w:tr2bl w:val="nil"/>
                  </w:tcBorders>
                  <w:noWrap w:val="0"/>
                  <w:vAlign w:val="center"/>
                </w:tcPr>
                <w:p w14:paraId="628425C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切割机</w:t>
                  </w:r>
                </w:p>
              </w:tc>
              <w:tc>
                <w:tcPr>
                  <w:tcW w:w="299" w:type="pct"/>
                  <w:tcBorders>
                    <w:tl2br w:val="nil"/>
                    <w:tr2bl w:val="nil"/>
                  </w:tcBorders>
                  <w:noWrap w:val="0"/>
                  <w:vAlign w:val="center"/>
                </w:tcPr>
                <w:p w14:paraId="37EFC56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360" w:type="pct"/>
                  <w:tcBorders>
                    <w:tl2br w:val="nil"/>
                    <w:tr2bl w:val="nil"/>
                  </w:tcBorders>
                  <w:noWrap w:val="0"/>
                  <w:vAlign w:val="center"/>
                </w:tcPr>
                <w:p w14:paraId="12F0B1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sz w:val="21"/>
                      <w:szCs w:val="21"/>
                      <w:lang w:val="en-US" w:eastAsia="zh-CN"/>
                    </w:rPr>
                    <w:t>80-90</w:t>
                  </w:r>
                </w:p>
              </w:tc>
              <w:tc>
                <w:tcPr>
                  <w:tcW w:w="353" w:type="pct"/>
                  <w:vMerge w:val="continue"/>
                  <w:tcBorders>
                    <w:tl2br w:val="nil"/>
                    <w:tr2bl w:val="nil"/>
                  </w:tcBorders>
                  <w:noWrap w:val="0"/>
                  <w:vAlign w:val="center"/>
                </w:tcPr>
                <w:p w14:paraId="1AC43F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p>
              </w:tc>
              <w:tc>
                <w:tcPr>
                  <w:tcW w:w="365" w:type="pct"/>
                  <w:tcBorders>
                    <w:tl2br w:val="nil"/>
                    <w:tr2bl w:val="nil"/>
                  </w:tcBorders>
                  <w:noWrap w:val="0"/>
                  <w:vAlign w:val="center"/>
                </w:tcPr>
                <w:p w14:paraId="448BB7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15</w:t>
                  </w:r>
                </w:p>
              </w:tc>
              <w:tc>
                <w:tcPr>
                  <w:tcW w:w="239" w:type="pct"/>
                  <w:tcBorders>
                    <w:tl2br w:val="nil"/>
                    <w:tr2bl w:val="nil"/>
                  </w:tcBorders>
                  <w:noWrap w:val="0"/>
                  <w:vAlign w:val="center"/>
                </w:tcPr>
                <w:p w14:paraId="31F535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239" w:type="pct"/>
                  <w:tcBorders>
                    <w:tl2br w:val="nil"/>
                    <w:tr2bl w:val="nil"/>
                  </w:tcBorders>
                  <w:noWrap w:val="0"/>
                  <w:vAlign w:val="center"/>
                </w:tcPr>
                <w:p w14:paraId="3F06C8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185" w:type="pct"/>
                  <w:tcBorders>
                    <w:tl2br w:val="nil"/>
                    <w:tr2bl w:val="nil"/>
                  </w:tcBorders>
                  <w:noWrap w:val="0"/>
                  <w:vAlign w:val="center"/>
                </w:tcPr>
                <w:p w14:paraId="5E2F52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391" w:type="pct"/>
                  <w:tcBorders>
                    <w:tl2br w:val="nil"/>
                    <w:tr2bl w:val="nil"/>
                  </w:tcBorders>
                  <w:noWrap w:val="0"/>
                  <w:vAlign w:val="center"/>
                </w:tcPr>
                <w:p w14:paraId="164559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385" w:type="pct"/>
                  <w:tcBorders>
                    <w:tl2br w:val="nil"/>
                    <w:tr2bl w:val="nil"/>
                  </w:tcBorders>
                  <w:noWrap w:val="0"/>
                  <w:vAlign w:val="center"/>
                </w:tcPr>
                <w:p w14:paraId="200258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w:t>
                  </w:r>
                </w:p>
              </w:tc>
              <w:tc>
                <w:tcPr>
                  <w:tcW w:w="617" w:type="pct"/>
                  <w:tcBorders>
                    <w:tl2br w:val="nil"/>
                    <w:tr2bl w:val="nil"/>
                  </w:tcBorders>
                  <w:noWrap w:val="0"/>
                  <w:vAlign w:val="center"/>
                </w:tcPr>
                <w:p w14:paraId="25F824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7:00-19:00</w:t>
                  </w:r>
                </w:p>
              </w:tc>
              <w:tc>
                <w:tcPr>
                  <w:tcW w:w="362" w:type="pct"/>
                  <w:tcBorders>
                    <w:tl2br w:val="nil"/>
                    <w:tr2bl w:val="nil"/>
                  </w:tcBorders>
                  <w:noWrap w:val="0"/>
                  <w:vAlign w:val="center"/>
                </w:tcPr>
                <w:p w14:paraId="39C0F7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334" w:type="pct"/>
                  <w:tcBorders>
                    <w:tl2br w:val="nil"/>
                    <w:tr2bl w:val="nil"/>
                  </w:tcBorders>
                  <w:noWrap w:val="0"/>
                  <w:vAlign w:val="center"/>
                </w:tcPr>
                <w:p w14:paraId="585C1A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323" w:type="pct"/>
                  <w:tcBorders>
                    <w:tl2br w:val="nil"/>
                    <w:tr2bl w:val="nil"/>
                  </w:tcBorders>
                  <w:noWrap w:val="0"/>
                  <w:vAlign w:val="center"/>
                </w:tcPr>
                <w:p w14:paraId="1AFBBA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r>
            <w:tr w14:paraId="32D8A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4" w:type="pct"/>
                  <w:tcBorders>
                    <w:tl2br w:val="nil"/>
                    <w:tr2bl w:val="nil"/>
                  </w:tcBorders>
                  <w:noWrap w:val="0"/>
                  <w:vAlign w:val="center"/>
                </w:tcPr>
                <w:p w14:paraId="6756E17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396" w:type="pct"/>
                  <w:tcBorders>
                    <w:tl2br w:val="nil"/>
                    <w:tr2bl w:val="nil"/>
                  </w:tcBorders>
                  <w:noWrap w:val="0"/>
                  <w:vAlign w:val="center"/>
                </w:tcPr>
                <w:p w14:paraId="2A0168E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打磨机</w:t>
                  </w:r>
                </w:p>
              </w:tc>
              <w:tc>
                <w:tcPr>
                  <w:tcW w:w="299" w:type="pct"/>
                  <w:tcBorders>
                    <w:tl2br w:val="nil"/>
                    <w:tr2bl w:val="nil"/>
                  </w:tcBorders>
                  <w:noWrap w:val="0"/>
                  <w:vAlign w:val="center"/>
                </w:tcPr>
                <w:p w14:paraId="63D4F8C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360" w:type="pct"/>
                  <w:tcBorders>
                    <w:tl2br w:val="nil"/>
                    <w:tr2bl w:val="nil"/>
                  </w:tcBorders>
                  <w:noWrap w:val="0"/>
                  <w:vAlign w:val="center"/>
                </w:tcPr>
                <w:p w14:paraId="3F2546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sz w:val="21"/>
                      <w:szCs w:val="21"/>
                      <w:lang w:val="en-US" w:eastAsia="zh-CN"/>
                    </w:rPr>
                    <w:t>8</w:t>
                  </w:r>
                  <w:r>
                    <w:rPr>
                      <w:rFonts w:hint="default" w:ascii="Times New Roman" w:hAnsi="Times New Roman" w:eastAsia="宋体" w:cs="Times New Roman"/>
                      <w:color w:val="auto"/>
                      <w:sz w:val="21"/>
                      <w:szCs w:val="21"/>
                    </w:rPr>
                    <w:t>0</w:t>
                  </w:r>
                  <w:r>
                    <w:rPr>
                      <w:rFonts w:hint="default" w:ascii="Times New Roman" w:hAnsi="Times New Roman" w:eastAsia="宋体" w:cs="Times New Roman"/>
                      <w:color w:val="auto"/>
                      <w:sz w:val="21"/>
                      <w:szCs w:val="21"/>
                      <w:lang w:val="en-US" w:eastAsia="zh-CN"/>
                    </w:rPr>
                    <w:t>-85</w:t>
                  </w:r>
                </w:p>
              </w:tc>
              <w:tc>
                <w:tcPr>
                  <w:tcW w:w="353" w:type="pct"/>
                  <w:vMerge w:val="continue"/>
                  <w:tcBorders>
                    <w:tl2br w:val="nil"/>
                    <w:tr2bl w:val="nil"/>
                  </w:tcBorders>
                  <w:noWrap w:val="0"/>
                  <w:vAlign w:val="center"/>
                </w:tcPr>
                <w:p w14:paraId="77C0D3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p>
              </w:tc>
              <w:tc>
                <w:tcPr>
                  <w:tcW w:w="365" w:type="pct"/>
                  <w:tcBorders>
                    <w:tl2br w:val="nil"/>
                    <w:tr2bl w:val="nil"/>
                  </w:tcBorders>
                  <w:noWrap w:val="0"/>
                  <w:vAlign w:val="center"/>
                </w:tcPr>
                <w:p w14:paraId="43CDE4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15</w:t>
                  </w:r>
                </w:p>
              </w:tc>
              <w:tc>
                <w:tcPr>
                  <w:tcW w:w="239" w:type="pct"/>
                  <w:tcBorders>
                    <w:tl2br w:val="nil"/>
                    <w:tr2bl w:val="nil"/>
                  </w:tcBorders>
                  <w:noWrap w:val="0"/>
                  <w:vAlign w:val="center"/>
                </w:tcPr>
                <w:p w14:paraId="771B9E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239" w:type="pct"/>
                  <w:tcBorders>
                    <w:tl2br w:val="nil"/>
                    <w:tr2bl w:val="nil"/>
                  </w:tcBorders>
                  <w:noWrap w:val="0"/>
                  <w:vAlign w:val="center"/>
                </w:tcPr>
                <w:p w14:paraId="67F56B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w:t>
                  </w:r>
                </w:p>
              </w:tc>
              <w:tc>
                <w:tcPr>
                  <w:tcW w:w="185" w:type="pct"/>
                  <w:tcBorders>
                    <w:tl2br w:val="nil"/>
                    <w:tr2bl w:val="nil"/>
                  </w:tcBorders>
                  <w:noWrap w:val="0"/>
                  <w:vAlign w:val="center"/>
                </w:tcPr>
                <w:p w14:paraId="09FAF3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391" w:type="pct"/>
                  <w:tcBorders>
                    <w:tl2br w:val="nil"/>
                    <w:tr2bl w:val="nil"/>
                  </w:tcBorders>
                  <w:noWrap w:val="0"/>
                  <w:vAlign w:val="center"/>
                </w:tcPr>
                <w:p w14:paraId="6A724D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385" w:type="pct"/>
                  <w:tcBorders>
                    <w:tl2br w:val="nil"/>
                    <w:tr2bl w:val="nil"/>
                  </w:tcBorders>
                  <w:noWrap w:val="0"/>
                  <w:vAlign w:val="center"/>
                </w:tcPr>
                <w:p w14:paraId="2FD07E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w:t>
                  </w:r>
                </w:p>
              </w:tc>
              <w:tc>
                <w:tcPr>
                  <w:tcW w:w="617" w:type="pct"/>
                  <w:tcBorders>
                    <w:tl2br w:val="nil"/>
                    <w:tr2bl w:val="nil"/>
                  </w:tcBorders>
                  <w:noWrap w:val="0"/>
                  <w:vAlign w:val="center"/>
                </w:tcPr>
                <w:p w14:paraId="3DAD31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7:00-19:00</w:t>
                  </w:r>
                </w:p>
              </w:tc>
              <w:tc>
                <w:tcPr>
                  <w:tcW w:w="362" w:type="pct"/>
                  <w:tcBorders>
                    <w:tl2br w:val="nil"/>
                    <w:tr2bl w:val="nil"/>
                  </w:tcBorders>
                  <w:noWrap w:val="0"/>
                  <w:vAlign w:val="center"/>
                </w:tcPr>
                <w:p w14:paraId="30212A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334" w:type="pct"/>
                  <w:tcBorders>
                    <w:tl2br w:val="nil"/>
                    <w:tr2bl w:val="nil"/>
                  </w:tcBorders>
                  <w:noWrap w:val="0"/>
                  <w:vAlign w:val="center"/>
                </w:tcPr>
                <w:p w14:paraId="1F8FF9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323" w:type="pct"/>
                  <w:tcBorders>
                    <w:tl2br w:val="nil"/>
                    <w:tr2bl w:val="nil"/>
                  </w:tcBorders>
                  <w:noWrap w:val="0"/>
                  <w:vAlign w:val="center"/>
                </w:tcPr>
                <w:p w14:paraId="1CED27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r>
            <w:tr w14:paraId="6826A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4" w:type="pct"/>
                  <w:tcBorders>
                    <w:tl2br w:val="nil"/>
                    <w:tr2bl w:val="nil"/>
                  </w:tcBorders>
                  <w:noWrap w:val="0"/>
                  <w:vAlign w:val="center"/>
                </w:tcPr>
                <w:p w14:paraId="7D88D69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396" w:type="pct"/>
                  <w:tcBorders>
                    <w:tl2br w:val="nil"/>
                    <w:tr2bl w:val="nil"/>
                  </w:tcBorders>
                  <w:noWrap w:val="0"/>
                  <w:vAlign w:val="center"/>
                </w:tcPr>
                <w:p w14:paraId="3997947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风机</w:t>
                  </w:r>
                </w:p>
              </w:tc>
              <w:tc>
                <w:tcPr>
                  <w:tcW w:w="299" w:type="pct"/>
                  <w:tcBorders>
                    <w:tl2br w:val="nil"/>
                    <w:tr2bl w:val="nil"/>
                  </w:tcBorders>
                  <w:noWrap w:val="0"/>
                  <w:vAlign w:val="center"/>
                </w:tcPr>
                <w:p w14:paraId="71AE1E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360" w:type="pct"/>
                  <w:tcBorders>
                    <w:tl2br w:val="nil"/>
                    <w:tr2bl w:val="nil"/>
                  </w:tcBorders>
                  <w:noWrap w:val="0"/>
                  <w:vAlign w:val="center"/>
                </w:tcPr>
                <w:p w14:paraId="09FB56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b w:val="0"/>
                      <w:bCs w:val="0"/>
                      <w:color w:val="auto"/>
                      <w:sz w:val="21"/>
                      <w:szCs w:val="21"/>
                      <w:vertAlign w:val="baseline"/>
                      <w:lang w:val="en-US"/>
                    </w:rPr>
                  </w:pPr>
                  <w:r>
                    <w:rPr>
                      <w:rFonts w:hint="default" w:ascii="Times New Roman" w:hAnsi="Times New Roman" w:eastAsia="宋体" w:cs="Times New Roman"/>
                      <w:color w:val="auto"/>
                      <w:sz w:val="21"/>
                      <w:szCs w:val="21"/>
                      <w:lang w:val="en-US" w:eastAsia="zh-CN"/>
                    </w:rPr>
                    <w:t>85~100</w:t>
                  </w:r>
                </w:p>
              </w:tc>
              <w:tc>
                <w:tcPr>
                  <w:tcW w:w="353" w:type="pct"/>
                  <w:vMerge w:val="continue"/>
                  <w:tcBorders>
                    <w:tl2br w:val="nil"/>
                    <w:tr2bl w:val="nil"/>
                  </w:tcBorders>
                  <w:noWrap w:val="0"/>
                  <w:vAlign w:val="center"/>
                </w:tcPr>
                <w:p w14:paraId="476A66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p>
              </w:tc>
              <w:tc>
                <w:tcPr>
                  <w:tcW w:w="365" w:type="pct"/>
                  <w:tcBorders>
                    <w:tl2br w:val="nil"/>
                    <w:tr2bl w:val="nil"/>
                  </w:tcBorders>
                  <w:noWrap w:val="0"/>
                  <w:vAlign w:val="center"/>
                </w:tcPr>
                <w:p w14:paraId="675BB4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15</w:t>
                  </w:r>
                </w:p>
              </w:tc>
              <w:tc>
                <w:tcPr>
                  <w:tcW w:w="239" w:type="pct"/>
                  <w:tcBorders>
                    <w:tl2br w:val="nil"/>
                    <w:tr2bl w:val="nil"/>
                  </w:tcBorders>
                  <w:noWrap w:val="0"/>
                  <w:vAlign w:val="center"/>
                </w:tcPr>
                <w:p w14:paraId="0D332C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239" w:type="pct"/>
                  <w:tcBorders>
                    <w:tl2br w:val="nil"/>
                    <w:tr2bl w:val="nil"/>
                  </w:tcBorders>
                  <w:noWrap w:val="0"/>
                  <w:vAlign w:val="center"/>
                </w:tcPr>
                <w:p w14:paraId="4A21AB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w:t>
                  </w:r>
                </w:p>
              </w:tc>
              <w:tc>
                <w:tcPr>
                  <w:tcW w:w="185" w:type="pct"/>
                  <w:tcBorders>
                    <w:tl2br w:val="nil"/>
                    <w:tr2bl w:val="nil"/>
                  </w:tcBorders>
                  <w:noWrap w:val="0"/>
                  <w:vAlign w:val="center"/>
                </w:tcPr>
                <w:p w14:paraId="7CC10C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391" w:type="pct"/>
                  <w:tcBorders>
                    <w:tl2br w:val="nil"/>
                    <w:tr2bl w:val="nil"/>
                  </w:tcBorders>
                  <w:noWrap w:val="0"/>
                  <w:vAlign w:val="center"/>
                </w:tcPr>
                <w:p w14:paraId="770E26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385" w:type="pct"/>
                  <w:tcBorders>
                    <w:tl2br w:val="nil"/>
                    <w:tr2bl w:val="nil"/>
                  </w:tcBorders>
                  <w:noWrap w:val="0"/>
                  <w:vAlign w:val="center"/>
                </w:tcPr>
                <w:p w14:paraId="49EFB6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w:t>
                  </w:r>
                </w:p>
              </w:tc>
              <w:tc>
                <w:tcPr>
                  <w:tcW w:w="617" w:type="pct"/>
                  <w:tcBorders>
                    <w:tl2br w:val="nil"/>
                    <w:tr2bl w:val="nil"/>
                  </w:tcBorders>
                  <w:noWrap w:val="0"/>
                  <w:vAlign w:val="center"/>
                </w:tcPr>
                <w:p w14:paraId="4769C5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7:00-19:00</w:t>
                  </w:r>
                </w:p>
              </w:tc>
              <w:tc>
                <w:tcPr>
                  <w:tcW w:w="362" w:type="pct"/>
                  <w:tcBorders>
                    <w:tl2br w:val="nil"/>
                    <w:tr2bl w:val="nil"/>
                  </w:tcBorders>
                  <w:noWrap w:val="0"/>
                  <w:vAlign w:val="center"/>
                </w:tcPr>
                <w:p w14:paraId="7C09D0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334" w:type="pct"/>
                  <w:tcBorders>
                    <w:tl2br w:val="nil"/>
                    <w:tr2bl w:val="nil"/>
                  </w:tcBorders>
                  <w:noWrap w:val="0"/>
                  <w:vAlign w:val="center"/>
                </w:tcPr>
                <w:p w14:paraId="554E17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c>
                <w:tcPr>
                  <w:tcW w:w="323" w:type="pct"/>
                  <w:tcBorders>
                    <w:tl2br w:val="nil"/>
                    <w:tr2bl w:val="nil"/>
                  </w:tcBorders>
                  <w:noWrap w:val="0"/>
                  <w:vAlign w:val="center"/>
                </w:tcPr>
                <w:p w14:paraId="427ECE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r>
            <w:tr w14:paraId="5EF3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000" w:type="pct"/>
                  <w:gridSpan w:val="15"/>
                  <w:tcBorders>
                    <w:tl2br w:val="nil"/>
                    <w:tr2bl w:val="nil"/>
                  </w:tcBorders>
                  <w:noWrap w:val="0"/>
                  <w:vAlign w:val="center"/>
                </w:tcPr>
                <w:p w14:paraId="5682E1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3" w:leftChars="-30" w:right="-63" w:rightChars="-3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注：以各厂房西南角为坐标原点</w:t>
                  </w:r>
                </w:p>
              </w:tc>
            </w:tr>
          </w:tbl>
          <w:p w14:paraId="291EE1AE">
            <w:pPr>
              <w:keepNext w:val="0"/>
              <w:keepLines w:val="0"/>
              <w:suppressLineNumbers w:val="0"/>
              <w:spacing w:before="0" w:beforeAutospacing="0" w:after="0" w:afterAutospacing="0" w:line="360" w:lineRule="auto"/>
              <w:ind w:left="0" w:right="0" w:firstLine="482" w:firstLineChars="200"/>
              <w:rPr>
                <w:rFonts w:hint="default" w:hAnsi="宋体"/>
                <w:b/>
                <w:bCs/>
                <w:sz w:val="24"/>
              </w:rPr>
            </w:pPr>
            <w:r>
              <w:rPr>
                <w:rFonts w:hint="eastAsia" w:hAnsi="宋体"/>
                <w:b/>
                <w:bCs/>
                <w:sz w:val="24"/>
              </w:rPr>
              <w:t>4、固体</w:t>
            </w:r>
            <w:r>
              <w:rPr>
                <w:rFonts w:hint="eastAsia" w:hAnsi="宋体"/>
                <w:b/>
                <w:bCs/>
                <w:sz w:val="24"/>
                <w:lang w:eastAsia="zh-CN"/>
              </w:rPr>
              <w:t>治</w:t>
            </w:r>
            <w:r>
              <w:rPr>
                <w:rFonts w:hint="eastAsia" w:hAnsi="宋体"/>
                <w:b/>
                <w:bCs/>
                <w:sz w:val="24"/>
                <w:highlight w:val="none"/>
                <w:lang w:eastAsia="zh-CN"/>
              </w:rPr>
              <w:t>理</w:t>
            </w:r>
            <w:r>
              <w:rPr>
                <w:rFonts w:hint="eastAsia" w:hAnsi="宋体"/>
                <w:b/>
                <w:bCs/>
                <w:sz w:val="24"/>
                <w:highlight w:val="none"/>
                <w:lang w:val="en-US" w:eastAsia="zh-CN"/>
              </w:rPr>
              <w:t>/处置设施</w:t>
            </w:r>
            <w:r>
              <w:rPr>
                <w:rFonts w:hint="eastAsia" w:hAnsi="宋体"/>
                <w:b/>
                <w:bCs/>
                <w:sz w:val="24"/>
                <w:highlight w:val="none"/>
              </w:rPr>
              <w:t>分析</w:t>
            </w:r>
          </w:p>
          <w:p w14:paraId="1EAF2C8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504" w:firstLineChars="200"/>
              <w:jc w:val="left"/>
              <w:textAlignment w:val="auto"/>
              <w:rPr>
                <w:rFonts w:hint="eastAsia" w:ascii="Times New Roman" w:hAnsi="Times New Roman" w:eastAsia="宋体" w:cs="Times New Roman"/>
                <w:sz w:val="24"/>
                <w:szCs w:val="24"/>
                <w:lang w:eastAsia="zh-CN"/>
              </w:rPr>
            </w:pPr>
            <w:r>
              <w:rPr>
                <w:rFonts w:hint="eastAsia"/>
                <w:color w:val="000000"/>
                <w:spacing w:val="6"/>
                <w:sz w:val="24"/>
              </w:rPr>
              <w:t>本项目固体废物主要为一般工业固体废物、危险废物和生活垃圾。一般工业固体废物包括</w:t>
            </w:r>
            <w:r>
              <w:rPr>
                <w:rFonts w:hint="default" w:hAnsi="宋体"/>
                <w:bCs/>
                <w:color w:val="000000"/>
                <w:sz w:val="24"/>
              </w:rPr>
              <w:t>边角料</w:t>
            </w:r>
            <w:r>
              <w:rPr>
                <w:rFonts w:hint="eastAsia"/>
                <w:b w:val="0"/>
                <w:bCs w:val="0"/>
                <w:color w:val="auto"/>
                <w:sz w:val="24"/>
                <w:lang w:val="en-US" w:eastAsia="zh-CN"/>
              </w:rPr>
              <w:t>、</w:t>
            </w:r>
            <w:r>
              <w:rPr>
                <w:rFonts w:hint="default" w:hAnsi="宋体"/>
                <w:bCs/>
                <w:color w:val="000000"/>
                <w:sz w:val="24"/>
                <w:lang w:val="en-US" w:eastAsia="zh-CN"/>
              </w:rPr>
              <w:t>沉渣</w:t>
            </w:r>
            <w:r>
              <w:rPr>
                <w:rFonts w:hint="eastAsia"/>
                <w:b w:val="0"/>
                <w:bCs w:val="0"/>
                <w:color w:val="auto"/>
                <w:sz w:val="24"/>
                <w:lang w:val="en-US" w:eastAsia="zh-CN"/>
              </w:rPr>
              <w:t>、</w:t>
            </w:r>
            <w:r>
              <w:rPr>
                <w:rFonts w:hint="default" w:hAnsi="宋体"/>
                <w:bCs/>
                <w:color w:val="000000"/>
                <w:sz w:val="24"/>
                <w:highlight w:val="none"/>
              </w:rPr>
              <w:t>废含油抹布</w:t>
            </w:r>
            <w:r>
              <w:rPr>
                <w:rFonts w:hint="eastAsia" w:hAnsi="宋体"/>
                <w:bCs/>
                <w:color w:val="000000"/>
                <w:sz w:val="24"/>
                <w:highlight w:val="none"/>
                <w:lang w:eastAsia="zh-CN"/>
              </w:rPr>
              <w:t>、</w:t>
            </w:r>
            <w:r>
              <w:rPr>
                <w:rFonts w:hint="eastAsia" w:hAnsi="宋体"/>
                <w:bCs/>
                <w:color w:val="000000"/>
                <w:sz w:val="24"/>
                <w:highlight w:val="none"/>
                <w:lang w:val="en-US" w:eastAsia="zh-CN"/>
              </w:rPr>
              <w:t>劳保用品</w:t>
            </w:r>
            <w:r>
              <w:rPr>
                <w:rFonts w:hint="eastAsia" w:eastAsia="宋体"/>
                <w:b w:val="0"/>
                <w:bCs w:val="0"/>
                <w:color w:val="auto"/>
                <w:sz w:val="24"/>
                <w:lang w:val="en-US" w:eastAsia="zh-CN"/>
              </w:rPr>
              <w:t>，</w:t>
            </w:r>
            <w:r>
              <w:rPr>
                <w:rFonts w:hint="eastAsia"/>
                <w:color w:val="000000"/>
                <w:spacing w:val="6"/>
                <w:sz w:val="24"/>
              </w:rPr>
              <w:t>危险废物主要为</w:t>
            </w:r>
            <w:r>
              <w:rPr>
                <w:rFonts w:hint="eastAsia" w:hAnsi="宋体"/>
                <w:bCs/>
                <w:color w:val="000000"/>
                <w:sz w:val="24"/>
                <w:lang w:val="en-US" w:eastAsia="zh-CN"/>
              </w:rPr>
              <w:t>废</w:t>
            </w:r>
            <w:r>
              <w:rPr>
                <w:rFonts w:hint="default" w:ascii="Times New Roman" w:hAnsi="Times New Roman" w:eastAsia="宋体" w:cs="Times New Roman"/>
                <w:color w:val="000000"/>
                <w:sz w:val="24"/>
              </w:rPr>
              <w:t>活性</w:t>
            </w:r>
            <w:r>
              <w:rPr>
                <w:rFonts w:hint="eastAsia" w:cs="Times New Roman"/>
                <w:color w:val="000000"/>
                <w:sz w:val="24"/>
                <w:lang w:val="en-US" w:eastAsia="zh-CN"/>
              </w:rPr>
              <w:t>炭</w:t>
            </w:r>
            <w:r>
              <w:rPr>
                <w:rFonts w:hint="eastAsia" w:eastAsia="宋体"/>
                <w:b w:val="0"/>
                <w:bCs w:val="0"/>
                <w:color w:val="auto"/>
                <w:sz w:val="24"/>
                <w:lang w:val="en-US" w:eastAsia="zh-CN"/>
              </w:rPr>
              <w:t>、</w:t>
            </w:r>
            <w:r>
              <w:rPr>
                <w:rFonts w:hint="eastAsia" w:hAnsi="宋体"/>
                <w:bCs/>
                <w:color w:val="000000"/>
                <w:sz w:val="24"/>
                <w:lang w:val="en-US" w:eastAsia="zh-CN"/>
              </w:rPr>
              <w:t>废</w:t>
            </w:r>
            <w:r>
              <w:rPr>
                <w:rFonts w:hint="default" w:ascii="Times New Roman" w:hAnsi="Times New Roman" w:eastAsia="宋体" w:cs="Times New Roman"/>
                <w:color w:val="000000"/>
                <w:sz w:val="24"/>
              </w:rPr>
              <w:t>润滑油</w:t>
            </w:r>
            <w:r>
              <w:rPr>
                <w:rFonts w:hint="eastAsia"/>
                <w:b w:val="0"/>
                <w:bCs w:val="0"/>
                <w:color w:val="auto"/>
                <w:sz w:val="24"/>
                <w:lang w:val="en-US" w:eastAsia="zh-CN"/>
              </w:rPr>
              <w:t>、</w:t>
            </w:r>
            <w:r>
              <w:rPr>
                <w:rFonts w:hint="eastAsia" w:hAnsi="宋体"/>
                <w:bCs/>
                <w:color w:val="000000"/>
                <w:sz w:val="24"/>
                <w:lang w:val="en-US" w:eastAsia="zh-CN"/>
              </w:rPr>
              <w:t>废</w:t>
            </w:r>
            <w:r>
              <w:rPr>
                <w:rFonts w:hint="default" w:ascii="Times New Roman" w:hAnsi="Times New Roman" w:eastAsia="宋体" w:cs="Times New Roman"/>
                <w:color w:val="000000"/>
                <w:sz w:val="24"/>
              </w:rPr>
              <w:t>润滑油</w:t>
            </w:r>
            <w:r>
              <w:rPr>
                <w:rFonts w:hint="eastAsia" w:cs="Times New Roman"/>
                <w:color w:val="000000"/>
                <w:sz w:val="24"/>
                <w:lang w:val="en-US" w:eastAsia="zh-CN"/>
              </w:rPr>
              <w:t>桶</w:t>
            </w:r>
            <w:r>
              <w:rPr>
                <w:rFonts w:hint="eastAsia" w:eastAsia="宋体"/>
                <w:b w:val="0"/>
                <w:bCs w:val="0"/>
                <w:color w:val="auto"/>
                <w:sz w:val="24"/>
                <w:lang w:val="en-US" w:eastAsia="zh-CN"/>
              </w:rPr>
              <w:t>、</w:t>
            </w:r>
            <w:r>
              <w:rPr>
                <w:rFonts w:hint="default" w:hAnsi="宋体"/>
                <w:bCs/>
                <w:color w:val="000000"/>
                <w:sz w:val="24"/>
              </w:rPr>
              <w:t>废原料桶</w:t>
            </w:r>
            <w:r>
              <w:rPr>
                <w:rFonts w:hint="eastAsia"/>
                <w:color w:val="000000"/>
                <w:spacing w:val="6"/>
                <w:sz w:val="24"/>
                <w:lang w:val="en-US" w:eastAsia="zh-CN"/>
              </w:rPr>
              <w:t>，其中一般工业固体废物收集后暂存于一般工业固废暂存场所定期外售或交由环卫部门清运，危险废物规范收集，分类暂存于危险废物贮存库后委托有相应处理资质的单位进行处</w:t>
            </w:r>
            <w:r>
              <w:rPr>
                <w:rFonts w:hint="eastAsia"/>
                <w:color w:val="000000"/>
                <w:spacing w:val="6"/>
                <w:sz w:val="24"/>
                <w:highlight w:val="none"/>
                <w:lang w:val="en-US" w:eastAsia="zh-CN"/>
              </w:rPr>
              <w:t>理</w:t>
            </w:r>
            <w:r>
              <w:rPr>
                <w:rFonts w:hint="eastAsia"/>
                <w:color w:val="000000"/>
                <w:spacing w:val="6"/>
                <w:sz w:val="24"/>
                <w:highlight w:val="none"/>
                <w:lang w:eastAsia="zh-CN"/>
              </w:rPr>
              <w:t>。现阶段在</w:t>
            </w:r>
            <w:r>
              <w:rPr>
                <w:rFonts w:hint="eastAsia"/>
                <w:color w:val="000000"/>
                <w:spacing w:val="6"/>
                <w:sz w:val="24"/>
                <w:highlight w:val="none"/>
                <w:lang w:val="en-US" w:eastAsia="zh-CN"/>
              </w:rPr>
              <w:t>于租赁区域东南角侧设置1处一般工业固废暂存场所，面积约50m</w:t>
            </w:r>
            <w:r>
              <w:rPr>
                <w:rFonts w:hint="eastAsia"/>
                <w:color w:val="000000"/>
                <w:spacing w:val="6"/>
                <w:sz w:val="24"/>
                <w:highlight w:val="none"/>
                <w:vertAlign w:val="superscript"/>
                <w:lang w:val="en-US" w:eastAsia="zh-CN"/>
              </w:rPr>
              <w:t>2</w:t>
            </w:r>
            <w:r>
              <w:rPr>
                <w:rFonts w:hint="eastAsia"/>
                <w:color w:val="000000"/>
                <w:spacing w:val="6"/>
                <w:sz w:val="24"/>
                <w:highlight w:val="none"/>
                <w:vertAlign w:val="baseline"/>
                <w:lang w:val="en-US" w:eastAsia="zh-CN"/>
              </w:rPr>
              <w:t>，于租赁区域东南角侧设置1处规范化危废贮存库，面积约50m</w:t>
            </w:r>
            <w:r>
              <w:rPr>
                <w:rFonts w:hint="eastAsia"/>
                <w:color w:val="000000"/>
                <w:spacing w:val="6"/>
                <w:sz w:val="24"/>
                <w:highlight w:val="none"/>
                <w:vertAlign w:val="superscript"/>
                <w:lang w:val="en-US" w:eastAsia="zh-CN"/>
              </w:rPr>
              <w:t>2</w:t>
            </w:r>
            <w:r>
              <w:rPr>
                <w:rFonts w:hint="eastAsia"/>
                <w:color w:val="000000"/>
                <w:spacing w:val="6"/>
                <w:sz w:val="24"/>
                <w:highlight w:val="none"/>
                <w:vertAlign w:val="baseline"/>
                <w:lang w:val="en-US" w:eastAsia="zh-CN"/>
              </w:rPr>
              <w:t>，</w:t>
            </w:r>
            <w:r>
              <w:rPr>
                <w:rFonts w:hint="eastAsia"/>
                <w:color w:val="000000"/>
                <w:spacing w:val="6"/>
                <w:sz w:val="24"/>
                <w:lang w:val="en-US" w:eastAsia="zh-CN"/>
              </w:rPr>
              <w:t>危险废物贮存库配套有标识标牌，管理制度及危废管理台账</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生活垃圾收集后由环卫部门定期清运</w:t>
            </w:r>
            <w:r>
              <w:rPr>
                <w:rFonts w:hint="eastAsia" w:ascii="Times New Roman" w:hAnsi="Times New Roman" w:eastAsia="宋体" w:cs="Times New Roman"/>
                <w:sz w:val="24"/>
                <w:szCs w:val="24"/>
                <w:lang w:eastAsia="zh-CN"/>
              </w:rPr>
              <w:t>。</w:t>
            </w:r>
          </w:p>
          <w:p w14:paraId="54A4F0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sz w:val="24"/>
                <w:szCs w:val="24"/>
              </w:rPr>
            </w:pPr>
            <w:r>
              <w:rPr>
                <w:rFonts w:hint="default" w:eastAsia="宋体" w:cs="Times New Roman"/>
                <w:b/>
                <w:bCs/>
                <w:color w:val="000000"/>
                <w:sz w:val="24"/>
              </w:rPr>
              <w:t>表</w:t>
            </w:r>
            <w:r>
              <w:rPr>
                <w:rFonts w:hint="eastAsia" w:eastAsia="宋体" w:cs="Times New Roman"/>
                <w:b/>
                <w:bCs/>
                <w:color w:val="000000"/>
                <w:sz w:val="24"/>
              </w:rPr>
              <w:t>3.</w:t>
            </w:r>
            <w:r>
              <w:rPr>
                <w:rFonts w:hint="eastAsia" w:eastAsia="宋体" w:cs="Times New Roman"/>
                <w:b/>
                <w:bCs/>
                <w:color w:val="000000"/>
                <w:sz w:val="24"/>
                <w:lang w:val="en-US" w:eastAsia="zh-CN"/>
              </w:rPr>
              <w:t>4</w:t>
            </w:r>
            <w:r>
              <w:rPr>
                <w:rFonts w:hint="eastAsia" w:eastAsia="宋体" w:cs="Times New Roman"/>
                <w:b/>
                <w:bCs/>
                <w:color w:val="000000"/>
                <w:sz w:val="24"/>
                <w:lang w:eastAsia="zh-CN"/>
              </w:rPr>
              <w:t>固体废物</w:t>
            </w:r>
            <w:r>
              <w:rPr>
                <w:rFonts w:hint="default" w:eastAsia="宋体" w:cs="Times New Roman"/>
                <w:b/>
                <w:bCs/>
                <w:color w:val="000000"/>
                <w:sz w:val="24"/>
              </w:rPr>
              <w:t>产生及排放去向一览表</w:t>
            </w:r>
          </w:p>
          <w:tbl>
            <w:tblPr>
              <w:tblStyle w:val="22"/>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1"/>
              <w:gridCol w:w="963"/>
              <w:gridCol w:w="520"/>
              <w:gridCol w:w="982"/>
              <w:gridCol w:w="1356"/>
              <w:gridCol w:w="480"/>
              <w:gridCol w:w="737"/>
              <w:gridCol w:w="794"/>
              <w:gridCol w:w="682"/>
              <w:gridCol w:w="1083"/>
              <w:gridCol w:w="867"/>
            </w:tblGrid>
            <w:tr w14:paraId="2673C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26" w:type="pct"/>
                  <w:tcBorders>
                    <w:tl2br w:val="nil"/>
                    <w:tr2bl w:val="nil"/>
                  </w:tcBorders>
                  <w:noWrap w:val="0"/>
                  <w:vAlign w:val="center"/>
                </w:tcPr>
                <w:p w14:paraId="78624306">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固废产生环节</w:t>
                  </w:r>
                </w:p>
              </w:tc>
              <w:tc>
                <w:tcPr>
                  <w:tcW w:w="531" w:type="pct"/>
                  <w:tcBorders>
                    <w:tl2br w:val="nil"/>
                    <w:tr2bl w:val="nil"/>
                  </w:tcBorders>
                  <w:noWrap w:val="0"/>
                  <w:vAlign w:val="center"/>
                </w:tcPr>
                <w:p w14:paraId="68A6700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固废名称</w:t>
                  </w:r>
                </w:p>
              </w:tc>
              <w:tc>
                <w:tcPr>
                  <w:tcW w:w="287" w:type="pct"/>
                  <w:tcBorders>
                    <w:tl2br w:val="nil"/>
                    <w:tr2bl w:val="nil"/>
                  </w:tcBorders>
                  <w:noWrap w:val="0"/>
                  <w:vAlign w:val="center"/>
                </w:tcPr>
                <w:p w14:paraId="6C710C90">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固废属性</w:t>
                  </w:r>
                </w:p>
              </w:tc>
              <w:tc>
                <w:tcPr>
                  <w:tcW w:w="542" w:type="pct"/>
                  <w:tcBorders>
                    <w:tl2br w:val="nil"/>
                    <w:tr2bl w:val="nil"/>
                  </w:tcBorders>
                  <w:noWrap w:val="0"/>
                  <w:vAlign w:val="center"/>
                </w:tcPr>
                <w:p w14:paraId="29586B38">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主要有毒有害物质名称</w:t>
                  </w:r>
                </w:p>
              </w:tc>
              <w:tc>
                <w:tcPr>
                  <w:tcW w:w="748" w:type="pct"/>
                  <w:tcBorders>
                    <w:tl2br w:val="nil"/>
                    <w:tr2bl w:val="nil"/>
                  </w:tcBorders>
                  <w:noWrap w:val="0"/>
                  <w:vAlign w:val="center"/>
                </w:tcPr>
                <w:p w14:paraId="11527667">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固废</w:t>
                  </w:r>
                  <w:r>
                    <w:rPr>
                      <w:rFonts w:hint="default" w:ascii="Times New Roman" w:hAnsi="Times New Roman" w:eastAsia="宋体" w:cs="Times New Roman"/>
                      <w:color w:val="000000"/>
                      <w:sz w:val="21"/>
                      <w:szCs w:val="21"/>
                    </w:rPr>
                    <w:t>代码</w:t>
                  </w:r>
                </w:p>
              </w:tc>
              <w:tc>
                <w:tcPr>
                  <w:tcW w:w="265" w:type="pct"/>
                  <w:tcBorders>
                    <w:tl2br w:val="nil"/>
                    <w:tr2bl w:val="nil"/>
                  </w:tcBorders>
                  <w:noWrap w:val="0"/>
                  <w:vAlign w:val="center"/>
                </w:tcPr>
                <w:p w14:paraId="4B640329">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物理性状</w:t>
                  </w:r>
                </w:p>
              </w:tc>
              <w:tc>
                <w:tcPr>
                  <w:tcW w:w="406" w:type="pct"/>
                  <w:tcBorders>
                    <w:tl2br w:val="nil"/>
                    <w:tr2bl w:val="nil"/>
                  </w:tcBorders>
                  <w:noWrap w:val="0"/>
                  <w:vAlign w:val="center"/>
                </w:tcPr>
                <w:p w14:paraId="78DD222E">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环境危险特性</w:t>
                  </w:r>
                </w:p>
              </w:tc>
              <w:tc>
                <w:tcPr>
                  <w:tcW w:w="438" w:type="pct"/>
                  <w:tcBorders>
                    <w:tl2br w:val="nil"/>
                    <w:tr2bl w:val="nil"/>
                  </w:tcBorders>
                  <w:noWrap w:val="0"/>
                  <w:vAlign w:val="center"/>
                </w:tcPr>
                <w:p w14:paraId="3221CEF1">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产生量</w:t>
                  </w:r>
                </w:p>
                <w:p w14:paraId="1697D869">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t/a</w:t>
                  </w:r>
                </w:p>
              </w:tc>
              <w:tc>
                <w:tcPr>
                  <w:tcW w:w="376" w:type="pct"/>
                  <w:tcBorders>
                    <w:tl2br w:val="nil"/>
                    <w:tr2bl w:val="nil"/>
                  </w:tcBorders>
                  <w:noWrap w:val="0"/>
                  <w:vAlign w:val="center"/>
                </w:tcPr>
                <w:p w14:paraId="4846198E">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贮存方式</w:t>
                  </w:r>
                </w:p>
              </w:tc>
              <w:tc>
                <w:tcPr>
                  <w:tcW w:w="598" w:type="pct"/>
                  <w:tcBorders>
                    <w:tl2br w:val="nil"/>
                    <w:tr2bl w:val="nil"/>
                  </w:tcBorders>
                  <w:noWrap w:val="0"/>
                  <w:vAlign w:val="center"/>
                </w:tcPr>
                <w:p w14:paraId="38E34CC8">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利用处置方式和去向</w:t>
                  </w:r>
                </w:p>
              </w:tc>
              <w:tc>
                <w:tcPr>
                  <w:tcW w:w="478" w:type="pct"/>
                  <w:tcBorders>
                    <w:tl2br w:val="nil"/>
                    <w:tr2bl w:val="nil"/>
                  </w:tcBorders>
                  <w:noWrap w:val="0"/>
                  <w:vAlign w:val="center"/>
                </w:tcPr>
                <w:p w14:paraId="3E55A95B">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利用或处置量t/a</w:t>
                  </w:r>
                </w:p>
              </w:tc>
            </w:tr>
            <w:tr w14:paraId="7214A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26" w:type="pct"/>
                  <w:vMerge w:val="restart"/>
                  <w:tcBorders>
                    <w:tl2br w:val="nil"/>
                    <w:tr2bl w:val="nil"/>
                  </w:tcBorders>
                  <w:noWrap w:val="0"/>
                  <w:vAlign w:val="center"/>
                </w:tcPr>
                <w:p w14:paraId="4898B5C8">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生产</w:t>
                  </w:r>
                  <w:r>
                    <w:rPr>
                      <w:rFonts w:hint="default" w:ascii="Times New Roman" w:hAnsi="Times New Roman" w:eastAsia="宋体" w:cs="Times New Roman"/>
                      <w:color w:val="000000"/>
                      <w:sz w:val="21"/>
                      <w:szCs w:val="21"/>
                      <w:lang w:eastAsia="zh-CN"/>
                    </w:rPr>
                    <w:t>过程</w:t>
                  </w:r>
                </w:p>
              </w:tc>
              <w:tc>
                <w:tcPr>
                  <w:tcW w:w="531" w:type="pct"/>
                  <w:tcBorders>
                    <w:tl2br w:val="nil"/>
                    <w:tr2bl w:val="nil"/>
                  </w:tcBorders>
                  <w:noWrap w:val="0"/>
                  <w:vAlign w:val="center"/>
                </w:tcPr>
                <w:p w14:paraId="57F9D794">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边角料</w:t>
                  </w:r>
                </w:p>
              </w:tc>
              <w:tc>
                <w:tcPr>
                  <w:tcW w:w="287" w:type="pct"/>
                  <w:vMerge w:val="restart"/>
                  <w:tcBorders>
                    <w:tl2br w:val="nil"/>
                    <w:tr2bl w:val="nil"/>
                  </w:tcBorders>
                  <w:noWrap w:val="0"/>
                  <w:vAlign w:val="center"/>
                </w:tcPr>
                <w:p w14:paraId="6476E42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一般工业固废</w:t>
                  </w:r>
                </w:p>
              </w:tc>
              <w:tc>
                <w:tcPr>
                  <w:tcW w:w="542" w:type="pct"/>
                  <w:tcBorders>
                    <w:tl2br w:val="nil"/>
                    <w:tr2bl w:val="nil"/>
                  </w:tcBorders>
                  <w:noWrap w:val="0"/>
                  <w:vAlign w:val="center"/>
                </w:tcPr>
                <w:p w14:paraId="48896FCC">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w:t>
                  </w:r>
                </w:p>
              </w:tc>
              <w:tc>
                <w:tcPr>
                  <w:tcW w:w="748" w:type="pct"/>
                  <w:tcBorders>
                    <w:tl2br w:val="nil"/>
                    <w:tr2bl w:val="nil"/>
                  </w:tcBorders>
                  <w:noWrap w:val="0"/>
                  <w:vAlign w:val="center"/>
                </w:tcPr>
                <w:p w14:paraId="4F9409FF">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w:t>
                  </w:r>
                </w:p>
              </w:tc>
              <w:tc>
                <w:tcPr>
                  <w:tcW w:w="265" w:type="pct"/>
                  <w:tcBorders>
                    <w:tl2br w:val="nil"/>
                    <w:tr2bl w:val="nil"/>
                  </w:tcBorders>
                  <w:noWrap w:val="0"/>
                  <w:vAlign w:val="center"/>
                </w:tcPr>
                <w:p w14:paraId="274DB60E">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固态</w:t>
                  </w:r>
                </w:p>
              </w:tc>
              <w:tc>
                <w:tcPr>
                  <w:tcW w:w="406" w:type="pct"/>
                  <w:tcBorders>
                    <w:tl2br w:val="nil"/>
                    <w:tr2bl w:val="nil"/>
                  </w:tcBorders>
                  <w:noWrap w:val="0"/>
                  <w:vAlign w:val="center"/>
                </w:tcPr>
                <w:p w14:paraId="10821EDF">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w:t>
                  </w:r>
                </w:p>
              </w:tc>
              <w:tc>
                <w:tcPr>
                  <w:tcW w:w="794" w:type="dxa"/>
                  <w:tcBorders>
                    <w:tl2br w:val="nil"/>
                    <w:tr2bl w:val="nil"/>
                  </w:tcBorders>
                  <w:noWrap w:val="0"/>
                  <w:vAlign w:val="center"/>
                </w:tcPr>
                <w:p w14:paraId="3657BC0B">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4.27</w:t>
                  </w:r>
                </w:p>
              </w:tc>
              <w:tc>
                <w:tcPr>
                  <w:tcW w:w="376" w:type="pct"/>
                  <w:vMerge w:val="restart"/>
                  <w:tcBorders>
                    <w:tl2br w:val="nil"/>
                    <w:tr2bl w:val="nil"/>
                  </w:tcBorders>
                  <w:noWrap w:val="0"/>
                  <w:vAlign w:val="center"/>
                </w:tcPr>
                <w:p w14:paraId="0209AB38">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一般工业固废间暂存</w:t>
                  </w:r>
                </w:p>
              </w:tc>
              <w:tc>
                <w:tcPr>
                  <w:tcW w:w="598" w:type="pct"/>
                  <w:vMerge w:val="restart"/>
                  <w:tcBorders>
                    <w:tl2br w:val="nil"/>
                    <w:tr2bl w:val="nil"/>
                  </w:tcBorders>
                  <w:noWrap w:val="0"/>
                  <w:vAlign w:val="center"/>
                </w:tcPr>
                <w:p w14:paraId="03D0F78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分类</w:t>
                  </w:r>
                  <w:r>
                    <w:rPr>
                      <w:rFonts w:hint="default" w:ascii="Times New Roman" w:hAnsi="Times New Roman" w:eastAsia="宋体" w:cs="Times New Roman"/>
                      <w:color w:val="000000"/>
                      <w:sz w:val="21"/>
                      <w:szCs w:val="21"/>
                    </w:rPr>
                    <w:t>收集后外售</w:t>
                  </w:r>
                  <w:r>
                    <w:rPr>
                      <w:rFonts w:hint="default" w:ascii="Times New Roman" w:hAnsi="Times New Roman" w:eastAsia="宋体" w:cs="Times New Roman"/>
                      <w:color w:val="000000"/>
                      <w:sz w:val="21"/>
                      <w:szCs w:val="21"/>
                      <w:lang w:val="en-US" w:eastAsia="zh-CN"/>
                    </w:rPr>
                    <w:t>资源</w:t>
                  </w:r>
                  <w:r>
                    <w:rPr>
                      <w:rFonts w:hint="default" w:ascii="Times New Roman" w:hAnsi="Times New Roman" w:eastAsia="宋体" w:cs="Times New Roman"/>
                      <w:color w:val="000000"/>
                      <w:sz w:val="21"/>
                      <w:szCs w:val="21"/>
                    </w:rPr>
                    <w:t>综合利用</w:t>
                  </w:r>
                </w:p>
              </w:tc>
              <w:tc>
                <w:tcPr>
                  <w:tcW w:w="867" w:type="dxa"/>
                  <w:tcBorders>
                    <w:tl2br w:val="nil"/>
                    <w:tr2bl w:val="nil"/>
                  </w:tcBorders>
                  <w:noWrap w:val="0"/>
                  <w:vAlign w:val="center"/>
                </w:tcPr>
                <w:p w14:paraId="6B6E1A8A">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4.27</w:t>
                  </w:r>
                </w:p>
              </w:tc>
            </w:tr>
            <w:tr w14:paraId="295D9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326" w:type="pct"/>
                  <w:vMerge w:val="continue"/>
                  <w:tcBorders>
                    <w:tl2br w:val="nil"/>
                    <w:tr2bl w:val="nil"/>
                  </w:tcBorders>
                  <w:noWrap w:val="0"/>
                  <w:vAlign w:val="center"/>
                </w:tcPr>
                <w:p w14:paraId="0A1F8D90">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p>
              </w:tc>
              <w:tc>
                <w:tcPr>
                  <w:tcW w:w="531" w:type="pct"/>
                  <w:tcBorders>
                    <w:tl2br w:val="nil"/>
                    <w:tr2bl w:val="nil"/>
                  </w:tcBorders>
                  <w:noWrap w:val="0"/>
                  <w:vAlign w:val="center"/>
                </w:tcPr>
                <w:p w14:paraId="12F302E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沉渣</w:t>
                  </w:r>
                </w:p>
              </w:tc>
              <w:tc>
                <w:tcPr>
                  <w:tcW w:w="287" w:type="pct"/>
                  <w:vMerge w:val="continue"/>
                  <w:tcBorders>
                    <w:tl2br w:val="nil"/>
                    <w:tr2bl w:val="nil"/>
                  </w:tcBorders>
                  <w:noWrap w:val="0"/>
                  <w:vAlign w:val="center"/>
                </w:tcPr>
                <w:p w14:paraId="00C89F25">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542" w:type="pct"/>
                  <w:tcBorders>
                    <w:tl2br w:val="nil"/>
                    <w:tr2bl w:val="nil"/>
                  </w:tcBorders>
                  <w:noWrap w:val="0"/>
                  <w:vAlign w:val="center"/>
                </w:tcPr>
                <w:p w14:paraId="79ED028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748" w:type="pct"/>
                  <w:tcBorders>
                    <w:tl2br w:val="nil"/>
                    <w:tr2bl w:val="nil"/>
                  </w:tcBorders>
                  <w:noWrap w:val="0"/>
                  <w:vAlign w:val="center"/>
                </w:tcPr>
                <w:p w14:paraId="7AFFC3D6">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65" w:type="pct"/>
                  <w:tcBorders>
                    <w:tl2br w:val="nil"/>
                    <w:tr2bl w:val="nil"/>
                  </w:tcBorders>
                  <w:noWrap w:val="0"/>
                  <w:vAlign w:val="center"/>
                </w:tcPr>
                <w:p w14:paraId="3349CB4B">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固态</w:t>
                  </w:r>
                </w:p>
              </w:tc>
              <w:tc>
                <w:tcPr>
                  <w:tcW w:w="406" w:type="pct"/>
                  <w:tcBorders>
                    <w:tl2br w:val="nil"/>
                    <w:tr2bl w:val="nil"/>
                  </w:tcBorders>
                  <w:noWrap w:val="0"/>
                  <w:vAlign w:val="center"/>
                </w:tcPr>
                <w:p w14:paraId="1BEFCB86">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94" w:type="dxa"/>
                  <w:tcBorders>
                    <w:tl2br w:val="nil"/>
                    <w:tr2bl w:val="nil"/>
                  </w:tcBorders>
                  <w:noWrap w:val="0"/>
                  <w:vAlign w:val="center"/>
                </w:tcPr>
                <w:p w14:paraId="25D10810">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6.055</w:t>
                  </w:r>
                </w:p>
              </w:tc>
              <w:tc>
                <w:tcPr>
                  <w:tcW w:w="376" w:type="pct"/>
                  <w:vMerge w:val="continue"/>
                  <w:tcBorders>
                    <w:tl2br w:val="nil"/>
                    <w:tr2bl w:val="nil"/>
                  </w:tcBorders>
                  <w:noWrap w:val="0"/>
                  <w:vAlign w:val="center"/>
                </w:tcPr>
                <w:p w14:paraId="46448EB6">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p>
              </w:tc>
              <w:tc>
                <w:tcPr>
                  <w:tcW w:w="598" w:type="pct"/>
                  <w:vMerge w:val="continue"/>
                  <w:tcBorders>
                    <w:tl2br w:val="nil"/>
                    <w:tr2bl w:val="nil"/>
                  </w:tcBorders>
                  <w:noWrap w:val="0"/>
                  <w:vAlign w:val="center"/>
                </w:tcPr>
                <w:p w14:paraId="350CF831">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p>
              </w:tc>
              <w:tc>
                <w:tcPr>
                  <w:tcW w:w="867" w:type="dxa"/>
                  <w:tcBorders>
                    <w:tl2br w:val="nil"/>
                    <w:tr2bl w:val="nil"/>
                  </w:tcBorders>
                  <w:noWrap w:val="0"/>
                  <w:vAlign w:val="center"/>
                </w:tcPr>
                <w:p w14:paraId="1E8A0078">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6.055</w:t>
                  </w:r>
                </w:p>
              </w:tc>
            </w:tr>
            <w:tr w14:paraId="790B1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26" w:type="pct"/>
                  <w:vMerge w:val="continue"/>
                  <w:tcBorders>
                    <w:tl2br w:val="nil"/>
                    <w:tr2bl w:val="nil"/>
                  </w:tcBorders>
                  <w:noWrap w:val="0"/>
                  <w:vAlign w:val="center"/>
                </w:tcPr>
                <w:p w14:paraId="6B0CFE7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p>
              </w:tc>
              <w:tc>
                <w:tcPr>
                  <w:tcW w:w="531" w:type="pct"/>
                  <w:tcBorders>
                    <w:tl2br w:val="nil"/>
                    <w:tr2bl w:val="nil"/>
                  </w:tcBorders>
                  <w:noWrap w:val="0"/>
                  <w:vAlign w:val="center"/>
                </w:tcPr>
                <w:p w14:paraId="216B5EE5">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废弃的含油抹布、劳保用品</w:t>
                  </w:r>
                </w:p>
              </w:tc>
              <w:tc>
                <w:tcPr>
                  <w:tcW w:w="287" w:type="pct"/>
                  <w:vMerge w:val="continue"/>
                  <w:tcBorders>
                    <w:tl2br w:val="nil"/>
                    <w:tr2bl w:val="nil"/>
                  </w:tcBorders>
                  <w:noWrap w:val="0"/>
                  <w:vAlign w:val="center"/>
                </w:tcPr>
                <w:p w14:paraId="5CDEBC9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p>
              </w:tc>
              <w:tc>
                <w:tcPr>
                  <w:tcW w:w="542" w:type="pct"/>
                  <w:tcBorders>
                    <w:tl2br w:val="nil"/>
                    <w:tr2bl w:val="nil"/>
                  </w:tcBorders>
                  <w:noWrap w:val="0"/>
                  <w:vAlign w:val="center"/>
                </w:tcPr>
                <w:p w14:paraId="60265B0F">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沾染矿物油</w:t>
                  </w:r>
                </w:p>
              </w:tc>
              <w:tc>
                <w:tcPr>
                  <w:tcW w:w="748" w:type="pct"/>
                  <w:tcBorders>
                    <w:tl2br w:val="nil"/>
                    <w:tr2bl w:val="nil"/>
                  </w:tcBorders>
                  <w:noWrap w:val="0"/>
                  <w:vAlign w:val="center"/>
                </w:tcPr>
                <w:p w14:paraId="34DBDFC6">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900-041-49</w:t>
                  </w:r>
                </w:p>
              </w:tc>
              <w:tc>
                <w:tcPr>
                  <w:tcW w:w="265" w:type="pct"/>
                  <w:tcBorders>
                    <w:tl2br w:val="nil"/>
                    <w:tr2bl w:val="nil"/>
                  </w:tcBorders>
                  <w:noWrap w:val="0"/>
                  <w:vAlign w:val="center"/>
                </w:tcPr>
                <w:p w14:paraId="39B84822">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固态</w:t>
                  </w:r>
                </w:p>
              </w:tc>
              <w:tc>
                <w:tcPr>
                  <w:tcW w:w="406" w:type="pct"/>
                  <w:tcBorders>
                    <w:tl2br w:val="nil"/>
                    <w:tr2bl w:val="nil"/>
                  </w:tcBorders>
                  <w:noWrap w:val="0"/>
                  <w:vAlign w:val="center"/>
                </w:tcPr>
                <w:p w14:paraId="6FF6887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T</w:t>
                  </w:r>
                </w:p>
              </w:tc>
              <w:tc>
                <w:tcPr>
                  <w:tcW w:w="794" w:type="dxa"/>
                  <w:tcBorders>
                    <w:tl2br w:val="nil"/>
                    <w:tr2bl w:val="nil"/>
                  </w:tcBorders>
                  <w:noWrap w:val="0"/>
                  <w:vAlign w:val="center"/>
                </w:tcPr>
                <w:p w14:paraId="5709452B">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0.0035</w:t>
                  </w:r>
                </w:p>
              </w:tc>
              <w:tc>
                <w:tcPr>
                  <w:tcW w:w="376" w:type="pct"/>
                  <w:vMerge w:val="continue"/>
                  <w:tcBorders>
                    <w:tl2br w:val="nil"/>
                    <w:tr2bl w:val="nil"/>
                  </w:tcBorders>
                  <w:noWrap w:val="0"/>
                  <w:vAlign w:val="center"/>
                </w:tcPr>
                <w:p w14:paraId="0E537395">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p>
              </w:tc>
              <w:tc>
                <w:tcPr>
                  <w:tcW w:w="598" w:type="pct"/>
                  <w:tcBorders>
                    <w:tl2br w:val="nil"/>
                    <w:tr2bl w:val="nil"/>
                  </w:tcBorders>
                  <w:noWrap w:val="0"/>
                  <w:vAlign w:val="center"/>
                </w:tcPr>
                <w:p w14:paraId="66578BFA">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未分类收集，混入生活垃圾</w:t>
                  </w:r>
                </w:p>
              </w:tc>
              <w:tc>
                <w:tcPr>
                  <w:tcW w:w="867" w:type="dxa"/>
                  <w:tcBorders>
                    <w:tl2br w:val="nil"/>
                    <w:tr2bl w:val="nil"/>
                  </w:tcBorders>
                  <w:noWrap w:val="0"/>
                  <w:vAlign w:val="center"/>
                </w:tcPr>
                <w:p w14:paraId="780C49C5">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0.0035</w:t>
                  </w:r>
                </w:p>
              </w:tc>
            </w:tr>
            <w:tr w14:paraId="0C88D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326" w:type="pct"/>
                  <w:vMerge w:val="continue"/>
                  <w:tcBorders>
                    <w:tl2br w:val="nil"/>
                    <w:tr2bl w:val="nil"/>
                  </w:tcBorders>
                  <w:noWrap w:val="0"/>
                  <w:vAlign w:val="center"/>
                </w:tcPr>
                <w:p w14:paraId="15819EF7">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531" w:type="pct"/>
                  <w:tcBorders>
                    <w:tl2br w:val="nil"/>
                    <w:tr2bl w:val="nil"/>
                  </w:tcBorders>
                  <w:noWrap w:val="0"/>
                  <w:vAlign w:val="center"/>
                </w:tcPr>
                <w:p w14:paraId="0B5C0525">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废润滑油</w:t>
                  </w:r>
                </w:p>
              </w:tc>
              <w:tc>
                <w:tcPr>
                  <w:tcW w:w="287" w:type="pct"/>
                  <w:vMerge w:val="restart"/>
                  <w:tcBorders>
                    <w:tl2br w:val="nil"/>
                    <w:tr2bl w:val="nil"/>
                  </w:tcBorders>
                  <w:noWrap w:val="0"/>
                  <w:vAlign w:val="center"/>
                </w:tcPr>
                <w:p w14:paraId="2B8C8216">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危险废物</w:t>
                  </w:r>
                </w:p>
              </w:tc>
              <w:tc>
                <w:tcPr>
                  <w:tcW w:w="542" w:type="pct"/>
                  <w:tcBorders>
                    <w:tl2br w:val="nil"/>
                    <w:tr2bl w:val="nil"/>
                  </w:tcBorders>
                  <w:noWrap w:val="0"/>
                  <w:vAlign w:val="center"/>
                </w:tcPr>
                <w:p w14:paraId="4EA5210C">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废润滑油</w:t>
                  </w:r>
                </w:p>
              </w:tc>
              <w:tc>
                <w:tcPr>
                  <w:tcW w:w="748" w:type="pct"/>
                  <w:tcBorders>
                    <w:tl2br w:val="nil"/>
                    <w:tr2bl w:val="nil"/>
                  </w:tcBorders>
                  <w:noWrap w:val="0"/>
                  <w:vAlign w:val="center"/>
                </w:tcPr>
                <w:p w14:paraId="6F81E32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HW08</w:t>
                  </w:r>
                </w:p>
                <w:p w14:paraId="40956005">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900-249-08</w:t>
                  </w:r>
                </w:p>
              </w:tc>
              <w:tc>
                <w:tcPr>
                  <w:tcW w:w="265" w:type="pct"/>
                  <w:tcBorders>
                    <w:tl2br w:val="nil"/>
                    <w:tr2bl w:val="nil"/>
                  </w:tcBorders>
                  <w:noWrap w:val="0"/>
                  <w:vAlign w:val="center"/>
                </w:tcPr>
                <w:p w14:paraId="4DADD35A">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液态</w:t>
                  </w:r>
                </w:p>
              </w:tc>
              <w:tc>
                <w:tcPr>
                  <w:tcW w:w="406" w:type="pct"/>
                  <w:tcBorders>
                    <w:tl2br w:val="nil"/>
                    <w:tr2bl w:val="nil"/>
                  </w:tcBorders>
                  <w:noWrap w:val="0"/>
                  <w:vAlign w:val="center"/>
                </w:tcPr>
                <w:p w14:paraId="30DE9E7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T，I</w:t>
                  </w:r>
                </w:p>
              </w:tc>
              <w:tc>
                <w:tcPr>
                  <w:tcW w:w="794" w:type="dxa"/>
                  <w:tcBorders>
                    <w:tl2br w:val="nil"/>
                    <w:tr2bl w:val="nil"/>
                  </w:tcBorders>
                  <w:noWrap w:val="0"/>
                  <w:vAlign w:val="center"/>
                </w:tcPr>
                <w:p w14:paraId="79DC0B08">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0.028</w:t>
                  </w:r>
                </w:p>
              </w:tc>
              <w:tc>
                <w:tcPr>
                  <w:tcW w:w="376" w:type="pct"/>
                  <w:vMerge w:val="restart"/>
                  <w:tcBorders>
                    <w:tl2br w:val="nil"/>
                    <w:tr2bl w:val="nil"/>
                  </w:tcBorders>
                  <w:noWrap w:val="0"/>
                  <w:vAlign w:val="center"/>
                </w:tcPr>
                <w:p w14:paraId="67D46B4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分类收集规范贮存于危废间</w:t>
                  </w:r>
                </w:p>
              </w:tc>
              <w:tc>
                <w:tcPr>
                  <w:tcW w:w="598" w:type="pct"/>
                  <w:vMerge w:val="restart"/>
                  <w:tcBorders>
                    <w:tl2br w:val="nil"/>
                    <w:tr2bl w:val="nil"/>
                  </w:tcBorders>
                  <w:noWrap w:val="0"/>
                  <w:vAlign w:val="center"/>
                </w:tcPr>
                <w:p w14:paraId="6610CE28">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委托有资质单位</w:t>
                  </w:r>
                  <w:r>
                    <w:rPr>
                      <w:rFonts w:hint="default" w:ascii="Times New Roman" w:hAnsi="Times New Roman" w:eastAsia="宋体" w:cs="Times New Roman"/>
                      <w:color w:val="000000"/>
                      <w:sz w:val="21"/>
                      <w:szCs w:val="21"/>
                      <w:lang w:val="en-US" w:eastAsia="zh-CN"/>
                    </w:rPr>
                    <w:t>处置</w:t>
                  </w:r>
                </w:p>
              </w:tc>
              <w:tc>
                <w:tcPr>
                  <w:tcW w:w="867" w:type="dxa"/>
                  <w:tcBorders>
                    <w:tl2br w:val="nil"/>
                    <w:tr2bl w:val="nil"/>
                  </w:tcBorders>
                  <w:noWrap w:val="0"/>
                  <w:vAlign w:val="center"/>
                </w:tcPr>
                <w:p w14:paraId="4426D79E">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0.028</w:t>
                  </w:r>
                </w:p>
              </w:tc>
            </w:tr>
            <w:tr w14:paraId="1E6ED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326" w:type="pct"/>
                  <w:vMerge w:val="continue"/>
                  <w:tcBorders>
                    <w:tl2br w:val="nil"/>
                    <w:tr2bl w:val="nil"/>
                  </w:tcBorders>
                  <w:noWrap w:val="0"/>
                  <w:vAlign w:val="center"/>
                </w:tcPr>
                <w:p w14:paraId="17C84D81">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531" w:type="pct"/>
                  <w:tcBorders>
                    <w:tl2br w:val="nil"/>
                    <w:tr2bl w:val="nil"/>
                  </w:tcBorders>
                  <w:noWrap w:val="0"/>
                  <w:vAlign w:val="center"/>
                </w:tcPr>
                <w:p w14:paraId="0679ED5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废润滑油桶</w:t>
                  </w:r>
                </w:p>
              </w:tc>
              <w:tc>
                <w:tcPr>
                  <w:tcW w:w="287" w:type="pct"/>
                  <w:vMerge w:val="continue"/>
                  <w:tcBorders>
                    <w:tl2br w:val="nil"/>
                    <w:tr2bl w:val="nil"/>
                  </w:tcBorders>
                  <w:noWrap w:val="0"/>
                  <w:vAlign w:val="center"/>
                </w:tcPr>
                <w:p w14:paraId="72983049">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542" w:type="pct"/>
                  <w:tcBorders>
                    <w:tl2br w:val="nil"/>
                    <w:tr2bl w:val="nil"/>
                  </w:tcBorders>
                  <w:noWrap w:val="0"/>
                  <w:vAlign w:val="center"/>
                </w:tcPr>
                <w:p w14:paraId="455251C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废润滑油桶</w:t>
                  </w:r>
                </w:p>
              </w:tc>
              <w:tc>
                <w:tcPr>
                  <w:tcW w:w="748" w:type="pct"/>
                  <w:tcBorders>
                    <w:tl2br w:val="nil"/>
                    <w:tr2bl w:val="nil"/>
                  </w:tcBorders>
                  <w:noWrap w:val="0"/>
                  <w:vAlign w:val="center"/>
                </w:tcPr>
                <w:p w14:paraId="11AFA95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HW49</w:t>
                  </w:r>
                </w:p>
                <w:p w14:paraId="0C12A316">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900-041-49</w:t>
                  </w:r>
                </w:p>
              </w:tc>
              <w:tc>
                <w:tcPr>
                  <w:tcW w:w="265" w:type="pct"/>
                  <w:tcBorders>
                    <w:tl2br w:val="nil"/>
                    <w:tr2bl w:val="nil"/>
                  </w:tcBorders>
                  <w:noWrap w:val="0"/>
                  <w:vAlign w:val="center"/>
                </w:tcPr>
                <w:p w14:paraId="4AB7306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固态</w:t>
                  </w:r>
                </w:p>
              </w:tc>
              <w:tc>
                <w:tcPr>
                  <w:tcW w:w="406" w:type="pct"/>
                  <w:tcBorders>
                    <w:tl2br w:val="nil"/>
                    <w:tr2bl w:val="nil"/>
                  </w:tcBorders>
                  <w:noWrap w:val="0"/>
                  <w:vAlign w:val="center"/>
                </w:tcPr>
                <w:p w14:paraId="71617741">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T，I</w:t>
                  </w:r>
                </w:p>
              </w:tc>
              <w:tc>
                <w:tcPr>
                  <w:tcW w:w="794" w:type="dxa"/>
                  <w:tcBorders>
                    <w:tl2br w:val="nil"/>
                    <w:tr2bl w:val="nil"/>
                  </w:tcBorders>
                  <w:noWrap w:val="0"/>
                  <w:vAlign w:val="center"/>
                </w:tcPr>
                <w:p w14:paraId="0453A442">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0.0042</w:t>
                  </w:r>
                </w:p>
              </w:tc>
              <w:tc>
                <w:tcPr>
                  <w:tcW w:w="376" w:type="pct"/>
                  <w:vMerge w:val="continue"/>
                  <w:tcBorders>
                    <w:tl2br w:val="nil"/>
                    <w:tr2bl w:val="nil"/>
                  </w:tcBorders>
                  <w:noWrap w:val="0"/>
                  <w:vAlign w:val="center"/>
                </w:tcPr>
                <w:p w14:paraId="43428F2F">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p>
              </w:tc>
              <w:tc>
                <w:tcPr>
                  <w:tcW w:w="598" w:type="pct"/>
                  <w:vMerge w:val="continue"/>
                  <w:tcBorders>
                    <w:tl2br w:val="nil"/>
                    <w:tr2bl w:val="nil"/>
                  </w:tcBorders>
                  <w:noWrap w:val="0"/>
                  <w:vAlign w:val="center"/>
                </w:tcPr>
                <w:p w14:paraId="79912442">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867" w:type="dxa"/>
                  <w:tcBorders>
                    <w:tl2br w:val="nil"/>
                    <w:tr2bl w:val="nil"/>
                  </w:tcBorders>
                  <w:noWrap w:val="0"/>
                  <w:vAlign w:val="center"/>
                </w:tcPr>
                <w:p w14:paraId="75CB11F6">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0.0042</w:t>
                  </w:r>
                </w:p>
              </w:tc>
            </w:tr>
            <w:tr w14:paraId="75DEC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326" w:type="pct"/>
                  <w:vMerge w:val="continue"/>
                  <w:tcBorders>
                    <w:tl2br w:val="nil"/>
                    <w:tr2bl w:val="nil"/>
                  </w:tcBorders>
                  <w:noWrap w:val="0"/>
                  <w:vAlign w:val="center"/>
                </w:tcPr>
                <w:p w14:paraId="2437971B">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531" w:type="pct"/>
                  <w:tcBorders>
                    <w:tl2br w:val="nil"/>
                    <w:tr2bl w:val="nil"/>
                  </w:tcBorders>
                  <w:noWrap w:val="0"/>
                  <w:vAlign w:val="center"/>
                </w:tcPr>
                <w:p w14:paraId="63CA584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cs="Times New Roman"/>
                      <w:color w:val="000000"/>
                      <w:sz w:val="21"/>
                      <w:szCs w:val="21"/>
                      <w:highlight w:val="none"/>
                      <w:lang w:val="en-US" w:eastAsia="zh-CN"/>
                    </w:rPr>
                    <w:t>废原料桶</w:t>
                  </w:r>
                </w:p>
              </w:tc>
              <w:tc>
                <w:tcPr>
                  <w:tcW w:w="287" w:type="pct"/>
                  <w:vMerge w:val="continue"/>
                  <w:tcBorders>
                    <w:tl2br w:val="nil"/>
                    <w:tr2bl w:val="nil"/>
                  </w:tcBorders>
                  <w:noWrap w:val="0"/>
                  <w:vAlign w:val="center"/>
                </w:tcPr>
                <w:p w14:paraId="2CFE4537">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542" w:type="pct"/>
                  <w:tcBorders>
                    <w:tl2br w:val="nil"/>
                    <w:tr2bl w:val="nil"/>
                  </w:tcBorders>
                  <w:noWrap w:val="0"/>
                  <w:vAlign w:val="center"/>
                </w:tcPr>
                <w:p w14:paraId="4B44C390">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废原料桶</w:t>
                  </w:r>
                </w:p>
              </w:tc>
              <w:tc>
                <w:tcPr>
                  <w:tcW w:w="748" w:type="pct"/>
                  <w:tcBorders>
                    <w:tl2br w:val="nil"/>
                    <w:tr2bl w:val="nil"/>
                  </w:tcBorders>
                  <w:noWrap w:val="0"/>
                  <w:vAlign w:val="center"/>
                </w:tcPr>
                <w:p w14:paraId="0E9B5FA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HW49</w:t>
                  </w:r>
                </w:p>
                <w:p w14:paraId="471919B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900-041-49</w:t>
                  </w:r>
                </w:p>
              </w:tc>
              <w:tc>
                <w:tcPr>
                  <w:tcW w:w="265" w:type="pct"/>
                  <w:tcBorders>
                    <w:tl2br w:val="nil"/>
                    <w:tr2bl w:val="nil"/>
                  </w:tcBorders>
                  <w:noWrap w:val="0"/>
                  <w:vAlign w:val="center"/>
                </w:tcPr>
                <w:p w14:paraId="36DD9D0F">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固态</w:t>
                  </w:r>
                </w:p>
              </w:tc>
              <w:tc>
                <w:tcPr>
                  <w:tcW w:w="406" w:type="pct"/>
                  <w:tcBorders>
                    <w:tl2br w:val="nil"/>
                    <w:tr2bl w:val="nil"/>
                  </w:tcBorders>
                  <w:noWrap w:val="0"/>
                  <w:vAlign w:val="center"/>
                </w:tcPr>
                <w:p w14:paraId="15461737">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T，I</w:t>
                  </w:r>
                </w:p>
              </w:tc>
              <w:tc>
                <w:tcPr>
                  <w:tcW w:w="794" w:type="dxa"/>
                  <w:tcBorders>
                    <w:tl2br w:val="nil"/>
                    <w:tr2bl w:val="nil"/>
                  </w:tcBorders>
                  <w:noWrap w:val="0"/>
                  <w:vAlign w:val="center"/>
                </w:tcPr>
                <w:p w14:paraId="205B2EF9">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w:t>
                  </w:r>
                </w:p>
              </w:tc>
              <w:tc>
                <w:tcPr>
                  <w:tcW w:w="376" w:type="pct"/>
                  <w:vMerge w:val="continue"/>
                  <w:tcBorders>
                    <w:tl2br w:val="nil"/>
                    <w:tr2bl w:val="nil"/>
                  </w:tcBorders>
                  <w:noWrap w:val="0"/>
                  <w:vAlign w:val="center"/>
                </w:tcPr>
                <w:p w14:paraId="5267319D">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p>
              </w:tc>
              <w:tc>
                <w:tcPr>
                  <w:tcW w:w="598" w:type="pct"/>
                  <w:vMerge w:val="continue"/>
                  <w:tcBorders>
                    <w:tl2br w:val="nil"/>
                    <w:tr2bl w:val="nil"/>
                  </w:tcBorders>
                  <w:noWrap w:val="0"/>
                  <w:vAlign w:val="center"/>
                </w:tcPr>
                <w:p w14:paraId="71910DF1">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867" w:type="dxa"/>
                  <w:tcBorders>
                    <w:tl2br w:val="nil"/>
                    <w:tr2bl w:val="nil"/>
                  </w:tcBorders>
                  <w:noWrap w:val="0"/>
                  <w:vAlign w:val="center"/>
                </w:tcPr>
                <w:p w14:paraId="5BD711AA">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w:t>
                  </w:r>
                </w:p>
              </w:tc>
            </w:tr>
            <w:tr w14:paraId="485E1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326" w:type="pct"/>
                  <w:vMerge w:val="continue"/>
                  <w:tcBorders>
                    <w:tl2br w:val="nil"/>
                    <w:tr2bl w:val="nil"/>
                  </w:tcBorders>
                  <w:noWrap w:val="0"/>
                  <w:vAlign w:val="center"/>
                </w:tcPr>
                <w:p w14:paraId="1254C941">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531" w:type="pct"/>
                  <w:tcBorders>
                    <w:tl2br w:val="nil"/>
                    <w:tr2bl w:val="nil"/>
                  </w:tcBorders>
                  <w:noWrap w:val="0"/>
                  <w:vAlign w:val="center"/>
                </w:tcPr>
                <w:p w14:paraId="7CC5DDFB">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highlight w:val="none"/>
                      <w:lang w:val="en-US" w:eastAsia="zh-CN"/>
                    </w:rPr>
                    <w:t>废活性炭</w:t>
                  </w:r>
                </w:p>
              </w:tc>
              <w:tc>
                <w:tcPr>
                  <w:tcW w:w="287" w:type="pct"/>
                  <w:vMerge w:val="continue"/>
                  <w:tcBorders>
                    <w:tl2br w:val="nil"/>
                    <w:tr2bl w:val="nil"/>
                  </w:tcBorders>
                  <w:noWrap w:val="0"/>
                  <w:vAlign w:val="center"/>
                </w:tcPr>
                <w:p w14:paraId="056EB549">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542" w:type="pct"/>
                  <w:tcBorders>
                    <w:tl2br w:val="nil"/>
                    <w:tr2bl w:val="nil"/>
                  </w:tcBorders>
                  <w:noWrap w:val="0"/>
                  <w:vAlign w:val="center"/>
                </w:tcPr>
                <w:p w14:paraId="3DCC46E4">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有机份</w:t>
                  </w:r>
                </w:p>
              </w:tc>
              <w:tc>
                <w:tcPr>
                  <w:tcW w:w="748" w:type="pct"/>
                  <w:tcBorders>
                    <w:tl2br w:val="nil"/>
                    <w:tr2bl w:val="nil"/>
                  </w:tcBorders>
                  <w:noWrap w:val="0"/>
                  <w:vAlign w:val="center"/>
                </w:tcPr>
                <w:p w14:paraId="12386342">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HW49</w:t>
                  </w:r>
                </w:p>
                <w:p w14:paraId="23055C44">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900-039-49</w:t>
                  </w:r>
                </w:p>
              </w:tc>
              <w:tc>
                <w:tcPr>
                  <w:tcW w:w="265" w:type="pct"/>
                  <w:tcBorders>
                    <w:tl2br w:val="nil"/>
                    <w:tr2bl w:val="nil"/>
                  </w:tcBorders>
                  <w:noWrap w:val="0"/>
                  <w:vAlign w:val="center"/>
                </w:tcPr>
                <w:p w14:paraId="25EC8B25">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固态</w:t>
                  </w:r>
                </w:p>
              </w:tc>
              <w:tc>
                <w:tcPr>
                  <w:tcW w:w="406" w:type="pct"/>
                  <w:tcBorders>
                    <w:tl2br w:val="nil"/>
                    <w:tr2bl w:val="nil"/>
                  </w:tcBorders>
                  <w:noWrap w:val="0"/>
                  <w:vAlign w:val="center"/>
                </w:tcPr>
                <w:p w14:paraId="454A9301">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T</w:t>
                  </w:r>
                </w:p>
              </w:tc>
              <w:tc>
                <w:tcPr>
                  <w:tcW w:w="794" w:type="dxa"/>
                  <w:tcBorders>
                    <w:tl2br w:val="nil"/>
                    <w:tr2bl w:val="nil"/>
                  </w:tcBorders>
                  <w:noWrap w:val="0"/>
                  <w:vAlign w:val="center"/>
                </w:tcPr>
                <w:p w14:paraId="38060BEA">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5.04</w:t>
                  </w:r>
                </w:p>
              </w:tc>
              <w:tc>
                <w:tcPr>
                  <w:tcW w:w="376" w:type="pct"/>
                  <w:vMerge w:val="continue"/>
                  <w:tcBorders>
                    <w:tl2br w:val="nil"/>
                    <w:tr2bl w:val="nil"/>
                  </w:tcBorders>
                  <w:noWrap w:val="0"/>
                  <w:vAlign w:val="center"/>
                </w:tcPr>
                <w:p w14:paraId="6892D22B">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p>
              </w:tc>
              <w:tc>
                <w:tcPr>
                  <w:tcW w:w="598" w:type="pct"/>
                  <w:vMerge w:val="continue"/>
                  <w:tcBorders>
                    <w:tl2br w:val="nil"/>
                    <w:tr2bl w:val="nil"/>
                  </w:tcBorders>
                  <w:noWrap w:val="0"/>
                  <w:vAlign w:val="center"/>
                </w:tcPr>
                <w:p w14:paraId="5E5AB3CC">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p>
              </w:tc>
              <w:tc>
                <w:tcPr>
                  <w:tcW w:w="867" w:type="dxa"/>
                  <w:tcBorders>
                    <w:tl2br w:val="nil"/>
                    <w:tr2bl w:val="nil"/>
                  </w:tcBorders>
                  <w:noWrap w:val="0"/>
                  <w:vAlign w:val="center"/>
                </w:tcPr>
                <w:p w14:paraId="3D388FED">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5.04</w:t>
                  </w:r>
                </w:p>
              </w:tc>
            </w:tr>
            <w:tr w14:paraId="2BFA6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326" w:type="pct"/>
                  <w:tcBorders>
                    <w:tl2br w:val="nil"/>
                    <w:tr2bl w:val="nil"/>
                  </w:tcBorders>
                  <w:noWrap w:val="0"/>
                  <w:vAlign w:val="center"/>
                </w:tcPr>
                <w:p w14:paraId="2871AB45">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员工生活</w:t>
                  </w:r>
                </w:p>
              </w:tc>
              <w:tc>
                <w:tcPr>
                  <w:tcW w:w="531" w:type="pct"/>
                  <w:tcBorders>
                    <w:tl2br w:val="nil"/>
                    <w:tr2bl w:val="nil"/>
                  </w:tcBorders>
                  <w:noWrap w:val="0"/>
                  <w:vAlign w:val="center"/>
                </w:tcPr>
                <w:p w14:paraId="79786B9F">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生活垃圾</w:t>
                  </w:r>
                </w:p>
              </w:tc>
              <w:tc>
                <w:tcPr>
                  <w:tcW w:w="287" w:type="pct"/>
                  <w:tcBorders>
                    <w:tl2br w:val="nil"/>
                    <w:tr2bl w:val="nil"/>
                  </w:tcBorders>
                  <w:noWrap w:val="0"/>
                  <w:vAlign w:val="center"/>
                </w:tcPr>
                <w:p w14:paraId="493A1DC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生活垃圾</w:t>
                  </w:r>
                </w:p>
              </w:tc>
              <w:tc>
                <w:tcPr>
                  <w:tcW w:w="542" w:type="pct"/>
                  <w:tcBorders>
                    <w:tl2br w:val="nil"/>
                    <w:tr2bl w:val="nil"/>
                  </w:tcBorders>
                  <w:noWrap w:val="0"/>
                  <w:vAlign w:val="center"/>
                </w:tcPr>
                <w:p w14:paraId="45EF654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8" w:type="pct"/>
                  <w:tcBorders>
                    <w:tl2br w:val="nil"/>
                    <w:tr2bl w:val="nil"/>
                  </w:tcBorders>
                  <w:noWrap w:val="0"/>
                  <w:vAlign w:val="center"/>
                </w:tcPr>
                <w:p w14:paraId="68995A88">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265" w:type="pct"/>
                  <w:tcBorders>
                    <w:tl2br w:val="nil"/>
                    <w:tr2bl w:val="nil"/>
                  </w:tcBorders>
                  <w:noWrap w:val="0"/>
                  <w:vAlign w:val="center"/>
                </w:tcPr>
                <w:p w14:paraId="0F6C6575">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固态</w:t>
                  </w:r>
                </w:p>
              </w:tc>
              <w:tc>
                <w:tcPr>
                  <w:tcW w:w="406" w:type="pct"/>
                  <w:tcBorders>
                    <w:tl2br w:val="nil"/>
                    <w:tr2bl w:val="nil"/>
                  </w:tcBorders>
                  <w:noWrap w:val="0"/>
                  <w:vAlign w:val="center"/>
                </w:tcPr>
                <w:p w14:paraId="4EEBBA91">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438" w:type="pct"/>
                  <w:tcBorders>
                    <w:tl2br w:val="nil"/>
                    <w:tr2bl w:val="nil"/>
                  </w:tcBorders>
                  <w:noWrap w:val="0"/>
                  <w:vAlign w:val="center"/>
                </w:tcPr>
                <w:p w14:paraId="5D71B8F7">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8.84</w:t>
                  </w:r>
                </w:p>
              </w:tc>
              <w:tc>
                <w:tcPr>
                  <w:tcW w:w="376" w:type="pct"/>
                  <w:tcBorders>
                    <w:tl2br w:val="nil"/>
                    <w:tr2bl w:val="nil"/>
                  </w:tcBorders>
                  <w:noWrap w:val="0"/>
                  <w:vAlign w:val="center"/>
                </w:tcPr>
                <w:p w14:paraId="24CD93D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垃圾桶</w:t>
                  </w:r>
                </w:p>
              </w:tc>
              <w:tc>
                <w:tcPr>
                  <w:tcW w:w="598" w:type="pct"/>
                  <w:tcBorders>
                    <w:tl2br w:val="nil"/>
                    <w:tr2bl w:val="nil"/>
                  </w:tcBorders>
                  <w:noWrap w:val="0"/>
                  <w:vAlign w:val="center"/>
                </w:tcPr>
                <w:p w14:paraId="63370205">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委托环卫部门统一清运</w:t>
                  </w:r>
                </w:p>
              </w:tc>
              <w:tc>
                <w:tcPr>
                  <w:tcW w:w="478" w:type="pct"/>
                  <w:tcBorders>
                    <w:tl2br w:val="nil"/>
                    <w:tr2bl w:val="nil"/>
                  </w:tcBorders>
                  <w:noWrap w:val="0"/>
                  <w:vAlign w:val="center"/>
                </w:tcPr>
                <w:p w14:paraId="3ED45893">
                  <w:pPr>
                    <w:pStyle w:val="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8.84</w:t>
                  </w:r>
                </w:p>
              </w:tc>
            </w:tr>
          </w:tbl>
          <w:p w14:paraId="6683EF69">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color w:val="auto"/>
              </w:rPr>
            </w:pPr>
            <w:r>
              <w:rPr>
                <w:rFonts w:hint="eastAsia"/>
                <w:color w:val="auto"/>
              </w:rPr>
              <w:t>5、环保设施投资及</w:t>
            </w:r>
            <w:r>
              <w:rPr>
                <w:rFonts w:hint="eastAsia"/>
                <w:color w:val="auto"/>
                <w:lang w:eastAsia="zh-CN"/>
              </w:rPr>
              <w:t>“</w:t>
            </w:r>
            <w:r>
              <w:rPr>
                <w:rFonts w:hint="eastAsia"/>
                <w:color w:val="auto"/>
              </w:rPr>
              <w:t>三同时</w:t>
            </w:r>
            <w:r>
              <w:rPr>
                <w:rFonts w:hint="eastAsia"/>
                <w:color w:val="auto"/>
                <w:lang w:eastAsia="zh-CN"/>
              </w:rPr>
              <w:t>”</w:t>
            </w:r>
            <w:r>
              <w:rPr>
                <w:rFonts w:hint="eastAsia"/>
                <w:color w:val="auto"/>
              </w:rPr>
              <w:t>落实情况</w:t>
            </w:r>
          </w:p>
          <w:p w14:paraId="477E01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sz w:val="24"/>
              </w:rPr>
            </w:pPr>
            <w:r>
              <w:rPr>
                <w:rFonts w:hint="default"/>
                <w:sz w:val="24"/>
              </w:rPr>
              <w:t>根据建设项目环境保护</w:t>
            </w:r>
            <w:r>
              <w:rPr>
                <w:rFonts w:hint="eastAsia"/>
                <w:sz w:val="24"/>
                <w:lang w:eastAsia="zh-CN"/>
              </w:rPr>
              <w:t>“</w:t>
            </w:r>
            <w:r>
              <w:rPr>
                <w:rFonts w:hint="default"/>
                <w:sz w:val="24"/>
              </w:rPr>
              <w:t>三同时</w:t>
            </w:r>
            <w:r>
              <w:rPr>
                <w:rFonts w:hint="eastAsia"/>
                <w:sz w:val="24"/>
                <w:lang w:eastAsia="zh-CN"/>
              </w:rPr>
              <w:t>”</w:t>
            </w:r>
            <w:r>
              <w:rPr>
                <w:rFonts w:hint="default"/>
                <w:sz w:val="24"/>
              </w:rPr>
              <w:t>原则，环保措施应与主体工程同步实施。</w:t>
            </w:r>
          </w:p>
          <w:p w14:paraId="5B7F91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z w:val="24"/>
                <w:lang w:eastAsia="zh-CN"/>
              </w:rPr>
            </w:pPr>
            <w:r>
              <w:rPr>
                <w:rFonts w:hint="default" w:ascii="Times New Roman" w:hAnsi="Times New Roman" w:cs="Times New Roman"/>
                <w:sz w:val="24"/>
              </w:rPr>
              <w:t>厂区实际总投资</w:t>
            </w:r>
            <w:r>
              <w:rPr>
                <w:rFonts w:hint="eastAsia" w:cs="Times New Roman"/>
                <w:sz w:val="24"/>
                <w:lang w:val="en-US" w:eastAsia="zh-CN"/>
              </w:rPr>
              <w:t>4000万元</w:t>
            </w:r>
            <w:r>
              <w:rPr>
                <w:rFonts w:hint="default" w:ascii="Times New Roman" w:hAnsi="Times New Roman" w:cs="Times New Roman"/>
                <w:sz w:val="24"/>
              </w:rPr>
              <w:t>，环保工程</w:t>
            </w:r>
            <w:r>
              <w:rPr>
                <w:rFonts w:hint="default" w:ascii="Times New Roman" w:hAnsi="Times New Roman" w:eastAsia="宋体" w:cs="Times New Roman"/>
                <w:sz w:val="24"/>
              </w:rPr>
              <w:t>投资</w:t>
            </w:r>
            <w:r>
              <w:rPr>
                <w:rFonts w:hint="eastAsia" w:cs="Times New Roman"/>
                <w:sz w:val="24"/>
                <w:lang w:val="en-US" w:eastAsia="zh-CN"/>
              </w:rPr>
              <w:t>50</w:t>
            </w:r>
            <w:r>
              <w:rPr>
                <w:rFonts w:hint="default" w:ascii="Times New Roman" w:hAnsi="Times New Roman" w:eastAsia="宋体" w:cs="Times New Roman"/>
                <w:sz w:val="24"/>
              </w:rPr>
              <w:t>万元，占</w:t>
            </w:r>
            <w:r>
              <w:rPr>
                <w:rFonts w:hint="default" w:ascii="Times New Roman" w:hAnsi="Times New Roman" w:cs="Times New Roman"/>
                <w:sz w:val="24"/>
              </w:rPr>
              <w:t>项目总投资的</w:t>
            </w:r>
            <w:r>
              <w:rPr>
                <w:rFonts w:hint="eastAsia" w:cs="Times New Roman"/>
                <w:sz w:val="24"/>
                <w:lang w:val="en-US" w:eastAsia="zh-CN"/>
              </w:rPr>
              <w:t>1.25%</w:t>
            </w:r>
            <w:r>
              <w:rPr>
                <w:rFonts w:hint="default" w:ascii="Times New Roman" w:hAnsi="Times New Roman" w:cs="Times New Roman"/>
                <w:sz w:val="24"/>
              </w:rPr>
              <w:t>，本项目污染防治措施及投资概算表与实际情况对照见下表</w:t>
            </w:r>
            <w:r>
              <w:rPr>
                <w:rFonts w:hint="eastAsia" w:cs="Times New Roman"/>
                <w:sz w:val="24"/>
                <w:lang w:eastAsia="zh-CN"/>
              </w:rPr>
              <w:t>：</w:t>
            </w:r>
          </w:p>
          <w:p w14:paraId="3B6E64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4"/>
              </w:rPr>
            </w:pPr>
            <w:r>
              <w:rPr>
                <w:rFonts w:hint="default" w:ascii="Times New Roman" w:hAnsi="Times New Roman" w:cs="Times New Roman"/>
                <w:b/>
                <w:bCs/>
                <w:sz w:val="24"/>
              </w:rPr>
              <w:t>表</w:t>
            </w:r>
            <w:r>
              <w:rPr>
                <w:rFonts w:hint="eastAsia" w:ascii="Times New Roman" w:hAnsi="Times New Roman" w:cs="Times New Roman"/>
                <w:b/>
                <w:bCs/>
                <w:sz w:val="24"/>
                <w:lang w:val="en-US" w:eastAsia="zh-CN"/>
              </w:rPr>
              <w:t>3.5</w:t>
            </w:r>
            <w:r>
              <w:rPr>
                <w:rFonts w:hint="default"/>
                <w:b/>
                <w:sz w:val="24"/>
              </w:rPr>
              <w:t>项目现阶段</w:t>
            </w:r>
            <w:r>
              <w:rPr>
                <w:rFonts w:hint="eastAsia"/>
                <w:b/>
                <w:sz w:val="24"/>
              </w:rPr>
              <w:t>实际</w:t>
            </w:r>
            <w:r>
              <w:rPr>
                <w:rFonts w:hint="default"/>
                <w:b/>
                <w:sz w:val="24"/>
              </w:rPr>
              <w:t>环保投资</w:t>
            </w:r>
            <w:r>
              <w:rPr>
                <w:rFonts w:hint="eastAsia"/>
                <w:b/>
                <w:sz w:val="24"/>
              </w:rPr>
              <w:t>及</w:t>
            </w:r>
            <w:r>
              <w:rPr>
                <w:rFonts w:hint="eastAsia"/>
                <w:b/>
                <w:sz w:val="24"/>
                <w:lang w:eastAsia="zh-CN"/>
              </w:rPr>
              <w:t>“</w:t>
            </w:r>
            <w:r>
              <w:rPr>
                <w:rFonts w:hint="eastAsia"/>
                <w:b/>
                <w:sz w:val="24"/>
              </w:rPr>
              <w:t>三同时</w:t>
            </w:r>
            <w:r>
              <w:rPr>
                <w:rFonts w:hint="eastAsia"/>
                <w:b/>
                <w:sz w:val="24"/>
                <w:lang w:eastAsia="zh-CN"/>
              </w:rPr>
              <w:t>”</w:t>
            </w:r>
            <w:r>
              <w:rPr>
                <w:rFonts w:hint="eastAsia"/>
                <w:b/>
                <w:sz w:val="24"/>
              </w:rPr>
              <w:t>落实</w:t>
            </w:r>
            <w:r>
              <w:rPr>
                <w:rFonts w:hint="default"/>
                <w:b/>
                <w:sz w:val="24"/>
              </w:rPr>
              <w:t>情况一览表</w:t>
            </w:r>
            <w:r>
              <w:rPr>
                <w:rFonts w:hint="default"/>
                <w:sz w:val="24"/>
              </w:rPr>
              <w:t>单位</w:t>
            </w:r>
            <w:r>
              <w:rPr>
                <w:rFonts w:hint="eastAsia"/>
                <w:sz w:val="24"/>
                <w:lang w:eastAsia="zh-CN"/>
              </w:rPr>
              <w:t>：</w:t>
            </w:r>
            <w:r>
              <w:rPr>
                <w:rFonts w:hint="default"/>
                <w:sz w:val="24"/>
              </w:rPr>
              <w:t>万元</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317"/>
              <w:gridCol w:w="543"/>
              <w:gridCol w:w="1860"/>
              <w:gridCol w:w="972"/>
              <w:gridCol w:w="2407"/>
              <w:gridCol w:w="1210"/>
            </w:tblGrid>
            <w:tr w14:paraId="5C0B3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389" w:type="pct"/>
                  <w:noWrap w:val="0"/>
                  <w:vAlign w:val="center"/>
                </w:tcPr>
                <w:p w14:paraId="0E29A162">
                  <w:pPr>
                    <w:pStyle w:val="39"/>
                    <w:keepNext w:val="0"/>
                    <w:keepLines w:val="0"/>
                    <w:suppressLineNumbers w:val="0"/>
                    <w:spacing w:before="0" w:beforeAutospacing="0" w:after="0" w:afterAutospacing="0" w:line="240" w:lineRule="auto"/>
                    <w:ind w:left="0" w:right="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类别</w:t>
                  </w:r>
                </w:p>
              </w:tc>
              <w:tc>
                <w:tcPr>
                  <w:tcW w:w="2064" w:type="pct"/>
                  <w:gridSpan w:val="3"/>
                  <w:noWrap w:val="0"/>
                  <w:vAlign w:val="center"/>
                </w:tcPr>
                <w:p w14:paraId="4AAA0316">
                  <w:pPr>
                    <w:pStyle w:val="39"/>
                    <w:keepNext w:val="0"/>
                    <w:keepLines w:val="0"/>
                    <w:suppressLineNumbers w:val="0"/>
                    <w:spacing w:before="0" w:beforeAutospacing="0" w:after="0" w:afterAutospacing="0" w:line="240" w:lineRule="auto"/>
                    <w:ind w:left="0" w:right="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环评申报环保工程内容</w:t>
                  </w:r>
                </w:p>
              </w:tc>
              <w:tc>
                <w:tcPr>
                  <w:tcW w:w="539" w:type="pct"/>
                  <w:noWrap w:val="0"/>
                  <w:vAlign w:val="center"/>
                </w:tcPr>
                <w:p w14:paraId="4EB1DCFC">
                  <w:pPr>
                    <w:pStyle w:val="39"/>
                    <w:keepNext w:val="0"/>
                    <w:keepLines w:val="0"/>
                    <w:suppressLineNumbers w:val="0"/>
                    <w:spacing w:before="0" w:beforeAutospacing="0" w:after="0" w:afterAutospacing="0" w:line="240" w:lineRule="auto"/>
                    <w:ind w:left="0" w:right="0"/>
                    <w:rPr>
                      <w:rFonts w:hint="eastAsia"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计划环保投资</w:t>
                  </w:r>
                  <w:r>
                    <w:rPr>
                      <w:rFonts w:hint="eastAsia" w:ascii="Times New Roman" w:hAnsi="Times New Roman" w:cs="Times New Roman"/>
                      <w:b/>
                      <w:bCs/>
                      <w:color w:val="auto"/>
                      <w:sz w:val="21"/>
                      <w:szCs w:val="21"/>
                      <w:highlight w:val="none"/>
                      <w:lang w:eastAsia="zh-CN"/>
                    </w:rPr>
                    <w:t>（</w:t>
                  </w:r>
                  <w:r>
                    <w:rPr>
                      <w:rFonts w:hint="default" w:ascii="Times New Roman" w:hAnsi="Times New Roman" w:cs="Times New Roman"/>
                      <w:b/>
                      <w:bCs/>
                      <w:color w:val="auto"/>
                      <w:sz w:val="21"/>
                      <w:szCs w:val="21"/>
                      <w:highlight w:val="none"/>
                    </w:rPr>
                    <w:t>万元</w:t>
                  </w:r>
                  <w:r>
                    <w:rPr>
                      <w:rFonts w:hint="eastAsia" w:ascii="Times New Roman" w:hAnsi="Times New Roman" w:cs="Times New Roman"/>
                      <w:b/>
                      <w:bCs/>
                      <w:color w:val="auto"/>
                      <w:sz w:val="21"/>
                      <w:szCs w:val="21"/>
                      <w:highlight w:val="none"/>
                      <w:lang w:eastAsia="zh-CN"/>
                    </w:rPr>
                    <w:t>）</w:t>
                  </w:r>
                </w:p>
              </w:tc>
              <w:tc>
                <w:tcPr>
                  <w:tcW w:w="1335" w:type="pct"/>
                  <w:noWrap w:val="0"/>
                  <w:vAlign w:val="center"/>
                </w:tcPr>
                <w:p w14:paraId="3DD28C81">
                  <w:pPr>
                    <w:pStyle w:val="39"/>
                    <w:keepNext w:val="0"/>
                    <w:keepLines w:val="0"/>
                    <w:suppressLineNumbers w:val="0"/>
                    <w:spacing w:before="0" w:beforeAutospacing="0" w:after="0" w:afterAutospacing="0" w:line="240" w:lineRule="auto"/>
                    <w:ind w:left="0" w:right="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实际投入环保工程内容</w:t>
                  </w:r>
                </w:p>
              </w:tc>
              <w:tc>
                <w:tcPr>
                  <w:tcW w:w="671" w:type="pct"/>
                  <w:noWrap w:val="0"/>
                  <w:vAlign w:val="center"/>
                </w:tcPr>
                <w:p w14:paraId="07828D20">
                  <w:pPr>
                    <w:pStyle w:val="39"/>
                    <w:keepNext w:val="0"/>
                    <w:keepLines w:val="0"/>
                    <w:suppressLineNumbers w:val="0"/>
                    <w:spacing w:before="0" w:beforeAutospacing="0" w:after="0" w:afterAutospacing="0" w:line="240" w:lineRule="auto"/>
                    <w:ind w:left="0" w:right="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现阶段环保投入（万元）</w:t>
                  </w:r>
                </w:p>
              </w:tc>
            </w:tr>
            <w:tr w14:paraId="4B6CA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389" w:type="pct"/>
                  <w:noWrap w:val="0"/>
                  <w:vAlign w:val="center"/>
                </w:tcPr>
                <w:p w14:paraId="5610164D">
                  <w:pPr>
                    <w:pStyle w:val="39"/>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bookmarkStart w:id="0" w:name="OLE_LINK2" w:colFirst="2" w:colLast="2"/>
                  <w:bookmarkStart w:id="1" w:name="OLE_LINK3" w:colFirst="2" w:colLast="2"/>
                  <w:bookmarkStart w:id="2" w:name="_Hlk437937566"/>
                  <w:r>
                    <w:rPr>
                      <w:rFonts w:hint="default" w:ascii="Times New Roman" w:hAnsi="Times New Roman" w:cs="Times New Roman"/>
                      <w:color w:val="auto"/>
                      <w:sz w:val="21"/>
                      <w:szCs w:val="21"/>
                      <w:highlight w:val="none"/>
                    </w:rPr>
                    <w:t>废水治理</w:t>
                  </w:r>
                </w:p>
              </w:tc>
              <w:tc>
                <w:tcPr>
                  <w:tcW w:w="1860" w:type="dxa"/>
                  <w:gridSpan w:val="2"/>
                  <w:shd w:val="clear" w:color="auto" w:fill="auto"/>
                  <w:noWrap w:val="0"/>
                  <w:vAlign w:val="center"/>
                </w:tcPr>
                <w:p w14:paraId="5F75544E">
                  <w:pPr>
                    <w:pStyle w:val="8"/>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生活污水</w:t>
                  </w:r>
                </w:p>
              </w:tc>
              <w:tc>
                <w:tcPr>
                  <w:tcW w:w="1860" w:type="dxa"/>
                  <w:shd w:val="clear" w:color="auto" w:fill="auto"/>
                  <w:noWrap w:val="0"/>
                  <w:vAlign w:val="center"/>
                </w:tcPr>
                <w:p w14:paraId="13DC955E">
                  <w:pPr>
                    <w:pStyle w:val="8"/>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化粪池+隔油池</w:t>
                  </w:r>
                </w:p>
              </w:tc>
              <w:tc>
                <w:tcPr>
                  <w:tcW w:w="539" w:type="pct"/>
                  <w:noWrap w:val="0"/>
                  <w:vAlign w:val="center"/>
                </w:tcPr>
                <w:p w14:paraId="036F745B">
                  <w:pPr>
                    <w:pStyle w:val="39"/>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5</w:t>
                  </w:r>
                </w:p>
              </w:tc>
              <w:tc>
                <w:tcPr>
                  <w:tcW w:w="1335" w:type="pct"/>
                  <w:noWrap w:val="0"/>
                  <w:vAlign w:val="center"/>
                </w:tcPr>
                <w:p w14:paraId="065EF7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eastAsia="宋体"/>
                      <w:color w:val="auto"/>
                      <w:sz w:val="21"/>
                      <w:szCs w:val="21"/>
                      <w:highlight w:val="none"/>
                      <w:lang w:val="en-US" w:eastAsia="zh-CN"/>
                    </w:rPr>
                    <w:t>与环评一致</w:t>
                  </w:r>
                </w:p>
              </w:tc>
              <w:tc>
                <w:tcPr>
                  <w:tcW w:w="671" w:type="pct"/>
                  <w:noWrap w:val="0"/>
                  <w:vAlign w:val="center"/>
                </w:tcPr>
                <w:p w14:paraId="5EE822D8">
                  <w:pPr>
                    <w:pStyle w:val="39"/>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w:t>
                  </w:r>
                </w:p>
              </w:tc>
            </w:tr>
            <w:bookmarkEnd w:id="0"/>
            <w:bookmarkEnd w:id="1"/>
            <w:bookmarkEnd w:id="2"/>
            <w:tr w14:paraId="07AF0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jc w:val="center"/>
              </w:trPr>
              <w:tc>
                <w:tcPr>
                  <w:tcW w:w="389" w:type="pct"/>
                  <w:vMerge w:val="restart"/>
                  <w:noWrap w:val="0"/>
                  <w:vAlign w:val="center"/>
                </w:tcPr>
                <w:p w14:paraId="1EA4A826">
                  <w:pPr>
                    <w:pStyle w:val="39"/>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废气治理</w:t>
                  </w:r>
                </w:p>
              </w:tc>
              <w:tc>
                <w:tcPr>
                  <w:tcW w:w="1032" w:type="pct"/>
                  <w:gridSpan w:val="2"/>
                  <w:noWrap w:val="0"/>
                  <w:vAlign w:val="center"/>
                </w:tcPr>
                <w:p w14:paraId="7C39736A">
                  <w:pPr>
                    <w:pStyle w:val="8"/>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cs="Times New Roman"/>
                      <w:bCs/>
                      <w:color w:val="auto"/>
                      <w:sz w:val="21"/>
                      <w:szCs w:val="21"/>
                      <w:highlight w:val="none"/>
                    </w:rPr>
                  </w:pPr>
                  <w:r>
                    <w:rPr>
                      <w:rFonts w:hint="eastAsia" w:ascii="Times New Roman" w:hAnsi="Times New Roman" w:eastAsia="宋体" w:cs="Times New Roman"/>
                      <w:color w:val="auto"/>
                      <w:sz w:val="21"/>
                      <w:szCs w:val="21"/>
                      <w:lang w:val="zh-CN" w:eastAsia="zh-CN"/>
                    </w:rPr>
                    <w:t>涂敷、固化</w:t>
                  </w:r>
                  <w:r>
                    <w:rPr>
                      <w:rFonts w:hint="eastAsia" w:ascii="Times New Roman" w:hAnsi="Times New Roman" w:eastAsia="宋体" w:cs="Times New Roman"/>
                      <w:color w:val="auto"/>
                      <w:sz w:val="21"/>
                      <w:szCs w:val="21"/>
                      <w:lang w:val="en-US" w:eastAsia="zh-CN"/>
                    </w:rPr>
                    <w:t>废气</w:t>
                  </w:r>
                </w:p>
              </w:tc>
              <w:tc>
                <w:tcPr>
                  <w:tcW w:w="1032" w:type="pct"/>
                  <w:noWrap w:val="0"/>
                  <w:vAlign w:val="center"/>
                </w:tcPr>
                <w:p w14:paraId="58F7B8C7">
                  <w:pPr>
                    <w:pStyle w:val="8"/>
                    <w:keepNext w:val="0"/>
                    <w:keepLines w:val="0"/>
                    <w:suppressLineNumbers w:val="0"/>
                    <w:bidi w:val="0"/>
                    <w:spacing w:before="0" w:beforeAutospacing="0" w:after="0" w:afterAutospacing="0"/>
                    <w:ind w:left="0" w:leftChars="0" w:right="0" w:rightChars="0" w:firstLine="0" w:firstLineChars="0"/>
                    <w:jc w:val="center"/>
                    <w:rPr>
                      <w:rFonts w:hint="eastAsia" w:cs="宋体"/>
                      <w:b w:val="0"/>
                      <w:bCs w:val="0"/>
                      <w:snapToGrid w:val="0"/>
                      <w:color w:val="auto"/>
                      <w:sz w:val="21"/>
                      <w:szCs w:val="21"/>
                      <w:vertAlign w:val="baseline"/>
                      <w:lang w:val="en-US" w:eastAsia="zh-CN"/>
                    </w:rPr>
                  </w:pPr>
                  <w:r>
                    <w:rPr>
                      <w:rFonts w:hint="eastAsia" w:cs="Times New Roman"/>
                      <w:color w:val="auto"/>
                      <w:sz w:val="21"/>
                      <w:szCs w:val="21"/>
                      <w:lang w:val="en-US" w:eastAsia="zh-CN"/>
                    </w:rPr>
                    <w:t>集气罩</w:t>
                  </w:r>
                  <w:r>
                    <w:rPr>
                      <w:rFonts w:hint="eastAsia" w:ascii="Times New Roman" w:hAnsi="Times New Roman" w:eastAsia="宋体" w:cs="Times New Roman"/>
                      <w:color w:val="auto"/>
                      <w:sz w:val="21"/>
                      <w:szCs w:val="21"/>
                      <w:lang w:val="en-US" w:eastAsia="zh-CN"/>
                    </w:rPr>
                    <w:t>+</w:t>
                  </w:r>
                  <w:r>
                    <w:rPr>
                      <w:rFonts w:hint="eastAsia" w:cs="Times New Roman"/>
                      <w:color w:val="auto"/>
                      <w:sz w:val="21"/>
                      <w:szCs w:val="21"/>
                      <w:lang w:val="en-US" w:eastAsia="zh-CN"/>
                    </w:rPr>
                    <w:t>二级</w:t>
                  </w:r>
                  <w:r>
                    <w:rPr>
                      <w:rFonts w:hint="eastAsia" w:ascii="Times New Roman" w:hAnsi="Times New Roman" w:eastAsia="宋体" w:cs="Times New Roman"/>
                      <w:color w:val="auto"/>
                      <w:sz w:val="21"/>
                      <w:szCs w:val="21"/>
                      <w:lang w:val="en-US" w:eastAsia="zh-CN"/>
                    </w:rPr>
                    <w:t>活性炭吸附+15m排气筒</w:t>
                  </w:r>
                </w:p>
              </w:tc>
              <w:tc>
                <w:tcPr>
                  <w:tcW w:w="539" w:type="pct"/>
                  <w:vMerge w:val="restart"/>
                  <w:noWrap w:val="0"/>
                  <w:vAlign w:val="center"/>
                </w:tcPr>
                <w:p w14:paraId="40EC51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20</w:t>
                  </w:r>
                </w:p>
              </w:tc>
              <w:tc>
                <w:tcPr>
                  <w:tcW w:w="1335" w:type="pct"/>
                  <w:vMerge w:val="restart"/>
                  <w:noWrap w:val="0"/>
                  <w:vAlign w:val="center"/>
                </w:tcPr>
                <w:p w14:paraId="614F5520">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color w:val="auto"/>
                      <w:szCs w:val="21"/>
                      <w:lang w:val="en-US" w:eastAsia="zh-CN"/>
                    </w:rPr>
                    <w:t>集气系统+化学纤维棉层+二级活性炭吸附装置+15</w:t>
                  </w:r>
                  <w:r>
                    <w:rPr>
                      <w:rFonts w:hint="eastAsia" w:ascii="Times New Roman" w:hAnsi="Times New Roman" w:cs="Times New Roman"/>
                      <w:vanish w:val="0"/>
                      <w:color w:val="auto"/>
                      <w:szCs w:val="21"/>
                      <w:lang w:eastAsia="zh-CN"/>
                    </w:rPr>
                    <w:t>m</w:t>
                  </w:r>
                  <w:r>
                    <w:rPr>
                      <w:rFonts w:hint="default" w:ascii="Times New Roman" w:hAnsi="Times New Roman" w:cs="Times New Roman"/>
                      <w:color w:val="auto"/>
                      <w:szCs w:val="21"/>
                    </w:rPr>
                    <w:t>排气筒</w:t>
                  </w:r>
                </w:p>
              </w:tc>
              <w:tc>
                <w:tcPr>
                  <w:tcW w:w="671" w:type="pct"/>
                  <w:vMerge w:val="restart"/>
                  <w:noWrap w:val="0"/>
                  <w:vAlign w:val="center"/>
                </w:tcPr>
                <w:p w14:paraId="24BEA86C">
                  <w:pPr>
                    <w:pStyle w:val="3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r>
            <w:tr w14:paraId="457BF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jc w:val="center"/>
              </w:trPr>
              <w:tc>
                <w:tcPr>
                  <w:tcW w:w="389" w:type="pct"/>
                  <w:vMerge w:val="continue"/>
                  <w:noWrap w:val="0"/>
                  <w:vAlign w:val="center"/>
                </w:tcPr>
                <w:p w14:paraId="0C08DF83">
                  <w:pPr>
                    <w:keepNext w:val="0"/>
                    <w:keepLines w:val="0"/>
                    <w:suppressLineNumbers w:val="0"/>
                    <w:adjustRightInd w:val="0"/>
                    <w:snapToGrid w:val="0"/>
                    <w:spacing w:before="0" w:beforeAutospacing="0" w:after="0" w:afterAutospacing="0"/>
                    <w:ind w:left="0" w:right="0"/>
                    <w:jc w:val="center"/>
                  </w:pPr>
                </w:p>
              </w:tc>
              <w:tc>
                <w:tcPr>
                  <w:tcW w:w="1032" w:type="pct"/>
                  <w:gridSpan w:val="2"/>
                  <w:noWrap w:val="0"/>
                  <w:vAlign w:val="center"/>
                </w:tcPr>
                <w:p w14:paraId="002886EA">
                  <w:pPr>
                    <w:pStyle w:val="8"/>
                    <w:keepNext w:val="0"/>
                    <w:keepLines w:val="0"/>
                    <w:suppressLineNumbers w:val="0"/>
                    <w:bidi w:val="0"/>
                    <w:spacing w:before="0" w:beforeAutospacing="0" w:after="0" w:afterAutospacing="0"/>
                    <w:ind w:left="0" w:leftChars="0" w:right="0" w:rightChars="0" w:firstLine="0" w:firstLineChars="0"/>
                    <w:jc w:val="center"/>
                  </w:pPr>
                  <w:r>
                    <w:rPr>
                      <w:rFonts w:hint="eastAsia" w:ascii="Times New Roman" w:hAnsi="Times New Roman" w:eastAsia="宋体" w:cs="Times New Roman"/>
                      <w:color w:val="auto"/>
                      <w:sz w:val="21"/>
                      <w:szCs w:val="21"/>
                      <w:lang w:val="en-US" w:eastAsia="zh-CN"/>
                    </w:rPr>
                    <w:t>切割打磨废气</w:t>
                  </w:r>
                </w:p>
              </w:tc>
              <w:tc>
                <w:tcPr>
                  <w:tcW w:w="1032" w:type="pct"/>
                  <w:noWrap w:val="0"/>
                  <w:vAlign w:val="center"/>
                </w:tcPr>
                <w:p w14:paraId="0FFA784E">
                  <w:pPr>
                    <w:pStyle w:val="8"/>
                    <w:keepNext w:val="0"/>
                    <w:keepLines w:val="0"/>
                    <w:suppressLineNumbers w:val="0"/>
                    <w:bidi w:val="0"/>
                    <w:spacing w:before="0" w:beforeAutospacing="0" w:after="0" w:afterAutospacing="0"/>
                    <w:ind w:left="0" w:leftChars="0" w:right="0" w:rightChars="0" w:firstLine="0" w:firstLineChars="0"/>
                    <w:jc w:val="center"/>
                    <w:rPr>
                      <w:rFonts w:hint="eastAsia" w:cs="宋体"/>
                      <w:b w:val="0"/>
                      <w:bCs w:val="0"/>
                      <w:snapToGrid w:val="0"/>
                      <w:color w:val="auto"/>
                      <w:sz w:val="21"/>
                      <w:szCs w:val="21"/>
                      <w:vertAlign w:val="baseline"/>
                      <w:lang w:val="en-US" w:eastAsia="zh-CN"/>
                    </w:rPr>
                  </w:pPr>
                  <w:r>
                    <w:rPr>
                      <w:rFonts w:hint="eastAsia" w:cs="Times New Roman"/>
                      <w:color w:val="auto"/>
                      <w:sz w:val="21"/>
                      <w:szCs w:val="21"/>
                      <w:lang w:val="en-US" w:eastAsia="zh-CN"/>
                    </w:rPr>
                    <w:t>集气罩</w:t>
                  </w:r>
                  <w:r>
                    <w:rPr>
                      <w:rFonts w:hint="eastAsia" w:ascii="Times New Roman" w:hAnsi="Times New Roman" w:eastAsia="宋体" w:cs="Times New Roman"/>
                      <w:color w:val="auto"/>
                      <w:sz w:val="21"/>
                      <w:szCs w:val="21"/>
                      <w:lang w:val="en-US" w:eastAsia="zh-CN"/>
                    </w:rPr>
                    <w:t>+</w:t>
                  </w:r>
                  <w:r>
                    <w:rPr>
                      <w:rFonts w:hint="eastAsia" w:cs="Times New Roman"/>
                      <w:color w:val="auto"/>
                      <w:sz w:val="21"/>
                      <w:szCs w:val="21"/>
                      <w:lang w:val="en-US" w:eastAsia="zh-CN"/>
                    </w:rPr>
                    <w:t>洗涤塔</w:t>
                  </w:r>
                  <w:r>
                    <w:rPr>
                      <w:rFonts w:hint="eastAsia" w:ascii="Times New Roman" w:hAnsi="Times New Roman" w:eastAsia="宋体" w:cs="Times New Roman"/>
                      <w:color w:val="auto"/>
                      <w:sz w:val="21"/>
                      <w:szCs w:val="21"/>
                      <w:lang w:val="en-US" w:eastAsia="zh-CN"/>
                    </w:rPr>
                    <w:t>+15m排气筒</w:t>
                  </w:r>
                </w:p>
              </w:tc>
              <w:tc>
                <w:tcPr>
                  <w:tcW w:w="539" w:type="pct"/>
                  <w:vMerge w:val="continue"/>
                  <w:noWrap w:val="0"/>
                  <w:vAlign w:val="center"/>
                </w:tcPr>
                <w:p w14:paraId="56960959">
                  <w:pPr>
                    <w:keepNext w:val="0"/>
                    <w:keepLines w:val="0"/>
                    <w:suppressLineNumbers w:val="0"/>
                    <w:adjustRightInd w:val="0"/>
                    <w:snapToGrid w:val="0"/>
                    <w:spacing w:before="0" w:beforeAutospacing="0" w:after="0" w:afterAutospacing="0"/>
                    <w:ind w:left="0" w:right="0"/>
                    <w:jc w:val="center"/>
                    <w:rPr>
                      <w:rFonts w:hint="eastAsia" w:cs="宋体"/>
                      <w:b w:val="0"/>
                      <w:bCs w:val="0"/>
                      <w:snapToGrid w:val="0"/>
                      <w:color w:val="auto"/>
                      <w:sz w:val="21"/>
                      <w:szCs w:val="21"/>
                      <w:vertAlign w:val="baseline"/>
                      <w:lang w:val="en-US" w:eastAsia="zh-CN"/>
                    </w:rPr>
                  </w:pPr>
                </w:p>
              </w:tc>
              <w:tc>
                <w:tcPr>
                  <w:tcW w:w="1335" w:type="pct"/>
                  <w:vMerge w:val="continue"/>
                  <w:noWrap w:val="0"/>
                  <w:vAlign w:val="center"/>
                </w:tcPr>
                <w:p w14:paraId="7B67E8DA">
                  <w:pPr>
                    <w:keepNext w:val="0"/>
                    <w:keepLines w:val="0"/>
                    <w:suppressLineNumbers w:val="0"/>
                    <w:adjustRightInd w:val="0"/>
                    <w:snapToGrid w:val="0"/>
                    <w:spacing w:before="0" w:beforeAutospacing="0" w:after="0" w:afterAutospacing="0"/>
                    <w:ind w:left="0" w:right="0"/>
                    <w:jc w:val="center"/>
                    <w:rPr>
                      <w:rFonts w:hint="eastAsia" w:cs="宋体"/>
                      <w:b w:val="0"/>
                      <w:bCs w:val="0"/>
                      <w:snapToGrid w:val="0"/>
                      <w:color w:val="auto"/>
                      <w:sz w:val="21"/>
                      <w:szCs w:val="21"/>
                      <w:vertAlign w:val="baseline"/>
                      <w:lang w:val="en-US" w:eastAsia="zh-CN"/>
                    </w:rPr>
                  </w:pPr>
                </w:p>
              </w:tc>
              <w:tc>
                <w:tcPr>
                  <w:tcW w:w="671" w:type="pct"/>
                  <w:vMerge w:val="continue"/>
                  <w:noWrap w:val="0"/>
                  <w:vAlign w:val="center"/>
                </w:tcPr>
                <w:p w14:paraId="12262EE0">
                  <w:pPr>
                    <w:keepNext w:val="0"/>
                    <w:keepLines w:val="0"/>
                    <w:suppressLineNumbers w:val="0"/>
                    <w:adjustRightInd w:val="0"/>
                    <w:snapToGrid w:val="0"/>
                    <w:spacing w:before="0" w:beforeAutospacing="0" w:after="0" w:afterAutospacing="0"/>
                    <w:ind w:left="0" w:right="0"/>
                    <w:jc w:val="center"/>
                    <w:rPr>
                      <w:rFonts w:hint="eastAsia" w:cs="宋体"/>
                      <w:b w:val="0"/>
                      <w:bCs w:val="0"/>
                      <w:snapToGrid w:val="0"/>
                      <w:color w:val="auto"/>
                      <w:sz w:val="21"/>
                      <w:szCs w:val="21"/>
                      <w:vertAlign w:val="baseline"/>
                      <w:lang w:val="en-US" w:eastAsia="zh-CN"/>
                    </w:rPr>
                  </w:pPr>
                </w:p>
              </w:tc>
            </w:tr>
            <w:tr w14:paraId="2DF20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389" w:type="pct"/>
                  <w:noWrap w:val="0"/>
                  <w:vAlign w:val="center"/>
                </w:tcPr>
                <w:p w14:paraId="0AF6D560">
                  <w:pPr>
                    <w:pStyle w:val="39"/>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噪声治理</w:t>
                  </w:r>
                </w:p>
              </w:tc>
              <w:tc>
                <w:tcPr>
                  <w:tcW w:w="2064" w:type="pct"/>
                  <w:gridSpan w:val="3"/>
                  <w:noWrap w:val="0"/>
                  <w:vAlign w:val="center"/>
                </w:tcPr>
                <w:p w14:paraId="68A562B5">
                  <w:pPr>
                    <w:pStyle w:val="39"/>
                    <w:keepNext w:val="0"/>
                    <w:keepLines w:val="0"/>
                    <w:suppressLineNumbers w:val="0"/>
                    <w:spacing w:before="0" w:beforeAutospacing="0" w:after="0" w:afterAutospacing="0" w:line="240" w:lineRule="auto"/>
                    <w:ind w:left="0" w:right="0"/>
                    <w:rPr>
                      <w:rFonts w:hint="default" w:ascii="Times New Roman" w:hAnsi="Times New Roman" w:cs="Times New Roman"/>
                      <w:bCs/>
                      <w:color w:val="auto"/>
                      <w:sz w:val="21"/>
                      <w:szCs w:val="21"/>
                      <w:highlight w:val="none"/>
                    </w:rPr>
                  </w:pPr>
                  <w:r>
                    <w:rPr>
                      <w:rFonts w:hint="eastAsia" w:cs="宋体"/>
                      <w:b w:val="0"/>
                      <w:bCs w:val="0"/>
                      <w:snapToGrid w:val="0"/>
                      <w:color w:val="auto"/>
                      <w:sz w:val="21"/>
                      <w:szCs w:val="21"/>
                      <w:vertAlign w:val="baseline"/>
                      <w:lang w:val="en-US" w:eastAsia="zh-CN"/>
                    </w:rPr>
                    <w:t>噪声设备配套减震、减噪措施、厂房隔音、设备维护</w:t>
                  </w:r>
                </w:p>
              </w:tc>
              <w:tc>
                <w:tcPr>
                  <w:tcW w:w="539" w:type="pct"/>
                  <w:noWrap w:val="0"/>
                  <w:vAlign w:val="center"/>
                </w:tcPr>
                <w:p w14:paraId="07818897">
                  <w:pPr>
                    <w:pStyle w:val="39"/>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c>
                <w:tcPr>
                  <w:tcW w:w="1335" w:type="pct"/>
                  <w:noWrap w:val="0"/>
                  <w:vAlign w:val="center"/>
                </w:tcPr>
                <w:p w14:paraId="21B5414B">
                  <w:pPr>
                    <w:pStyle w:val="39"/>
                    <w:keepNext w:val="0"/>
                    <w:keepLines w:val="0"/>
                    <w:suppressLineNumbers w:val="0"/>
                    <w:spacing w:before="0" w:beforeAutospacing="0" w:after="0" w:afterAutospacing="0" w:line="240" w:lineRule="auto"/>
                    <w:ind w:left="0" w:right="0"/>
                    <w:rPr>
                      <w:rFonts w:hint="default" w:ascii="Times New Roman" w:hAnsi="Times New Roman" w:cs="Times New Roman"/>
                      <w:bCs/>
                      <w:color w:val="auto"/>
                      <w:kern w:val="0"/>
                      <w:sz w:val="21"/>
                      <w:szCs w:val="21"/>
                      <w:highlight w:val="none"/>
                      <w:lang w:val="en-US" w:eastAsia="zh-CN" w:bidi="ar-SA"/>
                    </w:rPr>
                  </w:pPr>
                  <w:r>
                    <w:rPr>
                      <w:rFonts w:hint="eastAsia" w:eastAsia="宋体"/>
                      <w:color w:val="auto"/>
                      <w:sz w:val="21"/>
                      <w:szCs w:val="21"/>
                      <w:highlight w:val="none"/>
                      <w:lang w:val="en-US" w:eastAsia="zh-CN"/>
                    </w:rPr>
                    <w:t>与环评一致</w:t>
                  </w:r>
                </w:p>
              </w:tc>
              <w:tc>
                <w:tcPr>
                  <w:tcW w:w="671" w:type="pct"/>
                  <w:noWrap w:val="0"/>
                  <w:vAlign w:val="center"/>
                </w:tcPr>
                <w:p w14:paraId="539A527B">
                  <w:pPr>
                    <w:pStyle w:val="39"/>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r>
            <w:tr w14:paraId="5518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jc w:val="center"/>
              </w:trPr>
              <w:tc>
                <w:tcPr>
                  <w:tcW w:w="389" w:type="pct"/>
                  <w:vMerge w:val="restart"/>
                  <w:noWrap w:val="0"/>
                  <w:vAlign w:val="center"/>
                </w:tcPr>
                <w:p w14:paraId="163C6B03">
                  <w:pPr>
                    <w:pStyle w:val="39"/>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固体废物</w:t>
                  </w:r>
                  <w:r>
                    <w:rPr>
                      <w:rFonts w:hint="default" w:ascii="Times New Roman" w:hAnsi="Times New Roman" w:cs="Times New Roman"/>
                      <w:color w:val="auto"/>
                      <w:sz w:val="21"/>
                      <w:szCs w:val="21"/>
                      <w:highlight w:val="none"/>
                      <w:lang w:eastAsia="zh-CN"/>
                    </w:rPr>
                    <w:t>治理</w:t>
                  </w:r>
                </w:p>
              </w:tc>
              <w:tc>
                <w:tcPr>
                  <w:tcW w:w="730" w:type="pct"/>
                  <w:noWrap w:val="0"/>
                  <w:vAlign w:val="center"/>
                </w:tcPr>
                <w:p w14:paraId="490EB502">
                  <w:pPr>
                    <w:keepNext w:val="0"/>
                    <w:keepLines w:val="0"/>
                    <w:suppressLineNumbers w:val="0"/>
                    <w:spacing w:before="0" w:beforeAutospacing="0" w:after="0" w:afterAutospacing="0" w:line="260" w:lineRule="exact"/>
                    <w:ind w:left="0" w:right="0"/>
                    <w:jc w:val="center"/>
                    <w:rPr>
                      <w:rFonts w:hint="default" w:ascii="Times New Roman" w:hAnsi="Times New Roman" w:eastAsia="宋体" w:cs="Times New Roman"/>
                      <w:bCs/>
                      <w:color w:val="auto"/>
                      <w:sz w:val="21"/>
                      <w:szCs w:val="21"/>
                      <w:highlight w:val="none"/>
                      <w:lang w:eastAsia="zh-CN"/>
                    </w:rPr>
                  </w:pPr>
                  <w:r>
                    <w:rPr>
                      <w:rFonts w:hint="default" w:ascii="宋体" w:hAnsi="宋体"/>
                      <w:color w:val="auto"/>
                      <w:sz w:val="21"/>
                      <w:szCs w:val="21"/>
                      <w:highlight w:val="none"/>
                    </w:rPr>
                    <w:t>生活垃圾</w:t>
                  </w:r>
                </w:p>
              </w:tc>
              <w:tc>
                <w:tcPr>
                  <w:tcW w:w="1333" w:type="pct"/>
                  <w:gridSpan w:val="2"/>
                  <w:noWrap w:val="0"/>
                  <w:vAlign w:val="center"/>
                </w:tcPr>
                <w:p w14:paraId="207755E6">
                  <w:pPr>
                    <w:keepNext w:val="0"/>
                    <w:keepLines w:val="0"/>
                    <w:suppressLineNumbers w:val="0"/>
                    <w:spacing w:before="0" w:beforeAutospacing="0" w:after="0" w:afterAutospacing="0"/>
                    <w:ind w:left="0" w:right="0"/>
                    <w:jc w:val="center"/>
                    <w:rPr>
                      <w:rFonts w:hint="eastAsia"/>
                      <w:color w:val="auto"/>
                      <w:sz w:val="21"/>
                      <w:szCs w:val="21"/>
                      <w:highlight w:val="none"/>
                      <w:lang w:val="en-US" w:eastAsia="zh-CN"/>
                    </w:rPr>
                  </w:pPr>
                  <w:r>
                    <w:rPr>
                      <w:rFonts w:hint="default" w:ascii="Times New Roman" w:hAnsi="Times New Roman" w:cs="Times New Roman"/>
                      <w:color w:val="auto"/>
                      <w:sz w:val="21"/>
                      <w:szCs w:val="21"/>
                    </w:rPr>
                    <w:t>生活垃圾桶若干，生活垃圾集中收集后由环卫部门统一清运处理</w:t>
                  </w:r>
                </w:p>
              </w:tc>
              <w:tc>
                <w:tcPr>
                  <w:tcW w:w="539" w:type="pct"/>
                  <w:vMerge w:val="restart"/>
                  <w:noWrap w:val="0"/>
                  <w:vAlign w:val="center"/>
                </w:tcPr>
                <w:p w14:paraId="0076782A">
                  <w:pPr>
                    <w:pStyle w:val="3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p>
              </w:tc>
              <w:tc>
                <w:tcPr>
                  <w:tcW w:w="1335" w:type="pct"/>
                  <w:noWrap w:val="0"/>
                  <w:vAlign w:val="center"/>
                </w:tcPr>
                <w:p w14:paraId="0C7EBD75">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olor w:val="auto"/>
                      <w:sz w:val="21"/>
                      <w:szCs w:val="21"/>
                      <w:highlight w:val="none"/>
                      <w:lang w:val="en-US" w:eastAsia="zh-CN"/>
                    </w:rPr>
                    <w:t>与环评一致</w:t>
                  </w:r>
                </w:p>
              </w:tc>
              <w:tc>
                <w:tcPr>
                  <w:tcW w:w="671" w:type="pct"/>
                  <w:vMerge w:val="restart"/>
                  <w:noWrap w:val="0"/>
                  <w:vAlign w:val="center"/>
                </w:tcPr>
                <w:p w14:paraId="2FB31F8A">
                  <w:pPr>
                    <w:pStyle w:val="3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p>
              </w:tc>
            </w:tr>
            <w:tr w14:paraId="3808B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89" w:type="pct"/>
                  <w:vMerge w:val="continue"/>
                  <w:noWrap w:val="0"/>
                  <w:vAlign w:val="center"/>
                </w:tcPr>
                <w:p w14:paraId="1B657E3B">
                  <w:pPr>
                    <w:pStyle w:val="39"/>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p>
              </w:tc>
              <w:tc>
                <w:tcPr>
                  <w:tcW w:w="730" w:type="pct"/>
                  <w:noWrap w:val="0"/>
                  <w:vAlign w:val="center"/>
                </w:tcPr>
                <w:p w14:paraId="007E0BFE">
                  <w:pPr>
                    <w:keepNext w:val="0"/>
                    <w:keepLines w:val="0"/>
                    <w:suppressLineNumbers w:val="0"/>
                    <w:spacing w:before="0" w:beforeAutospacing="0" w:after="0" w:afterAutospacing="0" w:line="260" w:lineRule="exact"/>
                    <w:ind w:left="0" w:right="0"/>
                    <w:jc w:val="center"/>
                    <w:rPr>
                      <w:rFonts w:hint="eastAsia" w:ascii="Times New Roman" w:hAnsi="Times New Roman" w:eastAsia="宋体" w:cs="Times New Roman"/>
                      <w:bCs/>
                      <w:color w:val="auto"/>
                      <w:sz w:val="21"/>
                      <w:szCs w:val="21"/>
                      <w:highlight w:val="none"/>
                      <w:lang w:eastAsia="zh-CN"/>
                    </w:rPr>
                  </w:pPr>
                  <w:r>
                    <w:rPr>
                      <w:rFonts w:hint="eastAsia" w:ascii="宋体" w:hAnsi="宋体"/>
                      <w:color w:val="auto"/>
                      <w:sz w:val="21"/>
                      <w:szCs w:val="21"/>
                      <w:highlight w:val="none"/>
                    </w:rPr>
                    <w:t>一般</w:t>
                  </w:r>
                  <w:r>
                    <w:rPr>
                      <w:rFonts w:hint="eastAsia" w:ascii="宋体" w:hAnsi="宋体"/>
                      <w:color w:val="auto"/>
                      <w:sz w:val="21"/>
                      <w:szCs w:val="21"/>
                      <w:highlight w:val="none"/>
                      <w:lang w:eastAsia="zh-CN"/>
                    </w:rPr>
                    <w:t>固体废物</w:t>
                  </w:r>
                </w:p>
              </w:tc>
              <w:tc>
                <w:tcPr>
                  <w:tcW w:w="1333" w:type="pct"/>
                  <w:gridSpan w:val="2"/>
                  <w:noWrap w:val="0"/>
                  <w:vAlign w:val="center"/>
                </w:tcPr>
                <w:p w14:paraId="0A6E85E4">
                  <w:pPr>
                    <w:keepNext w:val="0"/>
                    <w:keepLines w:val="0"/>
                    <w:suppressLineNumbers w:val="0"/>
                    <w:spacing w:before="0" w:beforeAutospacing="0" w:after="0" w:afterAutospacing="0"/>
                    <w:ind w:left="0" w:right="0"/>
                    <w:jc w:val="center"/>
                    <w:rPr>
                      <w:rFonts w:hint="default"/>
                      <w:color w:val="auto"/>
                      <w:sz w:val="21"/>
                      <w:szCs w:val="21"/>
                      <w:highlight w:val="none"/>
                      <w:lang w:val="en-US" w:eastAsia="zh-CN"/>
                    </w:rPr>
                  </w:pPr>
                  <w:r>
                    <w:rPr>
                      <w:rFonts w:hint="default"/>
                      <w:color w:val="auto"/>
                      <w:sz w:val="21"/>
                      <w:szCs w:val="21"/>
                      <w:highlight w:val="none"/>
                      <w:lang w:val="en-US" w:eastAsia="zh-CN"/>
                    </w:rPr>
                    <w:t>于租赁区域东南角侧设置1处一般工业固废暂存场所，面积约50m</w:t>
                  </w:r>
                  <w:r>
                    <w:rPr>
                      <w:rFonts w:hint="default"/>
                      <w:color w:val="auto"/>
                      <w:sz w:val="21"/>
                      <w:szCs w:val="21"/>
                      <w:highlight w:val="none"/>
                      <w:vertAlign w:val="superscript"/>
                      <w:lang w:val="en-US" w:eastAsia="zh-CN"/>
                    </w:rPr>
                    <w:t>2</w:t>
                  </w:r>
                  <w:r>
                    <w:rPr>
                      <w:rFonts w:hint="eastAsia"/>
                      <w:color w:val="auto"/>
                      <w:sz w:val="21"/>
                      <w:szCs w:val="21"/>
                      <w:highlight w:val="none"/>
                      <w:vertAlign w:val="baseline"/>
                      <w:lang w:val="en-US" w:eastAsia="zh-CN"/>
                    </w:rPr>
                    <w:t>，定期资源外售或交由环卫部门清运</w:t>
                  </w:r>
                </w:p>
              </w:tc>
              <w:tc>
                <w:tcPr>
                  <w:tcW w:w="539" w:type="pct"/>
                  <w:vMerge w:val="continue"/>
                  <w:noWrap w:val="0"/>
                  <w:vAlign w:val="center"/>
                </w:tcPr>
                <w:p w14:paraId="7275CCBB">
                  <w:pPr>
                    <w:pStyle w:val="39"/>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eastAsia="zh-CN"/>
                    </w:rPr>
                  </w:pPr>
                </w:p>
              </w:tc>
              <w:tc>
                <w:tcPr>
                  <w:tcW w:w="1335" w:type="pct"/>
                  <w:noWrap w:val="0"/>
                  <w:vAlign w:val="center"/>
                </w:tcPr>
                <w:p w14:paraId="1ACA95C2">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2"/>
                      <w:sz w:val="21"/>
                      <w:szCs w:val="21"/>
                      <w:highlight w:val="none"/>
                      <w:lang w:val="en-US" w:eastAsia="zh-CN" w:bidi="ar-SA"/>
                    </w:rPr>
                  </w:pPr>
                  <w:r>
                    <w:rPr>
                      <w:rFonts w:hint="eastAsia" w:eastAsia="宋体"/>
                      <w:color w:val="auto"/>
                      <w:sz w:val="21"/>
                      <w:szCs w:val="21"/>
                      <w:highlight w:val="none"/>
                      <w:lang w:val="en-US" w:eastAsia="zh-CN"/>
                    </w:rPr>
                    <w:t>与环评一致</w:t>
                  </w:r>
                </w:p>
              </w:tc>
              <w:tc>
                <w:tcPr>
                  <w:tcW w:w="671" w:type="pct"/>
                  <w:vMerge w:val="continue"/>
                  <w:noWrap w:val="0"/>
                  <w:vAlign w:val="center"/>
                </w:tcPr>
                <w:p w14:paraId="43382411">
                  <w:pPr>
                    <w:pStyle w:val="39"/>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p>
              </w:tc>
            </w:tr>
            <w:tr w14:paraId="3616B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89" w:type="pct"/>
                  <w:vMerge w:val="continue"/>
                  <w:noWrap w:val="0"/>
                  <w:vAlign w:val="center"/>
                </w:tcPr>
                <w:p w14:paraId="71C66900">
                  <w:pPr>
                    <w:pStyle w:val="39"/>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p>
              </w:tc>
              <w:tc>
                <w:tcPr>
                  <w:tcW w:w="730" w:type="pct"/>
                  <w:noWrap w:val="0"/>
                  <w:vAlign w:val="center"/>
                </w:tcPr>
                <w:p w14:paraId="4BBA75DA">
                  <w:pPr>
                    <w:keepNext w:val="0"/>
                    <w:keepLines w:val="0"/>
                    <w:suppressLineNumbers w:val="0"/>
                    <w:spacing w:before="0" w:beforeAutospacing="0" w:after="0" w:afterAutospacing="0" w:line="260" w:lineRule="exact"/>
                    <w:ind w:left="0" w:right="0"/>
                    <w:jc w:val="center"/>
                    <w:rPr>
                      <w:rFonts w:hint="default" w:ascii="Times New Roman" w:hAnsi="Times New Roman" w:cs="Times New Roman"/>
                      <w:color w:val="auto"/>
                      <w:spacing w:val="-6"/>
                      <w:sz w:val="21"/>
                      <w:szCs w:val="21"/>
                      <w:highlight w:val="none"/>
                    </w:rPr>
                  </w:pPr>
                  <w:r>
                    <w:rPr>
                      <w:rFonts w:hint="default" w:ascii="宋体" w:hAnsi="宋体"/>
                      <w:color w:val="auto"/>
                      <w:sz w:val="21"/>
                      <w:szCs w:val="21"/>
                      <w:highlight w:val="none"/>
                    </w:rPr>
                    <w:t>危险废物</w:t>
                  </w:r>
                </w:p>
              </w:tc>
              <w:tc>
                <w:tcPr>
                  <w:tcW w:w="1333" w:type="pct"/>
                  <w:gridSpan w:val="2"/>
                  <w:noWrap w:val="0"/>
                  <w:vAlign w:val="center"/>
                </w:tcPr>
                <w:p w14:paraId="07032574">
                  <w:pPr>
                    <w:keepNext w:val="0"/>
                    <w:keepLines w:val="0"/>
                    <w:suppressLineNumbers w:val="0"/>
                    <w:spacing w:before="0" w:beforeAutospacing="0" w:after="0" w:afterAutospacing="0"/>
                    <w:ind w:left="0" w:right="0"/>
                    <w:jc w:val="center"/>
                    <w:rPr>
                      <w:rFonts w:hint="eastAsia"/>
                      <w:color w:val="auto"/>
                      <w:spacing w:val="0"/>
                      <w:sz w:val="21"/>
                      <w:szCs w:val="21"/>
                      <w:highlight w:val="none"/>
                      <w:lang w:val="en-US" w:eastAsia="zh-CN"/>
                    </w:rPr>
                  </w:pPr>
                  <w:r>
                    <w:rPr>
                      <w:rFonts w:hint="default" w:ascii="Times New Roman" w:hAnsi="Times New Roman" w:cs="Times New Roman"/>
                      <w:color w:val="auto"/>
                      <w:kern w:val="0"/>
                      <w:sz w:val="21"/>
                      <w:szCs w:val="21"/>
                      <w:lang w:val="en-US" w:eastAsia="zh-CN"/>
                    </w:rPr>
                    <w:t>于租赁区域东南角侧设置1处规范化危废贮存库，面积约50m</w:t>
                  </w:r>
                  <w:r>
                    <w:rPr>
                      <w:rFonts w:hint="default" w:ascii="Times New Roman" w:hAnsi="Times New Roman" w:cs="Times New Roman"/>
                      <w:color w:val="auto"/>
                      <w:kern w:val="0"/>
                      <w:sz w:val="21"/>
                      <w:szCs w:val="21"/>
                      <w:vertAlign w:val="superscript"/>
                      <w:lang w:val="en-US" w:eastAsia="zh-CN"/>
                    </w:rPr>
                    <w:t>2</w:t>
                  </w:r>
                  <w:r>
                    <w:rPr>
                      <w:rFonts w:hint="default" w:ascii="Times New Roman" w:hAnsi="Times New Roman" w:cs="Times New Roman"/>
                      <w:color w:val="auto"/>
                      <w:kern w:val="0"/>
                      <w:sz w:val="21"/>
                      <w:szCs w:val="21"/>
                    </w:rPr>
                    <w:t>。</w:t>
                  </w:r>
                  <w:r>
                    <w:rPr>
                      <w:rFonts w:hint="default" w:ascii="Times New Roman" w:hAnsi="Times New Roman" w:cs="Times New Roman"/>
                      <w:color w:val="auto"/>
                      <w:kern w:val="0"/>
                      <w:sz w:val="21"/>
                      <w:szCs w:val="21"/>
                      <w:lang w:eastAsia="zh-CN"/>
                    </w:rPr>
                    <w:t>危险废物分类收集</w:t>
                  </w:r>
                  <w:r>
                    <w:rPr>
                      <w:rFonts w:hint="default" w:ascii="Times New Roman" w:hAnsi="Times New Roman" w:cs="Times New Roman"/>
                      <w:color w:val="auto"/>
                      <w:kern w:val="0"/>
                      <w:sz w:val="21"/>
                      <w:szCs w:val="21"/>
                      <w:lang w:val="en-US" w:eastAsia="zh-CN"/>
                    </w:rPr>
                    <w:t>规范贮存并</w:t>
                  </w:r>
                  <w:r>
                    <w:rPr>
                      <w:rFonts w:hint="default" w:ascii="Times New Roman" w:hAnsi="Times New Roman" w:cs="Times New Roman"/>
                      <w:color w:val="auto"/>
                      <w:kern w:val="0"/>
                      <w:sz w:val="21"/>
                      <w:szCs w:val="21"/>
                    </w:rPr>
                    <w:t>委托有资质单位定期处置</w:t>
                  </w:r>
                </w:p>
              </w:tc>
              <w:tc>
                <w:tcPr>
                  <w:tcW w:w="539" w:type="pct"/>
                  <w:vMerge w:val="continue"/>
                  <w:noWrap w:val="0"/>
                  <w:vAlign w:val="center"/>
                </w:tcPr>
                <w:p w14:paraId="1C547612">
                  <w:pPr>
                    <w:pStyle w:val="39"/>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lang w:val="en-US" w:eastAsia="zh-CN"/>
                    </w:rPr>
                  </w:pPr>
                </w:p>
              </w:tc>
              <w:tc>
                <w:tcPr>
                  <w:tcW w:w="1335" w:type="pct"/>
                  <w:noWrap w:val="0"/>
                  <w:vAlign w:val="center"/>
                </w:tcPr>
                <w:p w14:paraId="7FB4E802">
                  <w:pPr>
                    <w:keepNext w:val="0"/>
                    <w:keepLines w:val="0"/>
                    <w:suppressLineNumbers w:val="0"/>
                    <w:spacing w:before="0" w:beforeAutospacing="0" w:after="0" w:afterAutospacing="0"/>
                    <w:ind w:left="0" w:right="0"/>
                    <w:jc w:val="center"/>
                    <w:rPr>
                      <w:rFonts w:hint="default" w:ascii="Times New Roman" w:hAnsi="Times New Roman" w:cs="Times New Roman"/>
                      <w:color w:val="auto"/>
                      <w:spacing w:val="-6"/>
                      <w:kern w:val="2"/>
                      <w:sz w:val="21"/>
                      <w:szCs w:val="21"/>
                      <w:highlight w:val="none"/>
                      <w:lang w:val="en-US" w:eastAsia="zh-CN" w:bidi="ar-SA"/>
                    </w:rPr>
                  </w:pPr>
                  <w:r>
                    <w:rPr>
                      <w:rFonts w:hint="eastAsia" w:eastAsia="宋体"/>
                      <w:color w:val="auto"/>
                      <w:sz w:val="21"/>
                      <w:szCs w:val="21"/>
                      <w:highlight w:val="none"/>
                      <w:lang w:val="en-US" w:eastAsia="zh-CN"/>
                    </w:rPr>
                    <w:t>与环评一致</w:t>
                  </w:r>
                </w:p>
              </w:tc>
              <w:tc>
                <w:tcPr>
                  <w:tcW w:w="671" w:type="pct"/>
                  <w:vMerge w:val="continue"/>
                  <w:noWrap w:val="0"/>
                  <w:vAlign w:val="center"/>
                </w:tcPr>
                <w:p w14:paraId="4B86D396">
                  <w:pPr>
                    <w:pStyle w:val="39"/>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lang w:val="en-US" w:eastAsia="zh-CN"/>
                    </w:rPr>
                  </w:pPr>
                </w:p>
              </w:tc>
            </w:tr>
            <w:tr w14:paraId="4C8DB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89" w:type="pct"/>
                  <w:noWrap w:val="0"/>
                  <w:vAlign w:val="center"/>
                </w:tcPr>
                <w:p w14:paraId="5F5131F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bCs w:val="0"/>
                      <w:color w:val="auto"/>
                      <w:sz w:val="21"/>
                      <w:szCs w:val="21"/>
                      <w:highlight w:val="none"/>
                    </w:rPr>
                    <w:t>土壤及地下水污染防治措施</w:t>
                  </w:r>
                </w:p>
              </w:tc>
              <w:tc>
                <w:tcPr>
                  <w:tcW w:w="2064" w:type="pct"/>
                  <w:gridSpan w:val="3"/>
                  <w:noWrap w:val="0"/>
                  <w:vAlign w:val="center"/>
                </w:tcPr>
                <w:p w14:paraId="0C987870">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b w:val="0"/>
                      <w:bCs w:val="0"/>
                      <w:color w:val="auto"/>
                      <w:sz w:val="21"/>
                      <w:szCs w:val="21"/>
                      <w:highlight w:val="none"/>
                      <w:lang w:val="en-US" w:eastAsia="zh-CN"/>
                    </w:rPr>
                    <w:t>分区防渗</w:t>
                  </w:r>
                </w:p>
              </w:tc>
              <w:tc>
                <w:tcPr>
                  <w:tcW w:w="539" w:type="pct"/>
                  <w:noWrap w:val="0"/>
                  <w:vAlign w:val="center"/>
                </w:tcPr>
                <w:p w14:paraId="55188D79">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20</w:t>
                  </w:r>
                </w:p>
              </w:tc>
              <w:tc>
                <w:tcPr>
                  <w:tcW w:w="1335" w:type="pct"/>
                  <w:noWrap w:val="0"/>
                  <w:vAlign w:val="center"/>
                </w:tcPr>
                <w:p w14:paraId="7379162C">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eastAsia="宋体"/>
                      <w:color w:val="auto"/>
                      <w:sz w:val="21"/>
                      <w:szCs w:val="21"/>
                      <w:highlight w:val="none"/>
                      <w:lang w:val="en-US" w:eastAsia="zh-CN"/>
                    </w:rPr>
                    <w:t>与环评一致</w:t>
                  </w:r>
                </w:p>
              </w:tc>
              <w:tc>
                <w:tcPr>
                  <w:tcW w:w="671" w:type="pct"/>
                  <w:noWrap w:val="0"/>
                  <w:vAlign w:val="center"/>
                </w:tcPr>
                <w:p w14:paraId="4AF501DF">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15</w:t>
                  </w:r>
                </w:p>
              </w:tc>
            </w:tr>
            <w:tr w14:paraId="6C690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89" w:type="pct"/>
                  <w:noWrap w:val="0"/>
                  <w:vAlign w:val="center"/>
                </w:tcPr>
                <w:p w14:paraId="5CC167F2">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bCs w:val="0"/>
                      <w:color w:val="auto"/>
                      <w:sz w:val="21"/>
                      <w:szCs w:val="21"/>
                      <w:highlight w:val="none"/>
                    </w:rPr>
                    <w:t>环境风险防范措施</w:t>
                  </w:r>
                </w:p>
              </w:tc>
              <w:tc>
                <w:tcPr>
                  <w:tcW w:w="2064" w:type="pct"/>
                  <w:gridSpan w:val="3"/>
                  <w:noWrap w:val="0"/>
                  <w:vAlign w:val="center"/>
                </w:tcPr>
                <w:p w14:paraId="2C59F07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Cs w:val="21"/>
                      <w:lang w:val="en-US" w:eastAsia="zh-CN"/>
                    </w:rPr>
                    <w:t>分区防渗、加强管理，</w:t>
                  </w:r>
                  <w:r>
                    <w:rPr>
                      <w:rFonts w:hint="default" w:ascii="Times New Roman" w:hAnsi="Times New Roman" w:cs="Times New Roman"/>
                      <w:color w:val="auto"/>
                      <w:szCs w:val="21"/>
                    </w:rPr>
                    <w:t>编制突发环境事件应急预案，建立完善的应急体系和管理组织机构，制定切实可行的处置措施，建立应急联动，与园区应急预案衔接</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lang w:val="en-US" w:eastAsia="zh-CN"/>
                    </w:rPr>
                    <w:t>配备应急设施和物资</w:t>
                  </w:r>
                </w:p>
              </w:tc>
              <w:tc>
                <w:tcPr>
                  <w:tcW w:w="539" w:type="pct"/>
                  <w:noWrap w:val="0"/>
                  <w:vAlign w:val="center"/>
                </w:tcPr>
                <w:p w14:paraId="60AF6606">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10</w:t>
                  </w:r>
                </w:p>
              </w:tc>
              <w:tc>
                <w:tcPr>
                  <w:tcW w:w="1335" w:type="pct"/>
                  <w:noWrap w:val="0"/>
                  <w:vAlign w:val="center"/>
                </w:tcPr>
                <w:p w14:paraId="1148638F">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eastAsia="宋体"/>
                      <w:color w:val="auto"/>
                      <w:sz w:val="21"/>
                      <w:szCs w:val="21"/>
                      <w:highlight w:val="none"/>
                      <w:lang w:val="en-US" w:eastAsia="zh-CN"/>
                    </w:rPr>
                    <w:t>与环评一致</w:t>
                  </w:r>
                </w:p>
              </w:tc>
              <w:tc>
                <w:tcPr>
                  <w:tcW w:w="671" w:type="pct"/>
                  <w:noWrap w:val="0"/>
                  <w:vAlign w:val="center"/>
                </w:tcPr>
                <w:p w14:paraId="26EF1FF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10</w:t>
                  </w:r>
                </w:p>
              </w:tc>
            </w:tr>
            <w:tr w14:paraId="77991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2453" w:type="pct"/>
                  <w:gridSpan w:val="4"/>
                  <w:noWrap w:val="0"/>
                  <w:vAlign w:val="center"/>
                </w:tcPr>
                <w:p w14:paraId="197F355C">
                  <w:pPr>
                    <w:pStyle w:val="27"/>
                    <w:spacing w:before="22"/>
                    <w:ind w:left="24"/>
                    <w:rPr>
                      <w:rFonts w:hint="default" w:ascii="Times New Roman" w:hAnsi="Times New Roman" w:cs="Times New Roman"/>
                      <w:color w:val="auto"/>
                      <w:spacing w:val="-8"/>
                      <w:highlight w:val="none"/>
                    </w:rPr>
                  </w:pPr>
                  <w:r>
                    <w:rPr>
                      <w:rFonts w:hint="default" w:ascii="Times New Roman" w:hAnsi="Times New Roman" w:cs="Times New Roman"/>
                      <w:color w:val="auto"/>
                      <w:spacing w:val="-8"/>
                      <w:highlight w:val="none"/>
                    </w:rPr>
                    <w:t>环保投资合计</w:t>
                  </w:r>
                </w:p>
              </w:tc>
              <w:tc>
                <w:tcPr>
                  <w:tcW w:w="539" w:type="pct"/>
                  <w:noWrap w:val="0"/>
                  <w:vAlign w:val="center"/>
                </w:tcPr>
                <w:p w14:paraId="309D102D">
                  <w:pPr>
                    <w:pStyle w:val="27"/>
                    <w:spacing w:before="22"/>
                    <w:ind w:left="24"/>
                    <w:rPr>
                      <w:rFonts w:hint="default" w:ascii="Times New Roman" w:hAnsi="Times New Roman" w:eastAsia="宋体" w:cs="Times New Roman"/>
                      <w:color w:val="auto"/>
                      <w:spacing w:val="-8"/>
                      <w:highlight w:val="none"/>
                      <w:lang w:val="en-US" w:eastAsia="zh-CN"/>
                    </w:rPr>
                  </w:pPr>
                  <w:r>
                    <w:rPr>
                      <w:rFonts w:hint="eastAsia" w:cs="Times New Roman"/>
                      <w:color w:val="auto"/>
                      <w:spacing w:val="-8"/>
                      <w:highlight w:val="none"/>
                      <w:lang w:val="en-US" w:eastAsia="zh-CN"/>
                    </w:rPr>
                    <w:t>60</w:t>
                  </w:r>
                </w:p>
              </w:tc>
              <w:tc>
                <w:tcPr>
                  <w:tcW w:w="1335" w:type="pct"/>
                  <w:noWrap w:val="0"/>
                  <w:vAlign w:val="center"/>
                </w:tcPr>
                <w:p w14:paraId="34171585">
                  <w:pPr>
                    <w:pStyle w:val="27"/>
                    <w:spacing w:before="22"/>
                    <w:ind w:left="24"/>
                    <w:rPr>
                      <w:rFonts w:hint="default" w:ascii="Times New Roman" w:hAnsi="Times New Roman" w:cs="Times New Roman"/>
                      <w:color w:val="auto"/>
                      <w:spacing w:val="-8"/>
                      <w:highlight w:val="none"/>
                    </w:rPr>
                  </w:pPr>
                </w:p>
              </w:tc>
              <w:tc>
                <w:tcPr>
                  <w:tcW w:w="671" w:type="pct"/>
                  <w:noWrap w:val="0"/>
                  <w:vAlign w:val="center"/>
                </w:tcPr>
                <w:p w14:paraId="3FF8DF7F">
                  <w:pPr>
                    <w:pStyle w:val="27"/>
                    <w:spacing w:before="22"/>
                    <w:ind w:left="24"/>
                    <w:rPr>
                      <w:rFonts w:hint="default" w:ascii="Times New Roman" w:hAnsi="Times New Roman" w:eastAsia="宋体" w:cs="Times New Roman"/>
                      <w:color w:val="auto"/>
                      <w:spacing w:val="-8"/>
                      <w:highlight w:val="none"/>
                      <w:lang w:val="en-US" w:eastAsia="zh-CN"/>
                    </w:rPr>
                  </w:pPr>
                  <w:r>
                    <w:rPr>
                      <w:rFonts w:hint="eastAsia" w:cs="Times New Roman"/>
                      <w:color w:val="auto"/>
                      <w:spacing w:val="-8"/>
                      <w:highlight w:val="none"/>
                      <w:lang w:val="en-US" w:eastAsia="zh-CN"/>
                    </w:rPr>
                    <w:t>50</w:t>
                  </w:r>
                </w:p>
              </w:tc>
            </w:tr>
          </w:tbl>
          <w:p w14:paraId="74B7E98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eastAsia="宋体"/>
                <w:lang w:val="en-US" w:eastAsia="zh-CN"/>
              </w:rPr>
            </w:pPr>
          </w:p>
          <w:p w14:paraId="34D5491E">
            <w:pPr>
              <w:pStyle w:val="9"/>
              <w:rPr>
                <w:rFonts w:hint="default"/>
                <w:lang w:val="en-US" w:eastAsia="zh-CN"/>
              </w:rPr>
            </w:pPr>
          </w:p>
        </w:tc>
      </w:tr>
    </w:tbl>
    <w:p w14:paraId="3B9A3896">
      <w:pPr>
        <w:jc w:val="left"/>
        <w:rPr>
          <w:rFonts w:ascii="Times New Roman" w:hAnsi="Times New Roman"/>
          <w:b/>
          <w:color w:val="000000"/>
          <w:sz w:val="24"/>
        </w:rPr>
      </w:pPr>
    </w:p>
    <w:p w14:paraId="55953177">
      <w:pPr>
        <w:jc w:val="left"/>
        <w:rPr>
          <w:rFonts w:ascii="Times New Roman" w:hAnsi="Times New Roman"/>
          <w:b/>
          <w:color w:val="000000"/>
          <w:sz w:val="24"/>
        </w:rPr>
      </w:pPr>
    </w:p>
    <w:p w14:paraId="4C7DCFB5">
      <w:pPr>
        <w:jc w:val="left"/>
        <w:rPr>
          <w:rFonts w:ascii="Times New Roman" w:hAnsi="Times New Roman"/>
          <w:b/>
          <w:color w:val="000000"/>
          <w:sz w:val="24"/>
        </w:rPr>
      </w:pPr>
    </w:p>
    <w:p w14:paraId="339905EE">
      <w:pPr>
        <w:jc w:val="left"/>
        <w:rPr>
          <w:rFonts w:ascii="Times New Roman" w:hAnsi="Times New Roman"/>
          <w:b/>
          <w:color w:val="000000"/>
          <w:sz w:val="24"/>
        </w:rPr>
      </w:pPr>
      <w:r>
        <w:rPr>
          <w:rFonts w:ascii="Times New Roman" w:hAnsi="Times New Roman"/>
          <w:b/>
          <w:color w:val="000000"/>
          <w:sz w:val="24"/>
        </w:rPr>
        <w:t>表四</w:t>
      </w:r>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42"/>
      </w:tblGrid>
      <w:tr w14:paraId="1DEFBB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91" w:hRule="atLeast"/>
          <w:jc w:val="center"/>
        </w:trPr>
        <w:tc>
          <w:tcPr>
            <w:tcW w:w="8522" w:type="dxa"/>
            <w:noWrap w:val="0"/>
            <w:vAlign w:val="top"/>
          </w:tcPr>
          <w:p w14:paraId="2EBEEBEE">
            <w:pPr>
              <w:keepNext w:val="0"/>
              <w:keepLines w:val="0"/>
              <w:suppressLineNumbers w:val="0"/>
              <w:spacing w:before="0" w:beforeAutospacing="0" w:after="0" w:afterAutospacing="0" w:line="360" w:lineRule="auto"/>
              <w:ind w:left="0" w:right="0"/>
              <w:jc w:val="left"/>
              <w:rPr>
                <w:rFonts w:hint="eastAsia" w:ascii="Times New Roman" w:hAnsi="Times New Roman" w:eastAsia="宋体" w:cs="Times New Roman"/>
                <w:b/>
                <w:bCs/>
                <w:sz w:val="24"/>
                <w:lang w:eastAsia="zh-CN"/>
              </w:rPr>
            </w:pPr>
            <w:r>
              <w:rPr>
                <w:rFonts w:hint="default" w:ascii="Times New Roman" w:hAnsi="Times New Roman" w:cs="Times New Roman"/>
                <w:b/>
                <w:bCs/>
                <w:sz w:val="24"/>
              </w:rPr>
              <w:t>建设项目环境影响报告表主要结论及审批部门审批决定</w:t>
            </w:r>
            <w:r>
              <w:rPr>
                <w:rFonts w:hint="eastAsia" w:cs="Times New Roman"/>
                <w:b/>
                <w:bCs/>
                <w:sz w:val="24"/>
                <w:lang w:eastAsia="zh-CN"/>
              </w:rPr>
              <w:t>：</w:t>
            </w:r>
          </w:p>
          <w:p w14:paraId="344624CD">
            <w:pPr>
              <w:keepNext w:val="0"/>
              <w:keepLines w:val="0"/>
              <w:numPr>
                <w:ilvl w:val="0"/>
                <w:numId w:val="0"/>
              </w:numPr>
              <w:suppressLineNumbers w:val="0"/>
              <w:spacing w:before="0" w:beforeAutospacing="0" w:after="0" w:afterAutospacing="0" w:line="360" w:lineRule="auto"/>
              <w:ind w:left="0" w:right="0"/>
              <w:rPr>
                <w:rFonts w:hint="default" w:ascii="Times New Roman" w:hAnsi="Times New Roman" w:cs="Times New Roman"/>
                <w:b/>
                <w:bCs/>
                <w:sz w:val="24"/>
              </w:rPr>
            </w:pPr>
            <w:r>
              <w:rPr>
                <w:rFonts w:hint="default" w:ascii="Times New Roman" w:hAnsi="Times New Roman" w:cs="Times New Roman"/>
                <w:b/>
                <w:bCs/>
                <w:sz w:val="24"/>
                <w:lang w:eastAsia="zh-CN"/>
              </w:rPr>
              <w:t>一、</w:t>
            </w:r>
            <w:r>
              <w:rPr>
                <w:rFonts w:hint="default" w:ascii="Times New Roman" w:hAnsi="Times New Roman" w:cs="Times New Roman"/>
                <w:b/>
                <w:bCs/>
                <w:sz w:val="24"/>
              </w:rPr>
              <w:t>建设项目环境影响报告表主要结论</w:t>
            </w:r>
          </w:p>
          <w:tbl>
            <w:tblPr>
              <w:tblStyle w:val="22"/>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33"/>
              <w:gridCol w:w="1291"/>
              <w:gridCol w:w="2483"/>
              <w:gridCol w:w="2649"/>
            </w:tblGrid>
            <w:tr w14:paraId="48D917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25" w:type="pct"/>
                  <w:tcBorders>
                    <w:tl2br w:val="single" w:color="auto" w:sz="4" w:space="0"/>
                  </w:tcBorders>
                  <w:noWrap w:val="0"/>
                  <w:vAlign w:val="top"/>
                </w:tcPr>
                <w:p w14:paraId="3D30DAD9">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righ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内容</w:t>
                  </w:r>
                </w:p>
                <w:p w14:paraId="715820FF">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szCs w:val="24"/>
                    </w:rPr>
                  </w:pPr>
                </w:p>
                <w:p w14:paraId="265AF461">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要素</w:t>
                  </w:r>
                </w:p>
              </w:tc>
              <w:tc>
                <w:tcPr>
                  <w:tcW w:w="907" w:type="pct"/>
                  <w:noWrap w:val="0"/>
                  <w:vAlign w:val="center"/>
                </w:tcPr>
                <w:p w14:paraId="0BD59894">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排放口（编号、名称）/污染源</w:t>
                  </w:r>
                </w:p>
              </w:tc>
              <w:tc>
                <w:tcPr>
                  <w:tcW w:w="717" w:type="pct"/>
                  <w:noWrap w:val="0"/>
                  <w:vAlign w:val="center"/>
                </w:tcPr>
                <w:p w14:paraId="5D0DD89A">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污染物项目</w:t>
                  </w:r>
                </w:p>
              </w:tc>
              <w:tc>
                <w:tcPr>
                  <w:tcW w:w="1379" w:type="pct"/>
                  <w:noWrap w:val="0"/>
                  <w:vAlign w:val="center"/>
                </w:tcPr>
                <w:p w14:paraId="0F2AACCE">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环境保护措施</w:t>
                  </w:r>
                </w:p>
              </w:tc>
              <w:tc>
                <w:tcPr>
                  <w:tcW w:w="1470" w:type="pct"/>
                  <w:noWrap w:val="0"/>
                  <w:vAlign w:val="center"/>
                </w:tcPr>
                <w:p w14:paraId="77CE89F2">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执行标准</w:t>
                  </w:r>
                </w:p>
              </w:tc>
            </w:tr>
            <w:tr w14:paraId="6433C0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vMerge w:val="restart"/>
                  <w:noWrap w:val="0"/>
                  <w:vAlign w:val="center"/>
                </w:tcPr>
                <w:p w14:paraId="16BACB09">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大气环境</w:t>
                  </w:r>
                </w:p>
              </w:tc>
              <w:tc>
                <w:tcPr>
                  <w:tcW w:w="907" w:type="pct"/>
                  <w:noWrap w:val="0"/>
                  <w:vAlign w:val="center"/>
                </w:tcPr>
                <w:p w14:paraId="5A6A4F36">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sz w:val="24"/>
                      <w:szCs w:val="24"/>
                      <w:lang w:val="en-US" w:eastAsia="zh-CN"/>
                    </w:rPr>
                    <w:t>涂敷、固化废气</w:t>
                  </w:r>
                </w:p>
              </w:tc>
              <w:tc>
                <w:tcPr>
                  <w:tcW w:w="717" w:type="pct"/>
                  <w:noWrap w:val="0"/>
                  <w:vAlign w:val="center"/>
                </w:tcPr>
                <w:p w14:paraId="6F1237B2">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非甲烷总烃、苯乙烯</w:t>
                  </w:r>
                </w:p>
              </w:tc>
              <w:tc>
                <w:tcPr>
                  <w:tcW w:w="1379" w:type="pct"/>
                  <w:noWrap w:val="0"/>
                  <w:vAlign w:val="center"/>
                </w:tcPr>
                <w:p w14:paraId="76DA53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eastAsia" w:cs="Times New Roman"/>
                      <w:b w:val="0"/>
                      <w:bCs w:val="0"/>
                      <w:color w:val="auto"/>
                      <w:sz w:val="24"/>
                      <w:szCs w:val="24"/>
                      <w:lang w:val="en-US" w:eastAsia="zh-CN"/>
                    </w:rPr>
                    <w:t>集气罩</w:t>
                  </w:r>
                  <w:r>
                    <w:rPr>
                      <w:rFonts w:hint="default" w:ascii="Times New Roman" w:hAnsi="Times New Roman" w:eastAsia="宋体" w:cs="Times New Roman"/>
                      <w:b w:val="0"/>
                      <w:bCs w:val="0"/>
                      <w:color w:val="auto"/>
                      <w:sz w:val="24"/>
                      <w:szCs w:val="24"/>
                      <w:lang w:val="en-US" w:eastAsia="zh-CN"/>
                    </w:rPr>
                    <w:t>+</w:t>
                  </w:r>
                  <w:r>
                    <w:rPr>
                      <w:rFonts w:hint="eastAsia" w:cs="Times New Roman"/>
                      <w:b w:val="0"/>
                      <w:bCs w:val="0"/>
                      <w:color w:val="auto"/>
                      <w:sz w:val="24"/>
                      <w:szCs w:val="24"/>
                      <w:lang w:val="en-US" w:eastAsia="zh-CN"/>
                    </w:rPr>
                    <w:t>二级</w:t>
                  </w:r>
                  <w:r>
                    <w:rPr>
                      <w:rFonts w:hint="eastAsia" w:ascii="Times New Roman" w:hAnsi="Times New Roman" w:eastAsia="宋体" w:cs="Times New Roman"/>
                      <w:b w:val="0"/>
                      <w:bCs w:val="0"/>
                      <w:color w:val="auto"/>
                      <w:sz w:val="24"/>
                      <w:szCs w:val="24"/>
                      <w:lang w:val="en-US" w:eastAsia="zh-CN"/>
                    </w:rPr>
                    <w:t>活性炭吸附装置</w:t>
                  </w:r>
                  <w:r>
                    <w:rPr>
                      <w:rFonts w:hint="default" w:ascii="Times New Roman" w:hAnsi="Times New Roman" w:eastAsia="宋体" w:cs="Times New Roman"/>
                      <w:b w:val="0"/>
                      <w:bCs w:val="0"/>
                      <w:color w:val="auto"/>
                      <w:sz w:val="24"/>
                      <w:szCs w:val="24"/>
                      <w:lang w:val="en-US" w:eastAsia="zh-CN"/>
                    </w:rPr>
                    <w:t>+15m排气筒</w:t>
                  </w:r>
                </w:p>
              </w:tc>
              <w:tc>
                <w:tcPr>
                  <w:tcW w:w="1470" w:type="pct"/>
                  <w:noWrap w:val="0"/>
                  <w:vAlign w:val="center"/>
                </w:tcPr>
                <w:p w14:paraId="3BFD4F7F">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《合成树脂工业污染物排放标准》（GB31572-2015）</w:t>
                  </w:r>
                  <w:r>
                    <w:rPr>
                      <w:rFonts w:hint="eastAsia" w:ascii="Times New Roman" w:hAnsi="Times New Roman" w:eastAsia="宋体" w:cs="Times New Roman"/>
                      <w:color w:val="auto"/>
                      <w:sz w:val="24"/>
                      <w:szCs w:val="24"/>
                      <w:lang w:val="en-US" w:eastAsia="zh-CN"/>
                    </w:rPr>
                    <w:t>、</w:t>
                  </w:r>
                  <w:r>
                    <w:rPr>
                      <w:rFonts w:hint="eastAsia" w:cs="Times New Roman"/>
                      <w:sz w:val="24"/>
                      <w:lang w:val="en-US" w:eastAsia="zh-CN"/>
                    </w:rPr>
                    <w:t>《恶臭污染物排放标准》（GB14554-1993）、《挥发性有机物无组织排放控制标准》（GB37822-2019）</w:t>
                  </w:r>
                </w:p>
              </w:tc>
            </w:tr>
            <w:tr w14:paraId="717698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vMerge w:val="continue"/>
                  <w:noWrap w:val="0"/>
                  <w:vAlign w:val="center"/>
                </w:tcPr>
                <w:p w14:paraId="120709C9">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p>
              </w:tc>
              <w:tc>
                <w:tcPr>
                  <w:tcW w:w="907" w:type="pct"/>
                  <w:noWrap w:val="0"/>
                  <w:vAlign w:val="center"/>
                </w:tcPr>
                <w:p w14:paraId="24B56B58">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lang w:val="en-US"/>
                    </w:rPr>
                  </w:pPr>
                  <w:r>
                    <w:rPr>
                      <w:rFonts w:hint="eastAsia" w:ascii="Times New Roman" w:hAnsi="Times New Roman" w:eastAsia="宋体" w:cs="Times New Roman"/>
                      <w:color w:val="auto"/>
                      <w:sz w:val="24"/>
                      <w:szCs w:val="24"/>
                      <w:lang w:val="en-US" w:eastAsia="zh-CN"/>
                    </w:rPr>
                    <w:t>切割、打磨粉尘</w:t>
                  </w:r>
                </w:p>
              </w:tc>
              <w:tc>
                <w:tcPr>
                  <w:tcW w:w="717" w:type="pct"/>
                  <w:noWrap w:val="0"/>
                  <w:vAlign w:val="center"/>
                </w:tcPr>
                <w:p w14:paraId="7ED1DC0A">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颗粒物</w:t>
                  </w:r>
                </w:p>
              </w:tc>
              <w:tc>
                <w:tcPr>
                  <w:tcW w:w="1379" w:type="pct"/>
                  <w:noWrap w:val="0"/>
                  <w:vAlign w:val="center"/>
                </w:tcPr>
                <w:p w14:paraId="5243B0BE">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eastAsia" w:cs="Times New Roman"/>
                      <w:b w:val="0"/>
                      <w:bCs w:val="0"/>
                      <w:color w:val="auto"/>
                      <w:sz w:val="24"/>
                      <w:szCs w:val="24"/>
                      <w:lang w:val="en-US" w:eastAsia="zh-CN"/>
                    </w:rPr>
                    <w:t>集气罩</w:t>
                  </w:r>
                  <w:r>
                    <w:rPr>
                      <w:rFonts w:hint="eastAsia" w:ascii="Times New Roman" w:hAnsi="Times New Roman" w:cs="Times New Roman"/>
                      <w:color w:val="auto"/>
                      <w:sz w:val="24"/>
                      <w:szCs w:val="24"/>
                      <w:lang w:val="en-US" w:eastAsia="zh-CN"/>
                    </w:rPr>
                    <w:t>+</w:t>
                  </w:r>
                  <w:r>
                    <w:rPr>
                      <w:rFonts w:hint="eastAsia" w:cs="Times New Roman"/>
                      <w:color w:val="auto"/>
                      <w:sz w:val="24"/>
                      <w:szCs w:val="24"/>
                      <w:lang w:val="en-US" w:eastAsia="zh-CN"/>
                    </w:rPr>
                    <w:t>洗涤塔</w:t>
                  </w:r>
                  <w:r>
                    <w:rPr>
                      <w:rFonts w:hint="eastAsia" w:ascii="Times New Roman" w:hAnsi="Times New Roman" w:cs="Times New Roman"/>
                      <w:color w:val="auto"/>
                      <w:sz w:val="24"/>
                      <w:szCs w:val="24"/>
                      <w:lang w:val="en-US" w:eastAsia="zh-CN"/>
                    </w:rPr>
                    <w:t>+15m排气筒</w:t>
                  </w:r>
                </w:p>
              </w:tc>
              <w:tc>
                <w:tcPr>
                  <w:tcW w:w="1470" w:type="pct"/>
                  <w:noWrap w:val="0"/>
                  <w:vAlign w:val="center"/>
                </w:tcPr>
                <w:p w14:paraId="7A954F55">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《合成树脂工业污染物排放标准》（GB31572-2015）、</w:t>
                  </w:r>
                </w:p>
              </w:tc>
            </w:tr>
            <w:tr w14:paraId="2854C7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vMerge w:val="continue"/>
                  <w:noWrap w:val="0"/>
                  <w:vAlign w:val="center"/>
                </w:tcPr>
                <w:p w14:paraId="65599E81">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p>
              </w:tc>
              <w:tc>
                <w:tcPr>
                  <w:tcW w:w="907" w:type="pct"/>
                  <w:noWrap w:val="0"/>
                  <w:vAlign w:val="center"/>
                </w:tcPr>
                <w:p w14:paraId="2245643F">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食堂油烟</w:t>
                  </w:r>
                </w:p>
              </w:tc>
              <w:tc>
                <w:tcPr>
                  <w:tcW w:w="717" w:type="pct"/>
                  <w:noWrap w:val="0"/>
                  <w:vAlign w:val="center"/>
                </w:tcPr>
                <w:p w14:paraId="7C096C9D">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snapToGrid w:val="0"/>
                      <w:color w:val="auto"/>
                      <w:kern w:val="0"/>
                      <w:sz w:val="24"/>
                      <w:szCs w:val="24"/>
                      <w:lang w:val="en-US" w:eastAsia="zh-CN" w:bidi="ar-SA"/>
                    </w:rPr>
                    <w:t>油烟</w:t>
                  </w:r>
                </w:p>
              </w:tc>
              <w:tc>
                <w:tcPr>
                  <w:tcW w:w="1379" w:type="pct"/>
                  <w:noWrap w:val="0"/>
                  <w:vAlign w:val="center"/>
                </w:tcPr>
                <w:p w14:paraId="1AD2E183">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cs="Times New Roman"/>
                      <w:color w:val="auto"/>
                      <w:sz w:val="24"/>
                      <w:szCs w:val="24"/>
                      <w:lang w:val="en-US" w:eastAsia="zh-CN"/>
                    </w:rPr>
                    <w:t>经油烟净化器处理后由排烟管道排放</w:t>
                  </w:r>
                </w:p>
              </w:tc>
              <w:tc>
                <w:tcPr>
                  <w:tcW w:w="1470" w:type="pct"/>
                  <w:noWrap w:val="0"/>
                  <w:vAlign w:val="center"/>
                </w:tcPr>
                <w:p w14:paraId="0947BBF0">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snapToGrid w:val="0"/>
                      <w:color w:val="auto"/>
                      <w:kern w:val="0"/>
                      <w:sz w:val="24"/>
                      <w:szCs w:val="24"/>
                      <w:lang w:val="en-US" w:eastAsia="zh-CN"/>
                    </w:rPr>
                    <w:t>饮食业油烟排放标准</w:t>
                  </w:r>
                  <w:r>
                    <w:rPr>
                      <w:rFonts w:hint="default" w:ascii="Times New Roman" w:hAnsi="Times New Roman" w:cs="Times New Roman"/>
                      <w:snapToGrid w:val="0"/>
                      <w:color w:val="auto"/>
                      <w:kern w:val="0"/>
                      <w:sz w:val="24"/>
                      <w:szCs w:val="24"/>
                      <w:lang w:val="en-US"/>
                    </w:rPr>
                    <w:t>》</w:t>
                  </w:r>
                  <w:r>
                    <w:rPr>
                      <w:rFonts w:hint="eastAsia" w:ascii="Times New Roman" w:hAnsi="Times New Roman" w:cs="Times New Roman"/>
                      <w:snapToGrid w:val="0"/>
                      <w:color w:val="auto"/>
                      <w:kern w:val="0"/>
                      <w:sz w:val="24"/>
                      <w:szCs w:val="24"/>
                      <w:lang w:val="en-US" w:eastAsia="zh-CN"/>
                    </w:rPr>
                    <w:t>（GB18483-2001）中的</w:t>
                  </w:r>
                  <w:r>
                    <w:rPr>
                      <w:rFonts w:hint="eastAsia" w:cs="Times New Roman"/>
                      <w:snapToGrid w:val="0"/>
                      <w:color w:val="auto"/>
                      <w:kern w:val="0"/>
                      <w:sz w:val="24"/>
                      <w:szCs w:val="24"/>
                      <w:lang w:val="en-US" w:eastAsia="zh-CN"/>
                    </w:rPr>
                    <w:t>“</w:t>
                  </w:r>
                  <w:r>
                    <w:rPr>
                      <w:rFonts w:hint="eastAsia" w:ascii="Times New Roman" w:hAnsi="Times New Roman" w:cs="Times New Roman"/>
                      <w:snapToGrid w:val="0"/>
                      <w:color w:val="auto"/>
                      <w:kern w:val="0"/>
                      <w:sz w:val="24"/>
                      <w:szCs w:val="24"/>
                      <w:lang w:val="en-US" w:eastAsia="zh-CN"/>
                    </w:rPr>
                    <w:t>小型规模</w:t>
                  </w:r>
                  <w:r>
                    <w:rPr>
                      <w:rFonts w:hint="eastAsia" w:cs="Times New Roman"/>
                      <w:snapToGrid w:val="0"/>
                      <w:color w:val="auto"/>
                      <w:kern w:val="0"/>
                      <w:sz w:val="24"/>
                      <w:szCs w:val="24"/>
                      <w:lang w:val="en-US" w:eastAsia="zh-CN"/>
                    </w:rPr>
                    <w:t>”</w:t>
                  </w:r>
                  <w:r>
                    <w:rPr>
                      <w:rFonts w:hint="eastAsia" w:ascii="Times New Roman" w:hAnsi="Times New Roman" w:cs="Times New Roman"/>
                      <w:snapToGrid w:val="0"/>
                      <w:color w:val="auto"/>
                      <w:kern w:val="0"/>
                      <w:sz w:val="24"/>
                      <w:szCs w:val="24"/>
                      <w:lang w:val="en-US" w:eastAsia="zh-CN"/>
                    </w:rPr>
                    <w:t>标准</w:t>
                  </w:r>
                </w:p>
              </w:tc>
            </w:tr>
            <w:tr w14:paraId="59531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noWrap w:val="0"/>
                  <w:vAlign w:val="center"/>
                </w:tcPr>
                <w:p w14:paraId="03EEB070">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地表水环境</w:t>
                  </w:r>
                </w:p>
              </w:tc>
              <w:tc>
                <w:tcPr>
                  <w:tcW w:w="907" w:type="pct"/>
                  <w:noWrap w:val="0"/>
                  <w:vAlign w:val="center"/>
                </w:tcPr>
                <w:p w14:paraId="2132E4CC">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生活污水</w:t>
                  </w:r>
                </w:p>
              </w:tc>
              <w:tc>
                <w:tcPr>
                  <w:tcW w:w="717" w:type="pct"/>
                  <w:noWrap w:val="0"/>
                  <w:vAlign w:val="center"/>
                </w:tcPr>
                <w:p w14:paraId="0A516558">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COD、BOD</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、SS、NH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动植物油</w:t>
                  </w:r>
                </w:p>
              </w:tc>
              <w:tc>
                <w:tcPr>
                  <w:tcW w:w="1379" w:type="pct"/>
                  <w:noWrap w:val="0"/>
                  <w:vAlign w:val="center"/>
                </w:tcPr>
                <w:p w14:paraId="7CE21BA7">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雨污分流管网、</w:t>
                  </w:r>
                  <w:r>
                    <w:rPr>
                      <w:rFonts w:hint="eastAsia" w:ascii="Times New Roman" w:hAnsi="Times New Roman" w:eastAsia="宋体" w:cs="Times New Roman"/>
                      <w:color w:val="auto"/>
                      <w:sz w:val="24"/>
                      <w:szCs w:val="24"/>
                      <w:lang w:val="en-US" w:eastAsia="zh-CN"/>
                    </w:rPr>
                    <w:t>隔油池、</w:t>
                  </w:r>
                  <w:r>
                    <w:rPr>
                      <w:rFonts w:hint="default" w:ascii="Times New Roman" w:hAnsi="Times New Roman" w:eastAsia="宋体" w:cs="Times New Roman"/>
                      <w:color w:val="auto"/>
                      <w:sz w:val="24"/>
                      <w:szCs w:val="24"/>
                    </w:rPr>
                    <w:t>化粪池</w:t>
                  </w:r>
                </w:p>
              </w:tc>
              <w:tc>
                <w:tcPr>
                  <w:tcW w:w="1470" w:type="pct"/>
                  <w:noWrap w:val="0"/>
                  <w:vAlign w:val="center"/>
                </w:tcPr>
                <w:p w14:paraId="0FF779B9">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kern w:val="0"/>
                      <w:sz w:val="24"/>
                      <w:szCs w:val="24"/>
                      <w:lang w:val="en-US" w:eastAsia="zh-CN" w:bidi="ar-SA"/>
                    </w:rPr>
                    <w:t>《污水综合排放标准》（GB8978-1996）中三级标准及《污水排入城镇下水道水质标准》（GB/T31962-2015）中B级标准</w:t>
                  </w:r>
                </w:p>
              </w:tc>
            </w:tr>
            <w:tr w14:paraId="7461E8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noWrap w:val="0"/>
                  <w:vAlign w:val="center"/>
                </w:tcPr>
                <w:p w14:paraId="7DBF5E92">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声环境</w:t>
                  </w:r>
                </w:p>
              </w:tc>
              <w:tc>
                <w:tcPr>
                  <w:tcW w:w="907" w:type="pct"/>
                  <w:noWrap w:val="0"/>
                  <w:vAlign w:val="center"/>
                </w:tcPr>
                <w:p w14:paraId="433E53D8">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生产设备</w:t>
                  </w:r>
                </w:p>
              </w:tc>
              <w:tc>
                <w:tcPr>
                  <w:tcW w:w="717" w:type="pct"/>
                  <w:noWrap w:val="0"/>
                  <w:vAlign w:val="center"/>
                </w:tcPr>
                <w:p w14:paraId="4AD45645">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噪声</w:t>
                  </w:r>
                </w:p>
              </w:tc>
              <w:tc>
                <w:tcPr>
                  <w:tcW w:w="1379" w:type="pct"/>
                  <w:noWrap w:val="0"/>
                  <w:vAlign w:val="center"/>
                </w:tcPr>
                <w:p w14:paraId="494A80FC">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合理布局，选用低噪声设备，隔声、减震</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消声等措施</w:t>
                  </w:r>
                </w:p>
              </w:tc>
              <w:tc>
                <w:tcPr>
                  <w:tcW w:w="1470" w:type="pct"/>
                  <w:noWrap w:val="0"/>
                  <w:vAlign w:val="center"/>
                </w:tcPr>
                <w:p w14:paraId="2A9AC781">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《工业企业厂界环境噪声排放标准》（GB12348-2008）中的3类标准</w:t>
                  </w:r>
                </w:p>
              </w:tc>
            </w:tr>
            <w:tr w14:paraId="1A32E0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noWrap w:val="0"/>
                  <w:vAlign w:val="center"/>
                </w:tcPr>
                <w:p w14:paraId="6563BE4E">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tc>
              <w:tc>
                <w:tcPr>
                  <w:tcW w:w="4474" w:type="pct"/>
                  <w:gridSpan w:val="4"/>
                  <w:noWrap w:val="0"/>
                  <w:vAlign w:val="center"/>
                </w:tcPr>
                <w:p w14:paraId="3C32350F">
                  <w:pPr>
                    <w:keepNext w:val="0"/>
                    <w:keepLines w:val="0"/>
                    <w:pageBreakBefore w:val="0"/>
                    <w:widowControl w:val="0"/>
                    <w:suppressLineNumbers w:val="0"/>
                    <w:kinsoku/>
                    <w:wordWrap/>
                    <w:overflowPunct/>
                    <w:topLinePunct w:val="0"/>
                    <w:autoSpaceDE/>
                    <w:bidi w:val="0"/>
                    <w:spacing w:before="0" w:beforeAutospacing="0" w:after="0" w:afterAutospacing="0" w:line="240" w:lineRule="auto"/>
                    <w:ind w:left="0" w:right="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①</w:t>
                  </w:r>
                  <w:r>
                    <w:rPr>
                      <w:rFonts w:hint="default" w:ascii="Times New Roman" w:hAnsi="Times New Roman" w:eastAsia="宋体" w:cs="Times New Roman"/>
                      <w:color w:val="auto"/>
                      <w:sz w:val="24"/>
                      <w:szCs w:val="24"/>
                    </w:rPr>
                    <w:t>一般</w:t>
                  </w:r>
                  <w:r>
                    <w:rPr>
                      <w:rFonts w:hint="default" w:ascii="Times New Roman" w:hAnsi="Times New Roman" w:eastAsia="宋体" w:cs="Times New Roman"/>
                      <w:color w:val="auto"/>
                      <w:sz w:val="24"/>
                      <w:szCs w:val="24"/>
                      <w:lang w:val="en-US" w:eastAsia="zh-CN"/>
                    </w:rPr>
                    <w:t>工业</w:t>
                  </w:r>
                  <w:r>
                    <w:rPr>
                      <w:rFonts w:hint="default" w:ascii="Times New Roman" w:hAnsi="Times New Roman" w:eastAsia="宋体" w:cs="Times New Roman"/>
                      <w:color w:val="auto"/>
                      <w:sz w:val="24"/>
                      <w:szCs w:val="24"/>
                    </w:rPr>
                    <w:t>固废：按照《一般工业固体废物贮存和填埋污染控制标准》（GB18599-2020）等相关要求，在厂区设置一般工业固废</w:t>
                  </w:r>
                  <w:r>
                    <w:rPr>
                      <w:rFonts w:hint="default" w:ascii="Times New Roman" w:hAnsi="Times New Roman" w:eastAsia="宋体" w:cs="Times New Roman"/>
                      <w:color w:val="auto"/>
                      <w:sz w:val="24"/>
                      <w:szCs w:val="24"/>
                      <w:lang w:val="en-US" w:eastAsia="zh-CN"/>
                    </w:rPr>
                    <w:t>贮存</w:t>
                  </w:r>
                  <w:r>
                    <w:rPr>
                      <w:rFonts w:hint="default" w:ascii="Times New Roman" w:hAnsi="Times New Roman" w:eastAsia="宋体" w:cs="Times New Roman"/>
                      <w:color w:val="auto"/>
                      <w:sz w:val="24"/>
                      <w:szCs w:val="24"/>
                    </w:rPr>
                    <w:t>间，</w:t>
                  </w:r>
                  <w:r>
                    <w:rPr>
                      <w:rFonts w:hint="default" w:ascii="Times New Roman" w:hAnsi="Times New Roman" w:eastAsia="宋体" w:cs="Times New Roman"/>
                      <w:color w:val="auto"/>
                      <w:sz w:val="24"/>
                      <w:szCs w:val="24"/>
                      <w:lang w:val="en-US" w:eastAsia="zh-CN"/>
                    </w:rPr>
                    <w:t>建筑</w:t>
                  </w:r>
                  <w:r>
                    <w:rPr>
                      <w:rFonts w:hint="default" w:ascii="Times New Roman" w:hAnsi="Times New Roman" w:eastAsia="宋体" w:cs="Times New Roman"/>
                      <w:color w:val="auto"/>
                      <w:sz w:val="24"/>
                      <w:szCs w:val="24"/>
                    </w:rPr>
                    <w:t>面积</w:t>
                  </w:r>
                  <w:r>
                    <w:rPr>
                      <w:rFonts w:hint="eastAsia" w:cs="Times New Roman"/>
                      <w:color w:val="auto"/>
                      <w:sz w:val="24"/>
                      <w:szCs w:val="24"/>
                      <w:lang w:val="en-US" w:eastAsia="zh-CN"/>
                    </w:rPr>
                    <w:t>50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各一般工业固废经分类收集贮存，外售资源综合利用</w:t>
                  </w:r>
                  <w:r>
                    <w:rPr>
                      <w:rFonts w:hint="default" w:ascii="Times New Roman" w:hAnsi="Times New Roman" w:eastAsia="宋体" w:cs="Times New Roman"/>
                      <w:color w:val="auto"/>
                      <w:sz w:val="24"/>
                      <w:szCs w:val="24"/>
                    </w:rPr>
                    <w:t>。</w:t>
                  </w:r>
                </w:p>
                <w:p w14:paraId="3F71B8AD">
                  <w:pPr>
                    <w:keepNext w:val="0"/>
                    <w:keepLines w:val="0"/>
                    <w:pageBreakBefore w:val="0"/>
                    <w:widowControl w:val="0"/>
                    <w:suppressLineNumbers w:val="0"/>
                    <w:kinsoku/>
                    <w:wordWrap/>
                    <w:overflowPunct/>
                    <w:topLinePunct w:val="0"/>
                    <w:autoSpaceDE/>
                    <w:bidi w:val="0"/>
                    <w:spacing w:before="0" w:beforeAutospacing="0" w:after="0" w:afterAutospacing="0" w:line="240" w:lineRule="auto"/>
                    <w:ind w:left="0" w:right="0" w:firstLine="0" w:firstLineChars="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w:t>
                  </w:r>
                  <w:r>
                    <w:rPr>
                      <w:rFonts w:hint="default" w:ascii="Times New Roman" w:hAnsi="Times New Roman" w:eastAsia="宋体" w:cs="Times New Roman"/>
                      <w:color w:val="auto"/>
                      <w:sz w:val="24"/>
                      <w:szCs w:val="24"/>
                    </w:rPr>
                    <w:t>危险废物：按照《危险废物贮存污染控制标准》（GB18597-2</w:t>
                  </w:r>
                  <w:r>
                    <w:rPr>
                      <w:rFonts w:hint="default" w:ascii="Times New Roman" w:hAnsi="Times New Roman" w:eastAsia="宋体" w:cs="Times New Roman"/>
                      <w:color w:val="auto"/>
                      <w:sz w:val="24"/>
                      <w:szCs w:val="24"/>
                      <w:lang w:val="en-US" w:eastAsia="zh-CN"/>
                    </w:rPr>
                    <w:t>023</w:t>
                  </w:r>
                  <w:r>
                    <w:rPr>
                      <w:rFonts w:hint="default" w:ascii="Times New Roman" w:hAnsi="Times New Roman" w:eastAsia="宋体" w:cs="Times New Roman"/>
                      <w:color w:val="auto"/>
                      <w:sz w:val="24"/>
                      <w:szCs w:val="24"/>
                    </w:rPr>
                    <w:t>）规定的要求，设置</w:t>
                  </w:r>
                  <w:r>
                    <w:rPr>
                      <w:rFonts w:hint="default" w:ascii="Times New Roman" w:hAnsi="Times New Roman" w:eastAsia="宋体" w:cs="Times New Roman"/>
                      <w:color w:val="auto"/>
                      <w:sz w:val="24"/>
                      <w:szCs w:val="24"/>
                      <w:lang w:val="en-US" w:eastAsia="zh-CN"/>
                    </w:rPr>
                    <w:t>规范化</w:t>
                  </w:r>
                  <w:r>
                    <w:rPr>
                      <w:rFonts w:hint="default" w:ascii="Times New Roman" w:hAnsi="Times New Roman" w:eastAsia="宋体" w:cs="Times New Roman"/>
                      <w:color w:val="auto"/>
                      <w:sz w:val="24"/>
                      <w:szCs w:val="24"/>
                    </w:rPr>
                    <w:t>危废</w:t>
                  </w:r>
                  <w:r>
                    <w:rPr>
                      <w:rFonts w:hint="default" w:ascii="Times New Roman" w:hAnsi="Times New Roman" w:eastAsia="宋体" w:cs="Times New Roman"/>
                      <w:color w:val="auto"/>
                      <w:sz w:val="24"/>
                      <w:szCs w:val="24"/>
                      <w:lang w:val="en-US" w:eastAsia="zh-CN"/>
                    </w:rPr>
                    <w:t>贮存库</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建筑</w:t>
                  </w:r>
                  <w:r>
                    <w:rPr>
                      <w:rFonts w:hint="default" w:ascii="Times New Roman" w:hAnsi="Times New Roman" w:eastAsia="宋体" w:cs="Times New Roman"/>
                      <w:color w:val="auto"/>
                      <w:sz w:val="24"/>
                      <w:szCs w:val="24"/>
                    </w:rPr>
                    <w:t>面积</w:t>
                  </w:r>
                  <w:r>
                    <w:rPr>
                      <w:rFonts w:hint="eastAsia" w:cs="Times New Roman"/>
                      <w:color w:val="auto"/>
                      <w:sz w:val="24"/>
                      <w:szCs w:val="24"/>
                      <w:lang w:val="en-US" w:eastAsia="zh-CN"/>
                    </w:rPr>
                    <w:t>50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危险废物经分类收集、规范贮存，定期交由相应资质单位外运处置。</w:t>
                  </w:r>
                </w:p>
                <w:p w14:paraId="0ECB4528">
                  <w:pPr>
                    <w:keepNext w:val="0"/>
                    <w:keepLines w:val="0"/>
                    <w:pageBreakBefore w:val="0"/>
                    <w:widowControl w:val="0"/>
                    <w:suppressLineNumbers w:val="0"/>
                    <w:kinsoku/>
                    <w:wordWrap/>
                    <w:overflowPunct/>
                    <w:topLinePunct w:val="0"/>
                    <w:autoSpaceDE/>
                    <w:bidi w:val="0"/>
                    <w:spacing w:before="0" w:beforeAutospacing="0" w:after="0" w:afterAutospacing="0" w:line="240" w:lineRule="auto"/>
                    <w:ind w:left="0" w:right="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③</w:t>
                  </w:r>
                  <w:r>
                    <w:rPr>
                      <w:rFonts w:hint="default" w:ascii="Times New Roman" w:hAnsi="Times New Roman" w:eastAsia="宋体" w:cs="Times New Roman"/>
                      <w:color w:val="auto"/>
                      <w:sz w:val="24"/>
                      <w:szCs w:val="24"/>
                    </w:rPr>
                    <w:t>生活垃圾：交由环卫部门统一清运。</w:t>
                  </w:r>
                </w:p>
              </w:tc>
            </w:tr>
            <w:tr w14:paraId="577962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525" w:type="pct"/>
                  <w:noWrap w:val="0"/>
                  <w:vAlign w:val="center"/>
                </w:tcPr>
                <w:p w14:paraId="77E45395">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土壤及地下水污染防治措施</w:t>
                  </w:r>
                </w:p>
              </w:tc>
              <w:tc>
                <w:tcPr>
                  <w:tcW w:w="4474" w:type="pct"/>
                  <w:gridSpan w:val="4"/>
                  <w:noWrap w:val="0"/>
                  <w:vAlign w:val="center"/>
                </w:tcPr>
                <w:p w14:paraId="294EA3F2">
                  <w:pPr>
                    <w:keepNext w:val="0"/>
                    <w:keepLines w:val="0"/>
                    <w:pageBreakBefore w:val="0"/>
                    <w:widowControl w:val="0"/>
                    <w:suppressLineNumbers w:val="0"/>
                    <w:kinsoku/>
                    <w:wordWrap/>
                    <w:overflowPunct/>
                    <w:topLinePunct w:val="0"/>
                    <w:autoSpaceDE/>
                    <w:autoSpaceDN w:val="0"/>
                    <w:bidi w:val="0"/>
                    <w:spacing w:before="0" w:beforeAutospacing="0" w:after="0" w:afterAutospacing="0" w:line="240" w:lineRule="auto"/>
                    <w:ind w:left="0" w:right="0" w:firstLine="0" w:firstLineChars="0"/>
                    <w:textAlignment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分区防渗</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液态原辅料仓库、危废贮存库、隔油池、化粪池</w:t>
                  </w:r>
                  <w:r>
                    <w:rPr>
                      <w:rFonts w:hint="eastAsia" w:cs="Times New Roman"/>
                      <w:color w:val="auto"/>
                      <w:sz w:val="24"/>
                      <w:szCs w:val="24"/>
                      <w:lang w:val="en-US" w:eastAsia="zh-CN"/>
                    </w:rPr>
                    <w:t>为重点防渗区，一般生产区域、一般工业固废贮存间为一般防渗区，厂区其他区域为简单防渗区，</w:t>
                  </w:r>
                  <w:r>
                    <w:rPr>
                      <w:rFonts w:hint="default" w:ascii="Times New Roman" w:hAnsi="Times New Roman" w:eastAsia="宋体" w:cs="Times New Roman"/>
                      <w:snapToGrid w:val="0"/>
                      <w:color w:val="auto"/>
                      <w:kern w:val="0"/>
                      <w:sz w:val="24"/>
                      <w:szCs w:val="24"/>
                    </w:rPr>
                    <w:t>设置专职人员加强巡检，在运营过程中若发现地面破裂应及时修补，防止污染物泄漏导致地下水、土壤环境污染</w:t>
                  </w:r>
                </w:p>
              </w:tc>
            </w:tr>
            <w:tr w14:paraId="1F5135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525" w:type="pct"/>
                  <w:noWrap w:val="0"/>
                  <w:vAlign w:val="center"/>
                </w:tcPr>
                <w:p w14:paraId="42C1F0F4">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生态保护措施</w:t>
                  </w:r>
                </w:p>
              </w:tc>
              <w:tc>
                <w:tcPr>
                  <w:tcW w:w="4474" w:type="pct"/>
                  <w:gridSpan w:val="4"/>
                  <w:noWrap w:val="0"/>
                  <w:vAlign w:val="center"/>
                </w:tcPr>
                <w:p w14:paraId="33047154">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无</w:t>
                  </w:r>
                </w:p>
              </w:tc>
            </w:tr>
            <w:tr w14:paraId="15A1D6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525" w:type="pct"/>
                  <w:noWrap w:val="0"/>
                  <w:vAlign w:val="center"/>
                </w:tcPr>
                <w:p w14:paraId="70CA557A">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环境风险防范措施</w:t>
                  </w:r>
                </w:p>
              </w:tc>
              <w:tc>
                <w:tcPr>
                  <w:tcW w:w="4474" w:type="pct"/>
                  <w:gridSpan w:val="4"/>
                  <w:noWrap w:val="0"/>
                  <w:vAlign w:val="center"/>
                </w:tcPr>
                <w:p w14:paraId="78BEC5EC">
                  <w:pPr>
                    <w:pStyle w:val="6"/>
                    <w:keepNext w:val="0"/>
                    <w:keepLines w:val="0"/>
                    <w:pageBreakBefore w:val="0"/>
                    <w:widowControl w:val="0"/>
                    <w:suppressLineNumbers w:val="0"/>
                    <w:kinsoku/>
                    <w:wordWrap/>
                    <w:overflowPunct/>
                    <w:topLinePunct w:val="0"/>
                    <w:autoSpaceDE/>
                    <w:bidi w:val="0"/>
                    <w:spacing w:before="0" w:beforeAutospacing="0" w:after="0" w:afterAutospacing="0" w:line="240" w:lineRule="auto"/>
                    <w:ind w:left="0" w:right="0" w:firstLine="0" w:firstLineChars="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val="0"/>
                      <w:bCs w:val="0"/>
                      <w:color w:val="auto"/>
                      <w:kern w:val="2"/>
                      <w:sz w:val="24"/>
                      <w:szCs w:val="24"/>
                      <w:lang w:val="en-US" w:eastAsia="zh-CN" w:bidi="ar-SA"/>
                    </w:rPr>
                    <w:t>分区防渗、加强风险管理，编制突发环境事件应急预案，建立完善的应急体系和管理组织机构，制定切实可行的处置措施，建立应急联动，与园区应急预案衔接，配备应急设施和物资</w:t>
                  </w:r>
                  <w:r>
                    <w:rPr>
                      <w:rFonts w:hint="eastAsia" w:ascii="Times New Roman" w:hAnsi="Times New Roman"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并按应急预案要求安排人员培训与演练。</w:t>
                  </w:r>
                </w:p>
              </w:tc>
            </w:tr>
            <w:tr w14:paraId="1C1454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1" w:hRule="atLeast"/>
                <w:jc w:val="center"/>
              </w:trPr>
              <w:tc>
                <w:tcPr>
                  <w:tcW w:w="525" w:type="pct"/>
                  <w:noWrap w:val="0"/>
                  <w:vAlign w:val="center"/>
                </w:tcPr>
                <w:p w14:paraId="7CF61FD3">
                  <w:pPr>
                    <w:keepNext w:val="0"/>
                    <w:keepLines w:val="0"/>
                    <w:pageBreakBefore w:val="0"/>
                    <w:widowControl w:val="0"/>
                    <w:suppressLineNumbers w:val="0"/>
                    <w:kinsoku/>
                    <w:wordWrap/>
                    <w:overflowPunct/>
                    <w:topLinePunct w:val="0"/>
                    <w:autoSpaceDE/>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其他环境管理要求</w:t>
                  </w:r>
                </w:p>
              </w:tc>
              <w:tc>
                <w:tcPr>
                  <w:tcW w:w="4474" w:type="pct"/>
                  <w:gridSpan w:val="4"/>
                  <w:noWrap w:val="0"/>
                  <w:vAlign w:val="center"/>
                </w:tcPr>
                <w:p w14:paraId="137A0215">
                  <w:pPr>
                    <w:keepNext w:val="0"/>
                    <w:keepLines w:val="0"/>
                    <w:pageBreakBefore w:val="0"/>
                    <w:widowControl w:val="0"/>
                    <w:suppressLineNumbers w:val="0"/>
                    <w:kinsoku/>
                    <w:wordWrap/>
                    <w:overflowPunct/>
                    <w:topLinePunct w:val="0"/>
                    <w:autoSpaceDE/>
                    <w:autoSpaceDN w:val="0"/>
                    <w:bidi w:val="0"/>
                    <w:spacing w:before="0" w:beforeAutospacing="0" w:after="0" w:afterAutospacing="0" w:line="240" w:lineRule="auto"/>
                    <w:ind w:left="0" w:right="0" w:firstLine="0" w:firstLineChars="0"/>
                    <w:jc w:val="both"/>
                    <w:textAlignment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设立环境管理机构，负责项目运营期的环境管理工作</w:t>
                  </w:r>
                  <w:r>
                    <w:rPr>
                      <w:rFonts w:hint="default" w:ascii="Times New Roman" w:hAnsi="Times New Roman" w:eastAsia="宋体" w:cs="Times New Roman"/>
                      <w:color w:val="auto"/>
                      <w:sz w:val="24"/>
                      <w:szCs w:val="24"/>
                      <w:lang w:eastAsia="zh-CN"/>
                    </w:rPr>
                    <w:t>；</w:t>
                  </w:r>
                </w:p>
                <w:p w14:paraId="4BF1F20F">
                  <w:pPr>
                    <w:keepNext w:val="0"/>
                    <w:keepLines w:val="0"/>
                    <w:pageBreakBefore w:val="0"/>
                    <w:widowControl w:val="0"/>
                    <w:suppressLineNumbers w:val="0"/>
                    <w:kinsoku/>
                    <w:wordWrap/>
                    <w:overflowPunct/>
                    <w:topLinePunct w:val="0"/>
                    <w:autoSpaceDE/>
                    <w:autoSpaceDN w:val="0"/>
                    <w:bidi w:val="0"/>
                    <w:spacing w:before="0" w:beforeAutospacing="0" w:after="0" w:afterAutospacing="0" w:line="240" w:lineRule="auto"/>
                    <w:ind w:left="0" w:right="0" w:firstLine="0" w:firstLineChars="0"/>
                    <w:jc w:val="both"/>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本项目实行排污许可登记管理。在项目建成投入</w:t>
                  </w:r>
                  <w:r>
                    <w:rPr>
                      <w:rFonts w:hint="default" w:ascii="Times New Roman" w:hAnsi="Times New Roman" w:eastAsia="宋体" w:cs="Times New Roman"/>
                      <w:color w:val="auto"/>
                      <w:sz w:val="24"/>
                      <w:szCs w:val="24"/>
                      <w:lang w:val="en-US" w:eastAsia="zh-CN"/>
                    </w:rPr>
                    <w:t>调试</w:t>
                  </w:r>
                  <w:r>
                    <w:rPr>
                      <w:rFonts w:hint="default" w:ascii="Times New Roman" w:hAnsi="Times New Roman" w:eastAsia="宋体" w:cs="Times New Roman"/>
                      <w:color w:val="auto"/>
                      <w:sz w:val="24"/>
                      <w:szCs w:val="24"/>
                    </w:rPr>
                    <w:t>之前，</w:t>
                  </w:r>
                  <w:r>
                    <w:rPr>
                      <w:rFonts w:hint="default" w:ascii="Times New Roman" w:hAnsi="Times New Roman" w:eastAsia="宋体" w:cs="Times New Roman"/>
                      <w:color w:val="auto"/>
                      <w:sz w:val="24"/>
                      <w:szCs w:val="24"/>
                      <w:lang w:val="en-US" w:eastAsia="zh-CN"/>
                    </w:rPr>
                    <w:t>应先</w:t>
                  </w:r>
                  <w:r>
                    <w:rPr>
                      <w:rFonts w:hint="default" w:ascii="Times New Roman" w:hAnsi="Times New Roman" w:eastAsia="宋体" w:cs="Times New Roman"/>
                      <w:color w:val="auto"/>
                      <w:sz w:val="24"/>
                      <w:szCs w:val="24"/>
                    </w:rPr>
                    <w:t>进行排污</w:t>
                  </w:r>
                  <w:r>
                    <w:rPr>
                      <w:rFonts w:hint="default" w:ascii="Times New Roman" w:hAnsi="Times New Roman" w:eastAsia="宋体" w:cs="Times New Roman"/>
                      <w:color w:val="auto"/>
                      <w:sz w:val="24"/>
                      <w:szCs w:val="24"/>
                      <w:lang w:val="en-US" w:eastAsia="zh-CN"/>
                    </w:rPr>
                    <w:t>许可</w:t>
                  </w:r>
                  <w:r>
                    <w:rPr>
                      <w:rFonts w:hint="default" w:ascii="Times New Roman" w:hAnsi="Times New Roman" w:eastAsia="宋体" w:cs="Times New Roman"/>
                      <w:color w:val="auto"/>
                      <w:sz w:val="24"/>
                      <w:szCs w:val="24"/>
                    </w:rPr>
                    <w:t>登记</w:t>
                  </w:r>
                  <w:r>
                    <w:rPr>
                      <w:rFonts w:hint="default" w:ascii="Times New Roman" w:hAnsi="Times New Roman" w:eastAsia="宋体" w:cs="Times New Roman"/>
                      <w:color w:val="auto"/>
                      <w:sz w:val="24"/>
                      <w:szCs w:val="24"/>
                      <w:lang w:val="en-US" w:eastAsia="zh-CN"/>
                    </w:rPr>
                    <w:t>工作</w:t>
                  </w:r>
                  <w:r>
                    <w:rPr>
                      <w:rFonts w:hint="default" w:ascii="Times New Roman" w:hAnsi="Times New Roman" w:eastAsia="宋体" w:cs="Times New Roman"/>
                      <w:color w:val="auto"/>
                      <w:sz w:val="24"/>
                      <w:szCs w:val="24"/>
                    </w:rPr>
                    <w:t>，并落实相关要求。同时规范项目排气筒设置，设置采样孔，预留采样平台，规范设置标识标牌等。</w:t>
                  </w:r>
                </w:p>
                <w:p w14:paraId="22E00491">
                  <w:pPr>
                    <w:keepNext w:val="0"/>
                    <w:keepLines w:val="0"/>
                    <w:pageBreakBefore w:val="0"/>
                    <w:widowControl w:val="0"/>
                    <w:suppressLineNumbers w:val="0"/>
                    <w:kinsoku/>
                    <w:wordWrap/>
                    <w:overflowPunct/>
                    <w:topLinePunct w:val="0"/>
                    <w:autoSpaceDE/>
                    <w:autoSpaceDN w:val="0"/>
                    <w:bidi w:val="0"/>
                    <w:spacing w:before="0" w:beforeAutospacing="0" w:after="0" w:afterAutospacing="0" w:line="240" w:lineRule="auto"/>
                    <w:ind w:left="0" w:right="0" w:firstLine="0" w:firstLineChars="0"/>
                    <w:jc w:val="both"/>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snapToGrid w:val="0"/>
                      <w:color w:val="auto"/>
                      <w:kern w:val="0"/>
                      <w:sz w:val="24"/>
                      <w:szCs w:val="24"/>
                    </w:rPr>
                    <w:t>加强环保设施的维护和管理，保证设备正常运行，落实环保资金，以实施治污措施，实现污染物达标排放</w:t>
                  </w:r>
                  <w:r>
                    <w:rPr>
                      <w:rFonts w:hint="default" w:ascii="Times New Roman" w:hAnsi="Times New Roman" w:eastAsia="宋体" w:cs="Times New Roman"/>
                      <w:color w:val="auto"/>
                      <w:sz w:val="24"/>
                      <w:szCs w:val="24"/>
                    </w:rPr>
                    <w:t>。</w:t>
                  </w:r>
                </w:p>
                <w:p w14:paraId="59C7C82D">
                  <w:pPr>
                    <w:keepNext w:val="0"/>
                    <w:keepLines w:val="0"/>
                    <w:pageBreakBefore w:val="0"/>
                    <w:widowControl w:val="0"/>
                    <w:suppressLineNumbers w:val="0"/>
                    <w:kinsoku/>
                    <w:wordWrap/>
                    <w:overflowPunct/>
                    <w:topLinePunct w:val="0"/>
                    <w:autoSpaceDE/>
                    <w:autoSpaceDN w:val="0"/>
                    <w:bidi w:val="0"/>
                    <w:spacing w:before="0" w:beforeAutospacing="0" w:after="0" w:afterAutospacing="0" w:line="240" w:lineRule="auto"/>
                    <w:ind w:left="0" w:right="0" w:firstLine="0" w:firstLineChars="0"/>
                    <w:jc w:val="both"/>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按照排污许可管理条例、技术规范，落实排污许可制度，按证排污、持证排污，按照排污许可证、环评及批复文件等要求，落实营运期排污自行监测、监测数据填报、环境管理记录等环保管理工作</w:t>
                  </w:r>
                </w:p>
                <w:p w14:paraId="48BE8C67">
                  <w:pPr>
                    <w:keepNext w:val="0"/>
                    <w:keepLines w:val="0"/>
                    <w:pageBreakBefore w:val="0"/>
                    <w:widowControl w:val="0"/>
                    <w:suppressLineNumbers w:val="0"/>
                    <w:kinsoku/>
                    <w:wordWrap/>
                    <w:overflowPunct/>
                    <w:topLinePunct w:val="0"/>
                    <w:autoSpaceDE/>
                    <w:autoSpaceDN w:val="0"/>
                    <w:bidi w:val="0"/>
                    <w:spacing w:before="0" w:beforeAutospacing="0" w:after="0" w:afterAutospacing="0" w:line="240" w:lineRule="auto"/>
                    <w:ind w:left="0" w:right="0" w:firstLine="0" w:firstLineChars="0"/>
                    <w:jc w:val="both"/>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snapToGrid w:val="0"/>
                      <w:color w:val="auto"/>
                      <w:kern w:val="0"/>
                      <w:sz w:val="24"/>
                      <w:szCs w:val="24"/>
                    </w:rPr>
                    <w:t>认真落实环保</w:t>
                  </w:r>
                  <w:r>
                    <w:rPr>
                      <w:rFonts w:hint="eastAsia"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三同时</w:t>
                  </w:r>
                  <w:r>
                    <w:rPr>
                      <w:rFonts w:hint="eastAsia"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制度，</w:t>
                  </w:r>
                  <w:r>
                    <w:rPr>
                      <w:rFonts w:hint="default" w:ascii="Times New Roman" w:hAnsi="Times New Roman" w:eastAsia="宋体" w:cs="Times New Roman"/>
                      <w:color w:val="auto"/>
                      <w:sz w:val="24"/>
                      <w:szCs w:val="24"/>
                    </w:rPr>
                    <w:t>按照《建设项目竣工环境保护验收暂行办法》（国环规环评〔2017〕4号）等环保要求，开展竣工环境保护验收工作</w:t>
                  </w:r>
                </w:p>
              </w:tc>
            </w:tr>
          </w:tbl>
          <w:p w14:paraId="5ABD1E7B">
            <w:pPr>
              <w:keepNext w:val="0"/>
              <w:keepLines w:val="0"/>
              <w:suppressLineNumbers w:val="0"/>
              <w:spacing w:before="0" w:beforeAutospacing="0" w:after="0" w:afterAutospacing="0" w:line="360" w:lineRule="auto"/>
              <w:ind w:left="0" w:right="0"/>
              <w:jc w:val="left"/>
              <w:rPr>
                <w:rFonts w:hint="eastAsia"/>
                <w:b/>
                <w:bCs/>
                <w:sz w:val="24"/>
              </w:rPr>
            </w:pPr>
            <w:r>
              <w:rPr>
                <w:rFonts w:hint="default"/>
                <w:b/>
                <w:bCs/>
                <w:sz w:val="24"/>
              </w:rPr>
              <w:t>二、环境影响评价总体结论与</w:t>
            </w:r>
            <w:r>
              <w:rPr>
                <w:rFonts w:hint="eastAsia"/>
                <w:b/>
                <w:bCs/>
                <w:sz w:val="24"/>
              </w:rPr>
              <w:t>建议</w:t>
            </w:r>
          </w:p>
          <w:p w14:paraId="64BD97A5">
            <w:pPr>
              <w:pStyle w:val="20"/>
              <w:keepNext w:val="0"/>
              <w:keepLines w:val="0"/>
              <w:widowControl/>
              <w:suppressLineNumbers w:val="0"/>
              <w:spacing w:before="0" w:beforeAutospacing="0" w:after="0" w:afterAutospacing="0" w:line="360" w:lineRule="auto"/>
              <w:ind w:left="0" w:right="0" w:firstLine="482" w:firstLineChars="200"/>
              <w:jc w:val="both"/>
              <w:rPr>
                <w:rFonts w:hint="default" w:ascii="Times New Roman" w:hAnsi="Times New Roman" w:cs="Times New Roman"/>
              </w:rPr>
            </w:pPr>
            <w:r>
              <w:rPr>
                <w:rFonts w:hint="default" w:ascii="Times New Roman" w:hAnsi="Times New Roman" w:cs="Times New Roman"/>
                <w:b/>
                <w:bCs/>
              </w:rPr>
              <w:t>（1）结论</w:t>
            </w:r>
          </w:p>
          <w:p w14:paraId="2AB54F2A">
            <w:pPr>
              <w:pStyle w:val="20"/>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hAnsi="宋体"/>
                <w:color w:val="auto"/>
                <w:sz w:val="24"/>
              </w:rPr>
              <w:t>项目的建设符合国家和地方的产业政策，符合当地建设用地规划和产业布局</w:t>
            </w:r>
            <w:r>
              <w:rPr>
                <w:rFonts w:hint="eastAsia" w:hAnsi="宋体"/>
                <w:color w:val="auto"/>
                <w:sz w:val="24"/>
                <w:lang w:eastAsia="zh-CN"/>
              </w:rPr>
              <w:t>、</w:t>
            </w:r>
            <w:r>
              <w:rPr>
                <w:rFonts w:hint="eastAsia" w:hAnsi="宋体"/>
                <w:color w:val="auto"/>
                <w:sz w:val="24"/>
                <w:lang w:val="en-US" w:eastAsia="zh-CN"/>
              </w:rPr>
              <w:t>规划环评及其审查意见</w:t>
            </w:r>
            <w:r>
              <w:rPr>
                <w:rFonts w:hint="default" w:hAnsi="宋体"/>
                <w:color w:val="auto"/>
                <w:sz w:val="24"/>
              </w:rPr>
              <w:t>要求，</w:t>
            </w:r>
            <w:r>
              <w:rPr>
                <w:rFonts w:hint="eastAsia" w:hAnsi="宋体"/>
                <w:color w:val="auto"/>
                <w:sz w:val="24"/>
                <w:lang w:val="en-US" w:eastAsia="zh-CN"/>
              </w:rPr>
              <w:t>满足</w:t>
            </w:r>
            <w:r>
              <w:rPr>
                <w:rFonts w:hint="eastAsia"/>
                <w:color w:val="auto"/>
                <w:sz w:val="24"/>
                <w:lang w:val="en-US" w:eastAsia="zh-CN"/>
              </w:rPr>
              <w:t>“</w:t>
            </w:r>
            <w:r>
              <w:rPr>
                <w:rFonts w:hint="eastAsia" w:hAnsi="宋体"/>
                <w:color w:val="auto"/>
                <w:sz w:val="24"/>
                <w:lang w:val="en-US" w:eastAsia="zh-CN"/>
              </w:rPr>
              <w:t>三线一单</w:t>
            </w:r>
            <w:r>
              <w:rPr>
                <w:rFonts w:hint="eastAsia"/>
                <w:color w:val="auto"/>
                <w:sz w:val="24"/>
                <w:lang w:val="en-US" w:eastAsia="zh-CN"/>
              </w:rPr>
              <w:t>”</w:t>
            </w:r>
            <w:r>
              <w:rPr>
                <w:rFonts w:hint="eastAsia" w:hAnsi="宋体"/>
                <w:color w:val="auto"/>
                <w:sz w:val="24"/>
                <w:lang w:val="en-US" w:eastAsia="zh-CN"/>
              </w:rPr>
              <w:t>控制要求，</w:t>
            </w:r>
            <w:r>
              <w:rPr>
                <w:rFonts w:hint="default" w:hAnsi="宋体"/>
                <w:color w:val="auto"/>
                <w:sz w:val="24"/>
              </w:rPr>
              <w:t>该项目</w:t>
            </w:r>
            <w:r>
              <w:rPr>
                <w:rFonts w:hint="eastAsia" w:hAnsi="宋体"/>
                <w:color w:val="auto"/>
                <w:sz w:val="24"/>
                <w:lang w:val="en-US" w:eastAsia="zh-CN"/>
              </w:rPr>
              <w:t>在</w:t>
            </w:r>
            <w:r>
              <w:rPr>
                <w:rFonts w:hint="default" w:hAnsi="宋体"/>
                <w:color w:val="auto"/>
                <w:sz w:val="24"/>
              </w:rPr>
              <w:t>落实本</w:t>
            </w:r>
            <w:r>
              <w:rPr>
                <w:rFonts w:hint="eastAsia" w:hAnsi="宋体"/>
                <w:color w:val="auto"/>
                <w:sz w:val="24"/>
                <w:lang w:val="en-US" w:eastAsia="zh-CN"/>
              </w:rPr>
              <w:t>环评</w:t>
            </w:r>
            <w:r>
              <w:rPr>
                <w:rFonts w:hint="default" w:hAnsi="宋体"/>
                <w:color w:val="auto"/>
                <w:sz w:val="24"/>
              </w:rPr>
              <w:t>的</w:t>
            </w:r>
            <w:r>
              <w:rPr>
                <w:rFonts w:hint="eastAsia" w:hAnsi="宋体"/>
                <w:color w:val="auto"/>
                <w:sz w:val="24"/>
                <w:lang w:val="en-US" w:eastAsia="zh-CN"/>
              </w:rPr>
              <w:t>环境</w:t>
            </w:r>
            <w:r>
              <w:rPr>
                <w:rFonts w:hint="default" w:hAnsi="宋体"/>
                <w:color w:val="auto"/>
                <w:sz w:val="24"/>
              </w:rPr>
              <w:t>污染防治措施，认真履行</w:t>
            </w:r>
            <w:r>
              <w:rPr>
                <w:rFonts w:hint="eastAsia"/>
                <w:color w:val="auto"/>
                <w:sz w:val="24"/>
                <w:lang w:eastAsia="zh-CN"/>
              </w:rPr>
              <w:t>“</w:t>
            </w:r>
            <w:r>
              <w:rPr>
                <w:rFonts w:hint="default" w:hAnsi="宋体"/>
                <w:color w:val="auto"/>
                <w:sz w:val="24"/>
              </w:rPr>
              <w:t>三同时</w:t>
            </w:r>
            <w:r>
              <w:rPr>
                <w:rFonts w:hint="eastAsia"/>
                <w:color w:val="auto"/>
                <w:sz w:val="24"/>
                <w:lang w:eastAsia="zh-CN"/>
              </w:rPr>
              <w:t>”</w:t>
            </w:r>
            <w:r>
              <w:rPr>
                <w:rFonts w:hint="default" w:hAnsi="宋体"/>
                <w:color w:val="auto"/>
                <w:sz w:val="24"/>
              </w:rPr>
              <w:t>制度</w:t>
            </w:r>
            <w:r>
              <w:rPr>
                <w:rFonts w:hint="eastAsia" w:hAnsi="宋体"/>
                <w:color w:val="auto"/>
                <w:sz w:val="24"/>
                <w:lang w:val="en-US" w:eastAsia="zh-CN"/>
              </w:rPr>
              <w:t>基础上</w:t>
            </w:r>
            <w:r>
              <w:rPr>
                <w:rFonts w:hint="default" w:hAnsi="宋体"/>
                <w:color w:val="auto"/>
                <w:sz w:val="24"/>
              </w:rPr>
              <w:t>，各项污染物均可实现达标排放，</w:t>
            </w:r>
            <w:r>
              <w:rPr>
                <w:rFonts w:hint="eastAsia" w:hAnsi="宋体"/>
                <w:color w:val="auto"/>
                <w:sz w:val="24"/>
                <w:lang w:val="en-US" w:eastAsia="zh-CN"/>
              </w:rPr>
              <w:t>对环境影响可接受，</w:t>
            </w:r>
            <w:r>
              <w:rPr>
                <w:rFonts w:hint="default" w:hAnsi="宋体"/>
                <w:color w:val="auto"/>
                <w:sz w:val="24"/>
              </w:rPr>
              <w:t>不会降低评价区域原有环境质量功能级别。因而从环境保护的角度而言，该项目</w:t>
            </w:r>
            <w:r>
              <w:rPr>
                <w:rFonts w:hint="eastAsia" w:hAnsi="宋体"/>
                <w:color w:val="auto"/>
                <w:sz w:val="24"/>
                <w:lang w:val="en-US" w:eastAsia="zh-CN"/>
              </w:rPr>
              <w:t>建设</w:t>
            </w:r>
            <w:r>
              <w:rPr>
                <w:rFonts w:hint="default" w:hAnsi="宋体"/>
                <w:color w:val="auto"/>
                <w:sz w:val="24"/>
              </w:rPr>
              <w:t>是可行的。</w:t>
            </w:r>
          </w:p>
          <w:p w14:paraId="5EC97218">
            <w:pPr>
              <w:pStyle w:val="20"/>
              <w:keepNext w:val="0"/>
              <w:keepLines w:val="0"/>
              <w:widowControl/>
              <w:suppressLineNumbers w:val="0"/>
              <w:spacing w:before="0" w:beforeAutospacing="0" w:after="0" w:afterAutospacing="0" w:line="360" w:lineRule="auto"/>
              <w:ind w:left="0" w:right="0" w:firstLine="482" w:firstLineChars="200"/>
              <w:jc w:val="both"/>
              <w:rPr>
                <w:rFonts w:hint="default" w:ascii="Times New Roman" w:hAnsi="Times New Roman" w:cs="Times New Roman"/>
                <w:b/>
                <w:bCs/>
              </w:rPr>
            </w:pPr>
            <w:r>
              <w:rPr>
                <w:rFonts w:hint="default" w:ascii="Times New Roman" w:hAnsi="Times New Roman" w:cs="Times New Roman"/>
                <w:b/>
                <w:bCs/>
              </w:rPr>
              <w:t>（2）建议</w:t>
            </w:r>
          </w:p>
          <w:p w14:paraId="44E8D3C4">
            <w:pPr>
              <w:pStyle w:val="20"/>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①企业积极推行清洁生产。通过清洁生产，能够核对企业单元操作中原料、产品、水耗、能耗等因素，从而确定污染物的来源、数量和类型，进而制定污染削减目标，提出相应的技术措施。实施清洁生产还能提高企业管理水平，最终提高企业的产品质量和经济效益。</w:t>
            </w:r>
          </w:p>
          <w:p w14:paraId="31FE7302">
            <w:pPr>
              <w:pStyle w:val="20"/>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②在厂区的管理机构中设立兼职环保人员，负责对整个厂区的环保监督与管理工作；健全环保制度，落实环保岗位责任制，环保设施的保养、维修应制度化，保证设备的正常运转；加强宣传教育，增强职工的环保意识。</w:t>
            </w:r>
          </w:p>
          <w:p w14:paraId="6ABA01A7">
            <w:pPr>
              <w:pStyle w:val="20"/>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③加强厂区的卫生管理，做好固体废弃物的收集回收利用工作，不得随意丢弃；生活垃圾应及时清运处理。</w:t>
            </w:r>
          </w:p>
          <w:p w14:paraId="7DBAEE33">
            <w:pPr>
              <w:pStyle w:val="20"/>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④做好原料及产品的运输管理，减少运输过程中产生的不良影响。</w:t>
            </w:r>
          </w:p>
          <w:p w14:paraId="29B5EA55">
            <w:pPr>
              <w:pStyle w:val="20"/>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⑤适度增加厂区的绿化，可起到消声吸尘的作用。</w:t>
            </w:r>
          </w:p>
          <w:p w14:paraId="6B653167">
            <w:pPr>
              <w:pStyle w:val="20"/>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⑥项目严格执行环境保护</w:t>
            </w:r>
            <w:r>
              <w:rPr>
                <w:rFonts w:hint="eastAsia" w:ascii="Times New Roman" w:hAnsi="Times New Roman" w:cs="Times New Roman"/>
                <w:lang w:eastAsia="zh-CN"/>
              </w:rPr>
              <w:t>“</w:t>
            </w:r>
            <w:r>
              <w:rPr>
                <w:rFonts w:hint="default" w:ascii="Times New Roman" w:hAnsi="Times New Roman" w:cs="Times New Roman"/>
              </w:rPr>
              <w:t>三同时</w:t>
            </w:r>
            <w:r>
              <w:rPr>
                <w:rFonts w:hint="eastAsia" w:ascii="Times New Roman" w:hAnsi="Times New Roman" w:cs="Times New Roman"/>
                <w:lang w:eastAsia="zh-CN"/>
              </w:rPr>
              <w:t>”</w:t>
            </w:r>
            <w:r>
              <w:rPr>
                <w:rFonts w:hint="default" w:ascii="Times New Roman" w:hAnsi="Times New Roman" w:cs="Times New Roman"/>
              </w:rPr>
              <w:t>的制度，各项污染防治措施必须同时设计，同时施工，同时投入运行。</w:t>
            </w:r>
          </w:p>
          <w:p w14:paraId="66686ED7">
            <w:pPr>
              <w:pStyle w:val="20"/>
              <w:keepNext w:val="0"/>
              <w:keepLines w:val="0"/>
              <w:widowControl/>
              <w:numPr>
                <w:ilvl w:val="0"/>
                <w:numId w:val="0"/>
              </w:numPr>
              <w:suppressLineNumbers w:val="0"/>
              <w:spacing w:before="0" w:beforeAutospacing="0" w:after="0" w:afterAutospacing="0" w:line="360" w:lineRule="auto"/>
              <w:ind w:left="0" w:right="0" w:rightChars="0"/>
              <w:jc w:val="both"/>
              <w:rPr>
                <w:rFonts w:hint="default" w:ascii="Times New Roman" w:hAnsi="Times New Roman" w:cs="Times New Roman"/>
                <w:b/>
                <w:bCs/>
                <w:lang w:val="en-US" w:eastAsia="zh-CN"/>
              </w:rPr>
            </w:pPr>
            <w:r>
              <w:rPr>
                <w:rFonts w:hint="default" w:ascii="Times New Roman" w:hAnsi="Times New Roman" w:cs="Times New Roman"/>
                <w:b/>
                <w:bCs/>
                <w:kern w:val="0"/>
                <w:sz w:val="24"/>
                <w:szCs w:val="24"/>
                <w:lang w:val="en-US" w:eastAsia="zh-CN" w:bidi="ar-SA"/>
              </w:rPr>
              <w:t>三、</w:t>
            </w:r>
            <w:r>
              <w:rPr>
                <w:rFonts w:hint="default" w:ascii="Times New Roman" w:hAnsi="Times New Roman" w:cs="Times New Roman"/>
                <w:b/>
                <w:bCs/>
                <w:lang w:val="en-US" w:eastAsia="zh-CN"/>
              </w:rPr>
              <w:t>环评批复</w:t>
            </w:r>
          </w:p>
          <w:p w14:paraId="6A38C825">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488"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一、该项目位于安徽省六安市裕安区新安镇工业集中区纵二</w:t>
            </w:r>
            <w:r>
              <w:rPr>
                <w:rFonts w:hint="default" w:ascii="Times New Roman" w:hAnsi="Times New Roman" w:eastAsia="宋体" w:cs="Times New Roman"/>
                <w:spacing w:val="4"/>
                <w:sz w:val="24"/>
                <w:szCs w:val="24"/>
              </w:rPr>
              <w:t>路西侧，通过租赁六安祥达机械有限公司现有厂房为生产及办公</w:t>
            </w:r>
            <w:r>
              <w:rPr>
                <w:rFonts w:hint="default" w:ascii="Times New Roman" w:hAnsi="Times New Roman" w:eastAsia="宋体" w:cs="Times New Roman"/>
                <w:spacing w:val="11"/>
                <w:sz w:val="24"/>
                <w:szCs w:val="24"/>
              </w:rPr>
              <w:t>场所，用地面积6877m²</w:t>
            </w:r>
            <w:r>
              <w:rPr>
                <w:rFonts w:hint="eastAsia" w:ascii="Times New Roman" w:hAnsi="Times New Roman" w:eastAsia="宋体" w:cs="Times New Roman"/>
                <w:spacing w:val="11"/>
                <w:sz w:val="24"/>
                <w:szCs w:val="24"/>
                <w:lang w:eastAsia="zh-CN"/>
              </w:rPr>
              <w:t>，</w:t>
            </w:r>
            <w:r>
              <w:rPr>
                <w:rFonts w:hint="default" w:ascii="Times New Roman" w:hAnsi="Times New Roman" w:eastAsia="宋体" w:cs="Times New Roman"/>
                <w:spacing w:val="11"/>
                <w:sz w:val="24"/>
                <w:szCs w:val="24"/>
              </w:rPr>
              <w:t>主要包括生</w:t>
            </w:r>
            <w:r>
              <w:rPr>
                <w:rFonts w:hint="default" w:ascii="Times New Roman" w:hAnsi="Times New Roman" w:eastAsia="宋体" w:cs="Times New Roman"/>
                <w:spacing w:val="10"/>
                <w:sz w:val="24"/>
                <w:szCs w:val="24"/>
              </w:rPr>
              <w:t>产车间、办公楼及给排水、</w:t>
            </w:r>
            <w:r>
              <w:rPr>
                <w:rFonts w:hint="default" w:ascii="Times New Roman" w:hAnsi="Times New Roman" w:eastAsia="宋体" w:cs="Times New Roman"/>
                <w:spacing w:val="4"/>
                <w:sz w:val="24"/>
                <w:szCs w:val="24"/>
              </w:rPr>
              <w:t>供配电等基础设施，购置缠绕机、脱膜机等生产设备，同时配套</w:t>
            </w:r>
            <w:r>
              <w:rPr>
                <w:rFonts w:hint="default" w:ascii="Times New Roman" w:hAnsi="Times New Roman" w:eastAsia="宋体" w:cs="Times New Roman"/>
                <w:spacing w:val="3"/>
                <w:sz w:val="24"/>
                <w:szCs w:val="24"/>
              </w:rPr>
              <w:t>建设储运工程、公用工程、环保工程等设施。项目建成后，可形</w:t>
            </w:r>
            <w:r>
              <w:rPr>
                <w:rFonts w:hint="default" w:ascii="Times New Roman" w:hAnsi="Times New Roman" w:eastAsia="宋体" w:cs="Times New Roman"/>
                <w:spacing w:val="10"/>
                <w:sz w:val="24"/>
                <w:szCs w:val="24"/>
              </w:rPr>
              <w:t>成年产200套环保设备项目的生产能力。项目总投资4900万元，</w:t>
            </w:r>
            <w:r>
              <w:rPr>
                <w:rFonts w:hint="default" w:ascii="Times New Roman" w:hAnsi="Times New Roman" w:eastAsia="宋体" w:cs="Times New Roman"/>
                <w:spacing w:val="5"/>
                <w:sz w:val="24"/>
                <w:szCs w:val="24"/>
              </w:rPr>
              <w:t>其中环保投资60万元。根据《报告表》结论，从环境保护角度，</w:t>
            </w:r>
            <w:r>
              <w:rPr>
                <w:rFonts w:hint="default" w:ascii="Times New Roman" w:hAnsi="Times New Roman" w:eastAsia="宋体" w:cs="Times New Roman"/>
                <w:spacing w:val="-5"/>
                <w:sz w:val="24"/>
                <w:szCs w:val="24"/>
              </w:rPr>
              <w:t>同意项目建设。</w:t>
            </w:r>
          </w:p>
          <w:p w14:paraId="4E7AA89C">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44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10"/>
                <w:sz w:val="24"/>
                <w:szCs w:val="24"/>
              </w:rPr>
              <w:t>二、项目在工程设计、建设和环境管理中，必须逐项落实《报</w:t>
            </w:r>
            <w:r>
              <w:rPr>
                <w:rFonts w:hint="default" w:ascii="Times New Roman" w:hAnsi="Times New Roman" w:eastAsia="宋体" w:cs="Times New Roman"/>
                <w:spacing w:val="3"/>
                <w:sz w:val="24"/>
                <w:szCs w:val="24"/>
              </w:rPr>
              <w:t>告表》中提出的各项环保要求，确保各项污染物达标排放，</w:t>
            </w:r>
            <w:r>
              <w:rPr>
                <w:rFonts w:hint="default" w:ascii="Times New Roman" w:hAnsi="Times New Roman" w:eastAsia="宋体" w:cs="Times New Roman"/>
                <w:spacing w:val="2"/>
                <w:sz w:val="24"/>
                <w:szCs w:val="24"/>
              </w:rPr>
              <w:t>并须</w:t>
            </w:r>
            <w:r>
              <w:rPr>
                <w:rFonts w:hint="default" w:ascii="Times New Roman" w:hAnsi="Times New Roman" w:eastAsia="宋体" w:cs="Times New Roman"/>
                <w:spacing w:val="-1"/>
                <w:sz w:val="24"/>
                <w:szCs w:val="24"/>
              </w:rPr>
              <w:t>着重做好以下工作：</w:t>
            </w:r>
          </w:p>
          <w:p w14:paraId="0C6435E1">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512"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8"/>
                <w:sz w:val="24"/>
                <w:szCs w:val="24"/>
              </w:rPr>
              <w:t>(一)按照</w:t>
            </w:r>
            <w:r>
              <w:rPr>
                <w:rFonts w:hint="eastAsia" w:ascii="Times New Roman" w:hAnsi="Times New Roman" w:eastAsia="宋体" w:cs="Times New Roman"/>
                <w:spacing w:val="8"/>
                <w:sz w:val="24"/>
                <w:szCs w:val="24"/>
                <w:lang w:eastAsia="zh-CN"/>
              </w:rPr>
              <w:t>“</w:t>
            </w:r>
            <w:r>
              <w:rPr>
                <w:rFonts w:hint="default" w:ascii="Times New Roman" w:hAnsi="Times New Roman" w:eastAsia="宋体" w:cs="Times New Roman"/>
                <w:spacing w:val="8"/>
                <w:sz w:val="24"/>
                <w:szCs w:val="24"/>
              </w:rPr>
              <w:t>雨污分流、清污分流</w:t>
            </w:r>
            <w:r>
              <w:rPr>
                <w:rFonts w:hint="eastAsia" w:ascii="Times New Roman" w:hAnsi="Times New Roman" w:eastAsia="宋体" w:cs="Times New Roman"/>
                <w:spacing w:val="8"/>
                <w:sz w:val="24"/>
                <w:szCs w:val="24"/>
                <w:lang w:eastAsia="zh-CN"/>
              </w:rPr>
              <w:t>”</w:t>
            </w:r>
            <w:r>
              <w:rPr>
                <w:rFonts w:hint="default" w:ascii="Times New Roman" w:hAnsi="Times New Roman" w:eastAsia="宋体" w:cs="Times New Roman"/>
                <w:spacing w:val="8"/>
                <w:sz w:val="24"/>
                <w:szCs w:val="24"/>
              </w:rPr>
              <w:t>的要求，做好项目区的</w:t>
            </w:r>
            <w:r>
              <w:rPr>
                <w:rFonts w:hint="default" w:ascii="Times New Roman" w:hAnsi="Times New Roman" w:eastAsia="宋体" w:cs="Times New Roman"/>
                <w:spacing w:val="3"/>
                <w:sz w:val="24"/>
                <w:szCs w:val="24"/>
              </w:rPr>
              <w:t>雨污分流管网建设。项目生活污水经隔油池、化粪池预处理满足</w:t>
            </w:r>
            <w:r>
              <w:rPr>
                <w:rFonts w:hint="default" w:ascii="Times New Roman" w:hAnsi="Times New Roman" w:eastAsia="宋体" w:cs="Times New Roman"/>
                <w:sz w:val="24"/>
                <w:szCs w:val="24"/>
              </w:rPr>
              <w:t>《污水综合排放标准》(GB8978-1996)中三级标准及《污水排</w:t>
            </w:r>
            <w:r>
              <w:rPr>
                <w:rFonts w:hint="default" w:ascii="Times New Roman" w:hAnsi="Times New Roman" w:eastAsia="宋体" w:cs="Times New Roman"/>
                <w:spacing w:val="-7"/>
                <w:sz w:val="24"/>
                <w:szCs w:val="24"/>
              </w:rPr>
              <w:t>入城镇下水道水质标准》(GB/T31962-201</w:t>
            </w:r>
            <w:r>
              <w:rPr>
                <w:rFonts w:hint="default" w:ascii="Times New Roman" w:hAnsi="Times New Roman" w:eastAsia="宋体" w:cs="Times New Roman"/>
                <w:spacing w:val="-8"/>
                <w:sz w:val="24"/>
                <w:szCs w:val="24"/>
              </w:rPr>
              <w:t>5)中B级标准后，接</w:t>
            </w:r>
            <w:r>
              <w:rPr>
                <w:rFonts w:hint="default" w:ascii="Times New Roman" w:hAnsi="Times New Roman" w:eastAsia="宋体" w:cs="Times New Roman"/>
                <w:spacing w:val="5"/>
                <w:sz w:val="24"/>
                <w:szCs w:val="24"/>
              </w:rPr>
              <w:t>管市政污水管网，进入新安镇污水处理厂处理。</w:t>
            </w:r>
          </w:p>
          <w:p w14:paraId="257A4A63">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492" w:firstLineChars="200"/>
              <w:textAlignment w:val="auto"/>
              <w:rPr>
                <w:rFonts w:hint="default" w:ascii="Times New Roman" w:hAnsi="Times New Roman" w:eastAsia="宋体" w:cs="Times New Roman"/>
                <w:spacing w:val="3"/>
                <w:sz w:val="24"/>
                <w:szCs w:val="24"/>
              </w:rPr>
            </w:pPr>
            <w:r>
              <w:rPr>
                <w:rFonts w:hint="default" w:ascii="Times New Roman" w:hAnsi="Times New Roman" w:eastAsia="宋体" w:cs="Times New Roman"/>
                <w:spacing w:val="3"/>
                <w:sz w:val="24"/>
                <w:szCs w:val="24"/>
              </w:rPr>
              <w:t>(二)项目运营期各工序产生的废气应按《报告表》中的规定进行处理。涂敷、固化工序产生的废气经集气罩+二级活性炭吸附装置处理，切割、打磨工序产生的废气经集气罩+洗涤塔处理后，均通过15m高排气筒(DA001)排放，颗粒物、非甲烷总烃、苯乙烯排放应满足《合成树脂工业污染物排放标准》(GB31572-2015)及《恶臭污染物排放标准》(GB14554-1993)中有组织、无组织排放标准。厂区内非甲烷总无组织排放应满足《挥发性有机物无组织排放控制标准》(GB37822-2019)中表A1特别排放限值。食堂油烟经油烟净化器处理后，油烟排放应满足《饮食业油烟排放标准(试行)》(GB18483-2001)中的</w:t>
            </w:r>
            <w:r>
              <w:rPr>
                <w:rFonts w:hint="eastAsia" w:ascii="Times New Roman" w:hAnsi="Times New Roman" w:eastAsia="宋体" w:cs="Times New Roman"/>
                <w:spacing w:val="3"/>
                <w:sz w:val="24"/>
                <w:szCs w:val="24"/>
                <w:lang w:eastAsia="zh-CN"/>
              </w:rPr>
              <w:t>“</w:t>
            </w:r>
            <w:r>
              <w:rPr>
                <w:rFonts w:hint="default" w:ascii="Times New Roman" w:hAnsi="Times New Roman" w:eastAsia="宋体" w:cs="Times New Roman"/>
                <w:spacing w:val="3"/>
                <w:sz w:val="24"/>
                <w:szCs w:val="24"/>
              </w:rPr>
              <w:t>小型规模</w:t>
            </w:r>
            <w:r>
              <w:rPr>
                <w:rFonts w:hint="eastAsia" w:ascii="Times New Roman" w:hAnsi="Times New Roman" w:eastAsia="宋体" w:cs="Times New Roman"/>
                <w:spacing w:val="3"/>
                <w:sz w:val="24"/>
                <w:szCs w:val="24"/>
                <w:lang w:eastAsia="zh-CN"/>
              </w:rPr>
              <w:t>”</w:t>
            </w:r>
            <w:r>
              <w:rPr>
                <w:rFonts w:hint="default" w:ascii="Times New Roman" w:hAnsi="Times New Roman" w:eastAsia="宋体" w:cs="Times New Roman"/>
                <w:spacing w:val="3"/>
                <w:sz w:val="24"/>
                <w:szCs w:val="24"/>
              </w:rPr>
              <w:t>标准。</w:t>
            </w:r>
          </w:p>
          <w:p w14:paraId="15AFB2B1">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52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10"/>
                <w:sz w:val="24"/>
                <w:szCs w:val="24"/>
              </w:rPr>
              <w:t>(三)运营期间对高噪声设备采取有效减振、隔声、消</w:t>
            </w:r>
            <w:r>
              <w:rPr>
                <w:rFonts w:hint="default" w:ascii="Times New Roman" w:hAnsi="Times New Roman" w:eastAsia="宋体" w:cs="Times New Roman"/>
                <w:spacing w:val="9"/>
                <w:sz w:val="24"/>
                <w:szCs w:val="24"/>
              </w:rPr>
              <w:t>音等</w:t>
            </w:r>
            <w:r>
              <w:rPr>
                <w:rFonts w:hint="default" w:ascii="Times New Roman" w:hAnsi="Times New Roman" w:eastAsia="宋体" w:cs="Times New Roman"/>
                <w:spacing w:val="4"/>
                <w:sz w:val="24"/>
                <w:szCs w:val="24"/>
              </w:rPr>
              <w:t>措施并合理布局，确保厂界噪声排放符合《工业企业厂界环境噪</w:t>
            </w:r>
            <w:r>
              <w:rPr>
                <w:rFonts w:hint="default" w:ascii="Times New Roman" w:hAnsi="Times New Roman" w:eastAsia="宋体" w:cs="Times New Roman"/>
                <w:spacing w:val="8"/>
                <w:sz w:val="24"/>
                <w:szCs w:val="24"/>
              </w:rPr>
              <w:t>声排放标准》(</w:t>
            </w:r>
            <w:r>
              <w:rPr>
                <w:rFonts w:hint="default" w:ascii="Times New Roman" w:hAnsi="Times New Roman" w:eastAsia="宋体" w:cs="Times New Roman"/>
                <w:sz w:val="24"/>
                <w:szCs w:val="24"/>
              </w:rPr>
              <w:t>GB</w:t>
            </w:r>
            <w:r>
              <w:rPr>
                <w:rFonts w:hint="default" w:ascii="Times New Roman" w:hAnsi="Times New Roman" w:eastAsia="宋体" w:cs="Times New Roman"/>
                <w:spacing w:val="8"/>
                <w:sz w:val="24"/>
                <w:szCs w:val="24"/>
              </w:rPr>
              <w:t>12348-2008)中的3类标准。</w:t>
            </w:r>
          </w:p>
          <w:p w14:paraId="29066593">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520" w:firstLineChars="200"/>
              <w:textAlignment w:val="auto"/>
              <w:rPr>
                <w:rFonts w:hint="default" w:ascii="Times New Roman" w:hAnsi="Times New Roman" w:eastAsia="宋体" w:cs="Times New Roman"/>
                <w:spacing w:val="6"/>
                <w:sz w:val="24"/>
                <w:szCs w:val="24"/>
              </w:rPr>
            </w:pPr>
            <w:r>
              <w:rPr>
                <w:rFonts w:hint="default" w:ascii="Times New Roman" w:hAnsi="Times New Roman" w:eastAsia="宋体" w:cs="Times New Roman"/>
                <w:spacing w:val="10"/>
                <w:sz w:val="24"/>
                <w:szCs w:val="24"/>
              </w:rPr>
              <w:t>(四)妥善处置各类固体废物。厂区应按照《一般工业固体</w:t>
            </w:r>
            <w:r>
              <w:rPr>
                <w:rFonts w:hint="default" w:ascii="Times New Roman" w:hAnsi="Times New Roman" w:eastAsia="宋体" w:cs="Times New Roman"/>
                <w:spacing w:val="-1"/>
                <w:sz w:val="24"/>
                <w:szCs w:val="24"/>
              </w:rPr>
              <w:t>废物贮存和填埋污染控制标准》(GB18599-2020)和《危险废物</w:t>
            </w:r>
            <w:r>
              <w:rPr>
                <w:rFonts w:hint="default" w:ascii="Times New Roman" w:hAnsi="Times New Roman" w:eastAsia="宋体" w:cs="Times New Roman"/>
                <w:sz w:val="24"/>
                <w:szCs w:val="24"/>
              </w:rPr>
              <w:t>贮存污染控制标准》(GB18597-2023)规</w:t>
            </w:r>
            <w:r>
              <w:rPr>
                <w:rFonts w:hint="default" w:ascii="Times New Roman" w:hAnsi="Times New Roman" w:eastAsia="宋体" w:cs="Times New Roman"/>
                <w:spacing w:val="-1"/>
                <w:sz w:val="24"/>
                <w:szCs w:val="24"/>
              </w:rPr>
              <w:t>范建设一般固体废物暂</w:t>
            </w:r>
            <w:r>
              <w:rPr>
                <w:rFonts w:hint="default" w:ascii="Times New Roman" w:hAnsi="Times New Roman" w:eastAsia="宋体" w:cs="Times New Roman"/>
                <w:spacing w:val="3"/>
                <w:sz w:val="24"/>
                <w:szCs w:val="24"/>
              </w:rPr>
              <w:t>存场所和危险废物暂存场所。边角料、沉渣等一般固体废物应分</w:t>
            </w:r>
            <w:r>
              <w:rPr>
                <w:rFonts w:hint="default" w:ascii="Times New Roman" w:hAnsi="Times New Roman" w:eastAsia="宋体" w:cs="Times New Roman"/>
                <w:spacing w:val="5"/>
                <w:sz w:val="24"/>
                <w:szCs w:val="24"/>
              </w:rPr>
              <w:t>类处理处置或综合利用；妥善做好废润滑油、废润滑油桶、废原</w:t>
            </w:r>
            <w:r>
              <w:rPr>
                <w:rFonts w:hint="default" w:ascii="Times New Roman" w:hAnsi="Times New Roman" w:eastAsia="宋体" w:cs="Times New Roman"/>
                <w:spacing w:val="3"/>
                <w:sz w:val="24"/>
                <w:szCs w:val="24"/>
              </w:rPr>
              <w:t>料桶、废活性炭等危险废物的收集、贮存等管理工作，确保各类</w:t>
            </w:r>
            <w:r>
              <w:rPr>
                <w:rFonts w:hint="default" w:ascii="Times New Roman" w:hAnsi="Times New Roman" w:eastAsia="宋体" w:cs="Times New Roman"/>
                <w:spacing w:val="4"/>
                <w:sz w:val="24"/>
                <w:szCs w:val="24"/>
              </w:rPr>
              <w:t>危险废物得到妥善处理处置。生活垃圾、废</w:t>
            </w:r>
            <w:r>
              <w:rPr>
                <w:rFonts w:hint="default" w:ascii="Times New Roman" w:hAnsi="Times New Roman" w:eastAsia="宋体" w:cs="Times New Roman"/>
                <w:spacing w:val="3"/>
                <w:sz w:val="24"/>
                <w:szCs w:val="24"/>
              </w:rPr>
              <w:t>弃的含油抹布、劳保</w:t>
            </w:r>
            <w:r>
              <w:rPr>
                <w:rFonts w:hint="default" w:ascii="Times New Roman" w:hAnsi="Times New Roman" w:eastAsia="宋体" w:cs="Times New Roman"/>
                <w:spacing w:val="6"/>
                <w:sz w:val="24"/>
                <w:szCs w:val="24"/>
              </w:rPr>
              <w:t>用品分类收集后，委托环卫部门清运。</w:t>
            </w:r>
          </w:p>
          <w:p w14:paraId="54FB3945">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52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10"/>
                <w:sz w:val="24"/>
                <w:szCs w:val="24"/>
              </w:rPr>
              <w:t>(五)项目须采取主动预防、源头控制、分区防渗要求，对</w:t>
            </w:r>
            <w:r>
              <w:rPr>
                <w:rFonts w:hint="default" w:ascii="Times New Roman" w:hAnsi="Times New Roman" w:eastAsia="宋体" w:cs="Times New Roman"/>
                <w:spacing w:val="6"/>
                <w:sz w:val="24"/>
                <w:szCs w:val="24"/>
              </w:rPr>
              <w:t>液态原辅料仓库、危废贮存库、隔油池、化粪池作重点防渗区，</w:t>
            </w:r>
            <w:r>
              <w:rPr>
                <w:rFonts w:hint="default" w:ascii="Times New Roman" w:hAnsi="Times New Roman" w:eastAsia="宋体" w:cs="Times New Roman"/>
                <w:spacing w:val="2"/>
                <w:sz w:val="24"/>
                <w:szCs w:val="24"/>
              </w:rPr>
              <w:t>对一般生产区域、一般工业固废贮存间作一般防渗区，对厂区其</w:t>
            </w:r>
            <w:r>
              <w:rPr>
                <w:rFonts w:hint="default" w:ascii="Times New Roman" w:hAnsi="Times New Roman" w:eastAsia="宋体" w:cs="Times New Roman"/>
                <w:spacing w:val="16"/>
                <w:sz w:val="24"/>
                <w:szCs w:val="24"/>
              </w:rPr>
              <w:t>他区域作简单防渗区，防渗区建设必须满足报告表提出要求建</w:t>
            </w:r>
            <w:r>
              <w:rPr>
                <w:rFonts w:hint="default" w:ascii="Times New Roman" w:hAnsi="Times New Roman" w:eastAsia="宋体" w:cs="Times New Roman"/>
                <w:spacing w:val="5"/>
                <w:sz w:val="24"/>
                <w:szCs w:val="24"/>
              </w:rPr>
              <w:t>设；落实报告表提出的环境风险防范措施，防止</w:t>
            </w:r>
            <w:r>
              <w:rPr>
                <w:rFonts w:hint="default" w:ascii="Times New Roman" w:hAnsi="Times New Roman" w:eastAsia="宋体" w:cs="Times New Roman"/>
                <w:spacing w:val="4"/>
                <w:sz w:val="24"/>
                <w:szCs w:val="24"/>
              </w:rPr>
              <w:t>对土壤环境、地</w:t>
            </w:r>
            <w:r>
              <w:rPr>
                <w:rFonts w:hint="default" w:ascii="Times New Roman" w:hAnsi="Times New Roman" w:eastAsia="宋体" w:cs="Times New Roman"/>
                <w:spacing w:val="-1"/>
                <w:sz w:val="24"/>
                <w:szCs w:val="24"/>
              </w:rPr>
              <w:t>下水环境造成影响。</w:t>
            </w:r>
          </w:p>
          <w:p w14:paraId="5603DD41">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548"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17"/>
                <w:sz w:val="24"/>
                <w:szCs w:val="24"/>
              </w:rPr>
              <w:t>(六)做到厂区及周围环境卫生整洁。</w:t>
            </w:r>
          </w:p>
          <w:p w14:paraId="34854849">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496"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4"/>
                <w:sz w:val="24"/>
                <w:szCs w:val="24"/>
              </w:rPr>
              <w:t>三、你公司应严格执行污染防治设施与主体工程同时设计、同时建设、同时投产的环保</w:t>
            </w:r>
            <w:r>
              <w:rPr>
                <w:rFonts w:hint="eastAsia" w:ascii="Times New Roman" w:hAnsi="Times New Roman" w:eastAsia="宋体" w:cs="Times New Roman"/>
                <w:spacing w:val="4"/>
                <w:sz w:val="24"/>
                <w:szCs w:val="24"/>
                <w:lang w:eastAsia="zh-CN"/>
              </w:rPr>
              <w:t>“</w:t>
            </w:r>
            <w:r>
              <w:rPr>
                <w:rFonts w:hint="default" w:ascii="Times New Roman" w:hAnsi="Times New Roman" w:eastAsia="宋体" w:cs="Times New Roman"/>
                <w:spacing w:val="4"/>
                <w:sz w:val="24"/>
                <w:szCs w:val="24"/>
              </w:rPr>
              <w:t>三同时</w:t>
            </w:r>
            <w:r>
              <w:rPr>
                <w:rFonts w:hint="eastAsia" w:ascii="Times New Roman" w:hAnsi="Times New Roman" w:eastAsia="宋体" w:cs="Times New Roman"/>
                <w:spacing w:val="4"/>
                <w:sz w:val="24"/>
                <w:szCs w:val="24"/>
                <w:lang w:eastAsia="zh-CN"/>
              </w:rPr>
              <w:t>”</w:t>
            </w:r>
            <w:r>
              <w:rPr>
                <w:rFonts w:hint="default" w:ascii="Times New Roman" w:hAnsi="Times New Roman" w:eastAsia="宋体" w:cs="Times New Roman"/>
                <w:spacing w:val="4"/>
                <w:sz w:val="24"/>
                <w:szCs w:val="24"/>
              </w:rPr>
              <w:t>制度</w:t>
            </w:r>
            <w:r>
              <w:rPr>
                <w:rFonts w:hint="default" w:ascii="Times New Roman" w:hAnsi="Times New Roman" w:eastAsia="宋体" w:cs="Times New Roman"/>
                <w:spacing w:val="3"/>
                <w:sz w:val="24"/>
                <w:szCs w:val="24"/>
              </w:rPr>
              <w:t>。项目投产前，应按</w:t>
            </w:r>
            <w:r>
              <w:rPr>
                <w:rFonts w:hint="default" w:ascii="Times New Roman" w:hAnsi="Times New Roman" w:eastAsia="宋体" w:cs="Times New Roman"/>
                <w:spacing w:val="5"/>
                <w:sz w:val="24"/>
                <w:szCs w:val="24"/>
              </w:rPr>
              <w:t>相关规定程序申领排污许可证，运营后，及时自</w:t>
            </w:r>
            <w:r>
              <w:rPr>
                <w:rFonts w:hint="default" w:ascii="Times New Roman" w:hAnsi="Times New Roman" w:eastAsia="宋体" w:cs="Times New Roman"/>
                <w:spacing w:val="4"/>
                <w:sz w:val="24"/>
                <w:szCs w:val="24"/>
              </w:rPr>
              <w:t>行组织竣工环保</w:t>
            </w:r>
          </w:p>
          <w:p w14:paraId="7E763CA4">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536"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14"/>
                <w:sz w:val="24"/>
                <w:szCs w:val="24"/>
              </w:rPr>
              <w:t>验收，并将相关信息及时对社会公开。</w:t>
            </w:r>
          </w:p>
          <w:p w14:paraId="1BA03371">
            <w:pPr>
              <w:pStyle w:val="12"/>
              <w:keepNext w:val="0"/>
              <w:keepLines w:val="0"/>
              <w:pageBreakBefore w:val="0"/>
              <w:widowControl w:val="0"/>
              <w:kinsoku/>
              <w:wordWrap/>
              <w:overflowPunct/>
              <w:topLinePunct w:val="0"/>
              <w:autoSpaceDE/>
              <w:autoSpaceDN/>
              <w:bidi w:val="0"/>
              <w:adjustRightInd/>
              <w:snapToGrid/>
              <w:spacing w:after="0" w:line="360" w:lineRule="auto"/>
              <w:ind w:left="0" w:right="105" w:rightChars="50" w:firstLine="52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10"/>
                <w:sz w:val="24"/>
                <w:szCs w:val="24"/>
              </w:rPr>
              <w:t>四、六安市生态环境保护综合行政执法支队裕安区大队、三</w:t>
            </w:r>
            <w:r>
              <w:rPr>
                <w:rFonts w:hint="default" w:ascii="Times New Roman" w:hAnsi="Times New Roman" w:eastAsia="宋体" w:cs="Times New Roman"/>
                <w:spacing w:val="12"/>
                <w:sz w:val="24"/>
                <w:szCs w:val="24"/>
              </w:rPr>
              <w:t>中队负责该项目日常环境监督与管理工作。</w:t>
            </w:r>
          </w:p>
          <w:p w14:paraId="723E2BA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105" w:rightChars="50" w:firstLine="512" w:firstLineChars="200"/>
              <w:textAlignment w:val="auto"/>
              <w:rPr>
                <w:rFonts w:hint="eastAsia" w:eastAsia="宋体"/>
                <w:b/>
                <w:bCs/>
                <w:lang w:val="en-US" w:eastAsia="zh-CN"/>
              </w:rPr>
            </w:pPr>
            <w:r>
              <w:rPr>
                <w:rFonts w:hint="default" w:ascii="Times New Roman" w:hAnsi="Times New Roman" w:eastAsia="宋体" w:cs="Times New Roman"/>
                <w:spacing w:val="8"/>
                <w:sz w:val="24"/>
                <w:szCs w:val="24"/>
              </w:rPr>
              <w:t>五、项目的性质、规模、地点、采用的生产工艺或者防治污</w:t>
            </w:r>
            <w:r>
              <w:rPr>
                <w:rFonts w:hint="default" w:ascii="Times New Roman" w:hAnsi="Times New Roman" w:eastAsia="宋体" w:cs="Times New Roman"/>
                <w:spacing w:val="12"/>
                <w:sz w:val="24"/>
                <w:szCs w:val="24"/>
              </w:rPr>
              <w:t>染的措施发生重大变动的，你公司应当重新报批项目的环境影响</w:t>
            </w:r>
            <w:r>
              <w:rPr>
                <w:rFonts w:hint="default" w:ascii="Times New Roman" w:hAnsi="Times New Roman" w:eastAsia="宋体" w:cs="Times New Roman"/>
                <w:spacing w:val="6"/>
                <w:sz w:val="24"/>
                <w:szCs w:val="24"/>
              </w:rPr>
              <w:t>评价文件。</w:t>
            </w:r>
          </w:p>
        </w:tc>
      </w:tr>
    </w:tbl>
    <w:p w14:paraId="70DD19C9">
      <w:pPr>
        <w:spacing w:line="360" w:lineRule="auto"/>
        <w:jc w:val="left"/>
        <w:rPr>
          <w:rFonts w:hint="eastAsia" w:ascii="Times New Roman" w:hAnsi="Times New Roman"/>
          <w:b/>
          <w:color w:val="000000"/>
          <w:sz w:val="24"/>
          <w:lang w:val="en-US" w:eastAsia="zh-CN"/>
        </w:rPr>
      </w:pPr>
    </w:p>
    <w:p w14:paraId="44393F9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vertAlign w:val="baseline"/>
          <w:lang w:val="en-US" w:eastAsia="zh-CN"/>
        </w:rPr>
      </w:pPr>
      <w:r>
        <w:rPr>
          <w:rFonts w:hint="eastAsia" w:ascii="Times New Roman" w:hAnsi="Times New Roman"/>
          <w:b/>
          <w:color w:val="000000"/>
          <w:sz w:val="24"/>
          <w:lang w:val="en-US" w:eastAsia="zh-CN"/>
        </w:rPr>
        <w:t>表五</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2"/>
      </w:tblGrid>
      <w:tr w14:paraId="6EBA9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1" w:hRule="atLeast"/>
          <w:jc w:val="center"/>
        </w:trPr>
        <w:tc>
          <w:tcPr>
            <w:tcW w:w="1026" w:type="dxa"/>
            <w:noWrap w:val="0"/>
            <w:vAlign w:val="top"/>
          </w:tcPr>
          <w:p w14:paraId="688FF1BF">
            <w:pPr>
              <w:keepNext w:val="0"/>
              <w:keepLines w:val="0"/>
              <w:suppressLineNumbers w:val="0"/>
              <w:spacing w:before="0" w:beforeAutospacing="0" w:after="0" w:afterAutospacing="0" w:line="360" w:lineRule="auto"/>
              <w:ind w:left="0" w:right="0"/>
              <w:jc w:val="left"/>
              <w:rPr>
                <w:rFonts w:hint="eastAsia" w:ascii="Times New Roman" w:hAnsi="Times New Roman" w:eastAsia="宋体"/>
                <w:b/>
                <w:color w:val="000000"/>
                <w:sz w:val="24"/>
                <w:highlight w:val="none"/>
                <w:lang w:eastAsia="zh-CN"/>
              </w:rPr>
            </w:pPr>
            <w:r>
              <w:rPr>
                <w:rFonts w:hint="default" w:ascii="Times New Roman" w:hAnsi="Times New Roman"/>
                <w:b/>
                <w:color w:val="000000"/>
                <w:sz w:val="24"/>
                <w:highlight w:val="none"/>
              </w:rPr>
              <w:t>验收监测质量保证及质量控制</w:t>
            </w:r>
            <w:r>
              <w:rPr>
                <w:rFonts w:hint="eastAsia"/>
                <w:b/>
                <w:color w:val="000000"/>
                <w:sz w:val="24"/>
                <w:highlight w:val="none"/>
                <w:lang w:eastAsia="zh-CN"/>
              </w:rPr>
              <w:t>：</w:t>
            </w:r>
          </w:p>
          <w:p w14:paraId="2297547D">
            <w:pPr>
              <w:pStyle w:val="38"/>
              <w:keepNext w:val="0"/>
              <w:keepLines w:val="0"/>
              <w:suppressLineNumbers w:val="0"/>
              <w:spacing w:before="0" w:beforeAutospacing="0" w:after="0" w:afterAutospacing="0"/>
              <w:ind w:left="0" w:right="0" w:firstLine="477" w:firstLineChars="198"/>
              <w:rPr>
                <w:rFonts w:hint="default" w:ascii="Times New Roman" w:hAnsi="Times New Roman"/>
                <w:highlight w:val="none"/>
              </w:rPr>
            </w:pPr>
            <w:r>
              <w:rPr>
                <w:rFonts w:hint="eastAsia" w:ascii="Times New Roman" w:hAnsi="Times New Roman"/>
                <w:highlight w:val="none"/>
                <w:lang w:val="en-US" w:eastAsia="zh-CN"/>
              </w:rPr>
              <w:t>5.1</w:t>
            </w:r>
            <w:r>
              <w:rPr>
                <w:rFonts w:hint="default" w:ascii="Times New Roman" w:hAnsi="Times New Roman"/>
                <w:highlight w:val="none"/>
              </w:rPr>
              <w:t>监测分析方法</w:t>
            </w:r>
          </w:p>
          <w:p w14:paraId="56190145">
            <w:pPr>
              <w:keepNext w:val="0"/>
              <w:keepLines w:val="0"/>
              <w:suppressLineNumbers w:val="0"/>
              <w:spacing w:before="0" w:beforeAutospacing="0" w:after="0" w:afterAutospacing="0"/>
              <w:ind w:left="0" w:right="0"/>
              <w:jc w:val="center"/>
              <w:rPr>
                <w:rFonts w:hint="default" w:ascii="Times New Roman" w:hAnsi="Times New Roman" w:cs="Times New Roman"/>
                <w:highlight w:val="none"/>
                <w:lang w:val="en-US" w:eastAsia="zh-CN"/>
              </w:rPr>
            </w:pPr>
            <w:r>
              <w:rPr>
                <w:rFonts w:hint="default" w:ascii="Times New Roman" w:hAnsi="Times New Roman"/>
                <w:b/>
                <w:color w:val="000000"/>
                <w:sz w:val="24"/>
                <w:highlight w:val="none"/>
              </w:rPr>
              <w:t>表5.1监测分析方</w:t>
            </w:r>
            <w:r>
              <w:rPr>
                <w:rFonts w:hint="default" w:ascii="Times New Roman" w:hAnsi="Times New Roman" w:eastAsia="宋体" w:cs="Times New Roman"/>
                <w:b/>
                <w:color w:val="000000"/>
                <w:sz w:val="24"/>
                <w:highlight w:val="none"/>
              </w:rPr>
              <w:t>法一</w:t>
            </w:r>
            <w:r>
              <w:rPr>
                <w:rFonts w:hint="eastAsia" w:ascii="Times New Roman" w:hAnsi="Times New Roman" w:eastAsia="宋体" w:cs="Times New Roman"/>
                <w:b/>
                <w:color w:val="000000"/>
                <w:sz w:val="24"/>
                <w:highlight w:val="none"/>
                <w:lang w:val="en-US" w:eastAsia="zh-CN"/>
              </w:rPr>
              <w:t>览表</w:t>
            </w:r>
          </w:p>
          <w:tbl>
            <w:tblPr>
              <w:tblStyle w:val="54"/>
              <w:tblW w:w="89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6"/>
              <w:gridCol w:w="1411"/>
              <w:gridCol w:w="4050"/>
              <w:gridCol w:w="2251"/>
            </w:tblGrid>
            <w:tr w14:paraId="791771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226" w:type="dxa"/>
                  <w:tcBorders>
                    <w:bottom w:val="single" w:color="auto" w:sz="4" w:space="0"/>
                  </w:tcBorders>
                  <w:vAlign w:val="center"/>
                </w:tcPr>
                <w:p w14:paraId="14ADE21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样品类型</w:t>
                  </w:r>
                </w:p>
              </w:tc>
              <w:tc>
                <w:tcPr>
                  <w:tcW w:w="1411" w:type="dxa"/>
                  <w:tcBorders>
                    <w:bottom w:val="single" w:color="auto" w:sz="4" w:space="0"/>
                  </w:tcBorders>
                  <w:vAlign w:val="center"/>
                </w:tcPr>
                <w:p w14:paraId="02AF2EC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4050" w:type="dxa"/>
                  <w:tcBorders>
                    <w:bottom w:val="single" w:color="auto" w:sz="4" w:space="0"/>
                  </w:tcBorders>
                  <w:vAlign w:val="center"/>
                </w:tcPr>
                <w:p w14:paraId="33D7FAE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分析方法</w:t>
                  </w:r>
                </w:p>
              </w:tc>
              <w:tc>
                <w:tcPr>
                  <w:tcW w:w="2251" w:type="dxa"/>
                  <w:tcBorders>
                    <w:bottom w:val="single" w:color="auto" w:sz="4" w:space="0"/>
                  </w:tcBorders>
                  <w:vAlign w:val="center"/>
                </w:tcPr>
                <w:p w14:paraId="6BFCC95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检出限或最低检出浓度</w:t>
                  </w:r>
                </w:p>
              </w:tc>
            </w:tr>
            <w:tr w14:paraId="76B5E1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jc w:val="center"/>
              </w:trPr>
              <w:tc>
                <w:tcPr>
                  <w:tcW w:w="1226" w:type="dxa"/>
                  <w:vMerge w:val="restart"/>
                  <w:tcBorders>
                    <w:top w:val="single" w:color="auto" w:sz="4" w:space="0"/>
                    <w:left w:val="single" w:color="auto" w:sz="4" w:space="0"/>
                    <w:right w:val="single" w:color="auto" w:sz="4" w:space="0"/>
                  </w:tcBorders>
                  <w:vAlign w:val="center"/>
                </w:tcPr>
                <w:p w14:paraId="085F56F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有组织废气</w:t>
                  </w:r>
                </w:p>
              </w:tc>
              <w:tc>
                <w:tcPr>
                  <w:tcW w:w="1411" w:type="dxa"/>
                  <w:tcBorders>
                    <w:top w:val="single" w:color="auto" w:sz="4" w:space="0"/>
                    <w:left w:val="single" w:color="auto" w:sz="4" w:space="0"/>
                    <w:right w:val="single" w:color="auto" w:sz="4" w:space="0"/>
                  </w:tcBorders>
                  <w:vAlign w:val="center"/>
                </w:tcPr>
                <w:p w14:paraId="2B93546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eastAsia" w:ascii="Times New Roman" w:hAnsi="Times New Roman" w:eastAsia="宋体" w:cs="Times New Roman"/>
                      <w:spacing w:val="7"/>
                      <w:sz w:val="21"/>
                      <w:szCs w:val="21"/>
                      <w:lang w:val="en-US" w:eastAsia="zh-CN"/>
                    </w:rPr>
                  </w:pPr>
                  <w:r>
                    <w:rPr>
                      <w:rFonts w:hint="eastAsia" w:ascii="Times New Roman" w:hAnsi="Times New Roman" w:eastAsia="宋体" w:cs="Times New Roman"/>
                      <w:spacing w:val="7"/>
                      <w:sz w:val="21"/>
                      <w:szCs w:val="21"/>
                      <w:lang w:val="en-US" w:eastAsia="zh-CN"/>
                    </w:rPr>
                    <w:t>颗粒物</w:t>
                  </w:r>
                </w:p>
              </w:tc>
              <w:tc>
                <w:tcPr>
                  <w:tcW w:w="4050" w:type="dxa"/>
                  <w:tcBorders>
                    <w:top w:val="single" w:color="auto" w:sz="4" w:space="0"/>
                    <w:left w:val="single" w:color="auto" w:sz="4" w:space="0"/>
                    <w:bottom w:val="single" w:color="auto" w:sz="4" w:space="0"/>
                    <w:right w:val="single" w:color="auto" w:sz="4" w:space="0"/>
                  </w:tcBorders>
                  <w:vAlign w:val="center"/>
                </w:tcPr>
                <w:p w14:paraId="0B7FBCB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环境空气总悬浮颗粒物的测定重量法HJ1263-2022</w:t>
                  </w:r>
                </w:p>
              </w:tc>
              <w:tc>
                <w:tcPr>
                  <w:tcW w:w="2251" w:type="dxa"/>
                  <w:tcBorders>
                    <w:top w:val="single" w:color="auto" w:sz="4" w:space="0"/>
                    <w:left w:val="single" w:color="auto" w:sz="4" w:space="0"/>
                    <w:right w:val="single" w:color="auto" w:sz="4" w:space="0"/>
                  </w:tcBorders>
                  <w:vAlign w:val="center"/>
                </w:tcPr>
                <w:p w14:paraId="05A5A93A">
                  <w:pPr>
                    <w:keepNext w:val="0"/>
                    <w:keepLines w:val="0"/>
                    <w:suppressLineNumbers w:val="0"/>
                    <w:snapToGrid w:val="0"/>
                    <w:spacing w:before="0" w:beforeAutospacing="0" w:after="0" w:afterAutospacing="0" w:line="240" w:lineRule="auto"/>
                    <w:ind w:left="0" w:right="0"/>
                    <w:jc w:val="center"/>
                    <w:rPr>
                      <w:rFonts w:hint="eastAsia" w:ascii="Times New Roman" w:hAnsi="Times New Roman" w:eastAsia="宋体" w:cs="Times New Roman"/>
                      <w:kern w:val="2"/>
                      <w:sz w:val="21"/>
                      <w:szCs w:val="21"/>
                      <w:vertAlign w:val="superscript"/>
                      <w:lang w:val="en-US" w:eastAsia="zh-CN" w:bidi="ar-SA"/>
                    </w:rPr>
                  </w:pPr>
                  <w:r>
                    <w:rPr>
                      <w:rFonts w:hint="eastAsia" w:ascii="Times New Roman" w:hAnsi="Times New Roman" w:eastAsia="宋体" w:cs="Times New Roman"/>
                      <w:kern w:val="2"/>
                      <w:sz w:val="21"/>
                      <w:szCs w:val="21"/>
                      <w:lang w:val="en-US" w:eastAsia="zh-CN" w:bidi="ar-SA"/>
                    </w:rPr>
                    <w:t>224</w:t>
                  </w:r>
                  <w:r>
                    <w:rPr>
                      <w:rFonts w:hint="default" w:ascii="Times New Roman" w:hAnsi="Times New Roman" w:eastAsia="宋体" w:cs="Times New Roman"/>
                      <w:kern w:val="2"/>
                      <w:sz w:val="21"/>
                      <w:szCs w:val="21"/>
                      <w:lang w:val="en-US" w:eastAsia="zh-CN" w:bidi="ar-SA"/>
                    </w:rPr>
                    <w:t>μ</w:t>
                  </w:r>
                  <w:r>
                    <w:rPr>
                      <w:rFonts w:hint="eastAsia" w:ascii="Times New Roman" w:hAnsi="Times New Roman" w:eastAsia="宋体" w:cs="Times New Roman"/>
                      <w:kern w:val="2"/>
                      <w:sz w:val="21"/>
                      <w:szCs w:val="21"/>
                      <w:lang w:val="en-US" w:eastAsia="zh-CN" w:bidi="ar-SA"/>
                    </w:rPr>
                    <w:t>g/m</w:t>
                  </w:r>
                  <w:r>
                    <w:rPr>
                      <w:rFonts w:hint="eastAsia" w:ascii="Times New Roman" w:hAnsi="Times New Roman" w:eastAsia="宋体" w:cs="Times New Roman"/>
                      <w:kern w:val="2"/>
                      <w:sz w:val="21"/>
                      <w:szCs w:val="21"/>
                      <w:vertAlign w:val="superscript"/>
                      <w:lang w:val="en-US" w:eastAsia="zh-CN" w:bidi="ar-SA"/>
                    </w:rPr>
                    <w:t>3</w:t>
                  </w:r>
                </w:p>
                <w:p w14:paraId="0290CF3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5"/>
                      <w:sz w:val="21"/>
                      <w:szCs w:val="21"/>
                    </w:rPr>
                  </w:pPr>
                  <w:r>
                    <w:rPr>
                      <w:rFonts w:hint="eastAsia" w:ascii="Times New Roman" w:hAnsi="Times New Roman" w:eastAsia="宋体" w:cs="Times New Roman"/>
                      <w:kern w:val="2"/>
                      <w:sz w:val="21"/>
                      <w:szCs w:val="21"/>
                      <w:lang w:val="en-US" w:eastAsia="zh-CN" w:bidi="ar-SA"/>
                    </w:rPr>
                    <w:t>（以4.5m</w:t>
                  </w:r>
                  <w:r>
                    <w:rPr>
                      <w:rFonts w:hint="eastAsia" w:ascii="Times New Roman" w:hAnsi="Times New Roman" w:eastAsia="宋体" w:cs="Times New Roman"/>
                      <w:kern w:val="2"/>
                      <w:sz w:val="21"/>
                      <w:szCs w:val="21"/>
                      <w:vertAlign w:val="superscript"/>
                      <w:lang w:val="en-US" w:eastAsia="zh-CN" w:bidi="ar-SA"/>
                    </w:rPr>
                    <w:t>3</w:t>
                  </w:r>
                  <w:r>
                    <w:rPr>
                      <w:rFonts w:hint="eastAsia" w:ascii="Times New Roman" w:hAnsi="Times New Roman" w:eastAsia="宋体" w:cs="Times New Roman"/>
                      <w:kern w:val="2"/>
                      <w:sz w:val="21"/>
                      <w:szCs w:val="21"/>
                      <w:vertAlign w:val="baseline"/>
                      <w:lang w:val="en-US" w:eastAsia="zh-CN" w:bidi="ar-SA"/>
                    </w:rPr>
                    <w:t>计</w:t>
                  </w:r>
                  <w:r>
                    <w:rPr>
                      <w:rFonts w:hint="eastAsia" w:ascii="Times New Roman" w:hAnsi="Times New Roman" w:eastAsia="宋体" w:cs="Times New Roman"/>
                      <w:kern w:val="2"/>
                      <w:sz w:val="21"/>
                      <w:szCs w:val="21"/>
                      <w:lang w:val="en-US" w:eastAsia="zh-CN" w:bidi="ar-SA"/>
                    </w:rPr>
                    <w:t>）</w:t>
                  </w:r>
                </w:p>
              </w:tc>
            </w:tr>
            <w:tr w14:paraId="26FC7F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jc w:val="center"/>
              </w:trPr>
              <w:tc>
                <w:tcPr>
                  <w:tcW w:w="1226" w:type="dxa"/>
                  <w:vMerge w:val="continue"/>
                  <w:tcBorders>
                    <w:left w:val="single" w:color="auto" w:sz="4" w:space="0"/>
                    <w:right w:val="single" w:color="auto" w:sz="4" w:space="0"/>
                  </w:tcBorders>
                  <w:vAlign w:val="center"/>
                </w:tcPr>
                <w:p w14:paraId="17349D6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11" w:type="dxa"/>
                  <w:tcBorders>
                    <w:top w:val="single" w:color="auto" w:sz="4" w:space="0"/>
                    <w:left w:val="single" w:color="auto" w:sz="4" w:space="0"/>
                    <w:bottom w:val="single" w:color="auto" w:sz="4" w:space="0"/>
                    <w:right w:val="single" w:color="auto" w:sz="4" w:space="0"/>
                  </w:tcBorders>
                  <w:vAlign w:val="center"/>
                </w:tcPr>
                <w:p w14:paraId="3DEB4BA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p>
              </w:tc>
              <w:tc>
                <w:tcPr>
                  <w:tcW w:w="4050" w:type="dxa"/>
                  <w:tcBorders>
                    <w:top w:val="single" w:color="auto" w:sz="4" w:space="0"/>
                    <w:left w:val="single" w:color="auto" w:sz="4" w:space="0"/>
                    <w:bottom w:val="single" w:color="auto" w:sz="4" w:space="0"/>
                    <w:right w:val="single" w:color="auto" w:sz="4" w:space="0"/>
                  </w:tcBorders>
                  <w:vAlign w:val="center"/>
                </w:tcPr>
                <w:p w14:paraId="77856B4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《固定污染源废气总烃、甲烷和非甲烷总烃</w:t>
                  </w:r>
                  <w:r>
                    <w:rPr>
                      <w:rFonts w:hint="default" w:ascii="Times New Roman" w:hAnsi="Times New Roman" w:eastAsia="宋体" w:cs="Times New Roman"/>
                      <w:spacing w:val="5"/>
                      <w:sz w:val="21"/>
                      <w:szCs w:val="21"/>
                    </w:rPr>
                    <w:t>的测定气相色谱法》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5"/>
                      <w:sz w:val="21"/>
                      <w:szCs w:val="21"/>
                    </w:rPr>
                    <w:t>38-2017</w:t>
                  </w:r>
                </w:p>
              </w:tc>
              <w:tc>
                <w:tcPr>
                  <w:tcW w:w="2251" w:type="dxa"/>
                  <w:tcBorders>
                    <w:top w:val="single" w:color="auto" w:sz="4" w:space="0"/>
                    <w:left w:val="single" w:color="auto" w:sz="4" w:space="0"/>
                    <w:bottom w:val="single" w:color="auto" w:sz="4" w:space="0"/>
                    <w:right w:val="single" w:color="auto" w:sz="4" w:space="0"/>
                  </w:tcBorders>
                  <w:vAlign w:val="center"/>
                </w:tcPr>
                <w:p w14:paraId="0F274DD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pacing w:val="5"/>
                      <w:sz w:val="21"/>
                      <w:szCs w:val="21"/>
                    </w:rPr>
                    <w:t>0.07</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eastAsia" w:ascii="Times New Roman" w:hAnsi="Times New Roman" w:eastAsia="宋体" w:cs="Times New Roman"/>
                      <w:spacing w:val="5"/>
                      <w:sz w:val="21"/>
                      <w:szCs w:val="21"/>
                      <w:vertAlign w:val="superscript"/>
                      <w:lang w:val="en-US" w:eastAsia="zh-CN"/>
                    </w:rPr>
                    <w:t>3</w:t>
                  </w:r>
                </w:p>
              </w:tc>
            </w:tr>
            <w:tr w14:paraId="36466E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jc w:val="center"/>
              </w:trPr>
              <w:tc>
                <w:tcPr>
                  <w:tcW w:w="1226" w:type="dxa"/>
                  <w:vMerge w:val="continue"/>
                  <w:tcBorders>
                    <w:left w:val="single" w:color="auto" w:sz="4" w:space="0"/>
                    <w:bottom w:val="single" w:color="auto" w:sz="4" w:space="0"/>
                    <w:right w:val="single" w:color="auto" w:sz="4" w:space="0"/>
                  </w:tcBorders>
                  <w:vAlign w:val="center"/>
                </w:tcPr>
                <w:p w14:paraId="0841073D">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11" w:type="dxa"/>
                  <w:tcBorders>
                    <w:top w:val="single" w:color="auto" w:sz="4" w:space="0"/>
                    <w:left w:val="single" w:color="auto" w:sz="4" w:space="0"/>
                    <w:bottom w:val="single" w:color="auto" w:sz="4" w:space="0"/>
                    <w:right w:val="single" w:color="auto" w:sz="4" w:space="0"/>
                  </w:tcBorders>
                  <w:vAlign w:val="center"/>
                </w:tcPr>
                <w:p w14:paraId="272A69E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苯乙烯</w:t>
                  </w:r>
                </w:p>
              </w:tc>
              <w:tc>
                <w:tcPr>
                  <w:tcW w:w="4050" w:type="dxa"/>
                  <w:tcBorders>
                    <w:top w:val="single" w:color="auto" w:sz="4" w:space="0"/>
                    <w:left w:val="single" w:color="auto" w:sz="4" w:space="0"/>
                    <w:bottom w:val="single" w:color="auto" w:sz="4" w:space="0"/>
                    <w:right w:val="single" w:color="auto" w:sz="4" w:space="0"/>
                  </w:tcBorders>
                  <w:vAlign w:val="center"/>
                </w:tcPr>
                <w:p w14:paraId="6D4419A3">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《固定污染源废气挥发性有机物的测定固相吸附-热脱附/气相色谱-质谱法》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734-2014</w:t>
                  </w:r>
                </w:p>
              </w:tc>
              <w:tc>
                <w:tcPr>
                  <w:tcW w:w="2251" w:type="dxa"/>
                  <w:tcBorders>
                    <w:top w:val="single" w:color="auto" w:sz="4" w:space="0"/>
                    <w:left w:val="single" w:color="auto" w:sz="4" w:space="0"/>
                    <w:bottom w:val="single" w:color="auto" w:sz="4" w:space="0"/>
                    <w:right w:val="single" w:color="auto" w:sz="4" w:space="0"/>
                  </w:tcBorders>
                  <w:vAlign w:val="center"/>
                </w:tcPr>
                <w:p w14:paraId="3F0CEBA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0.004</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eastAsia" w:ascii="Times New Roman" w:hAnsi="Times New Roman" w:eastAsia="宋体" w:cs="Times New Roman"/>
                      <w:spacing w:val="5"/>
                      <w:sz w:val="21"/>
                      <w:szCs w:val="21"/>
                      <w:vertAlign w:val="superscript"/>
                      <w:lang w:val="en-US" w:eastAsia="zh-CN"/>
                    </w:rPr>
                    <w:t>3</w:t>
                  </w:r>
                </w:p>
              </w:tc>
            </w:tr>
            <w:tr w14:paraId="0C9987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jc w:val="center"/>
              </w:trPr>
              <w:tc>
                <w:tcPr>
                  <w:tcW w:w="1226" w:type="dxa"/>
                  <w:vMerge w:val="restart"/>
                  <w:tcBorders>
                    <w:top w:val="single" w:color="auto" w:sz="4" w:space="0"/>
                    <w:left w:val="single" w:color="auto" w:sz="4" w:space="0"/>
                    <w:right w:val="single" w:color="auto" w:sz="4" w:space="0"/>
                  </w:tcBorders>
                  <w:vAlign w:val="center"/>
                </w:tcPr>
                <w:p w14:paraId="40E31CA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无组织废气</w:t>
                  </w:r>
                </w:p>
              </w:tc>
              <w:tc>
                <w:tcPr>
                  <w:tcW w:w="1411" w:type="dxa"/>
                  <w:tcBorders>
                    <w:top w:val="single" w:color="auto" w:sz="4" w:space="0"/>
                    <w:left w:val="single" w:color="auto" w:sz="4" w:space="0"/>
                    <w:bottom w:val="single" w:color="auto" w:sz="4" w:space="0"/>
                    <w:right w:val="single" w:color="auto" w:sz="4" w:space="0"/>
                  </w:tcBorders>
                  <w:shd w:val="clear"/>
                  <w:vAlign w:val="center"/>
                </w:tcPr>
                <w:p w14:paraId="524B2A5B">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pacing w:val="7"/>
                      <w:kern w:val="2"/>
                      <w:sz w:val="21"/>
                      <w:szCs w:val="21"/>
                      <w:lang w:val="en-US" w:eastAsia="zh-CN" w:bidi="ar-SA"/>
                    </w:rPr>
                  </w:pPr>
                  <w:r>
                    <w:rPr>
                      <w:rFonts w:hint="eastAsia" w:ascii="Times New Roman" w:hAnsi="Times New Roman" w:eastAsia="宋体" w:cs="Times New Roman"/>
                      <w:spacing w:val="7"/>
                      <w:sz w:val="21"/>
                      <w:szCs w:val="21"/>
                      <w:lang w:val="en-US" w:eastAsia="zh-CN"/>
                    </w:rPr>
                    <w:t>颗粒物</w:t>
                  </w:r>
                </w:p>
              </w:tc>
              <w:tc>
                <w:tcPr>
                  <w:tcW w:w="4050" w:type="dxa"/>
                  <w:tcBorders>
                    <w:top w:val="single" w:color="auto" w:sz="4" w:space="0"/>
                    <w:left w:val="single" w:color="auto" w:sz="4" w:space="0"/>
                    <w:bottom w:val="single" w:color="auto" w:sz="4" w:space="0"/>
                    <w:right w:val="single" w:color="auto" w:sz="4" w:space="0"/>
                  </w:tcBorders>
                  <w:shd w:val="clear"/>
                  <w:vAlign w:val="center"/>
                </w:tcPr>
                <w:p w14:paraId="18CA0999">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pacing w:val="9"/>
                      <w:kern w:val="2"/>
                      <w:sz w:val="21"/>
                      <w:szCs w:val="21"/>
                      <w:lang w:val="en-US" w:eastAsia="en-US" w:bidi="ar-SA"/>
                    </w:rPr>
                  </w:pPr>
                  <w:r>
                    <w:rPr>
                      <w:rFonts w:hint="default" w:ascii="Times New Roman" w:hAnsi="Times New Roman" w:eastAsia="宋体" w:cs="Times New Roman"/>
                      <w:spacing w:val="9"/>
                      <w:sz w:val="21"/>
                      <w:szCs w:val="21"/>
                    </w:rPr>
                    <w:t>环境空气总悬浮颗粒物的测定重量法HJ1263-2022</w:t>
                  </w:r>
                </w:p>
              </w:tc>
              <w:tc>
                <w:tcPr>
                  <w:tcW w:w="2251" w:type="dxa"/>
                  <w:tcBorders>
                    <w:top w:val="single" w:color="auto" w:sz="4" w:space="0"/>
                    <w:left w:val="single" w:color="auto" w:sz="4" w:space="0"/>
                    <w:bottom w:val="single" w:color="auto" w:sz="4" w:space="0"/>
                    <w:right w:val="single" w:color="auto" w:sz="4" w:space="0"/>
                  </w:tcBorders>
                  <w:shd w:val="clear"/>
                  <w:vAlign w:val="center"/>
                </w:tcPr>
                <w:p w14:paraId="710179AD">
                  <w:pPr>
                    <w:keepNext w:val="0"/>
                    <w:keepLines w:val="0"/>
                    <w:suppressLineNumbers w:val="0"/>
                    <w:snapToGrid w:val="0"/>
                    <w:spacing w:before="0" w:beforeAutospacing="0" w:after="0" w:afterAutospacing="0" w:line="240" w:lineRule="auto"/>
                    <w:ind w:left="0" w:right="0"/>
                    <w:jc w:val="center"/>
                    <w:rPr>
                      <w:rFonts w:hint="eastAsia" w:ascii="Times New Roman" w:hAnsi="Times New Roman" w:eastAsia="宋体" w:cs="Times New Roman"/>
                      <w:kern w:val="2"/>
                      <w:sz w:val="21"/>
                      <w:szCs w:val="21"/>
                      <w:vertAlign w:val="superscript"/>
                      <w:lang w:val="en-US" w:eastAsia="zh-CN" w:bidi="ar-SA"/>
                    </w:rPr>
                  </w:pPr>
                  <w:r>
                    <w:rPr>
                      <w:rFonts w:hint="eastAsia" w:ascii="Times New Roman" w:hAnsi="Times New Roman" w:eastAsia="宋体" w:cs="Times New Roman"/>
                      <w:kern w:val="2"/>
                      <w:sz w:val="21"/>
                      <w:szCs w:val="21"/>
                      <w:lang w:val="en-US" w:eastAsia="zh-CN" w:bidi="ar-SA"/>
                    </w:rPr>
                    <w:t>224</w:t>
                  </w:r>
                  <w:r>
                    <w:rPr>
                      <w:rFonts w:hint="default" w:ascii="Times New Roman" w:hAnsi="Times New Roman" w:eastAsia="宋体" w:cs="Times New Roman"/>
                      <w:kern w:val="2"/>
                      <w:sz w:val="21"/>
                      <w:szCs w:val="21"/>
                      <w:lang w:val="en-US" w:eastAsia="zh-CN" w:bidi="ar-SA"/>
                    </w:rPr>
                    <w:t>μ</w:t>
                  </w:r>
                  <w:r>
                    <w:rPr>
                      <w:rFonts w:hint="eastAsia" w:ascii="Times New Roman" w:hAnsi="Times New Roman" w:eastAsia="宋体" w:cs="Times New Roman"/>
                      <w:kern w:val="2"/>
                      <w:sz w:val="21"/>
                      <w:szCs w:val="21"/>
                      <w:lang w:val="en-US" w:eastAsia="zh-CN" w:bidi="ar-SA"/>
                    </w:rPr>
                    <w:t>g/m</w:t>
                  </w:r>
                  <w:r>
                    <w:rPr>
                      <w:rFonts w:hint="eastAsia" w:ascii="Times New Roman" w:hAnsi="Times New Roman" w:eastAsia="宋体" w:cs="Times New Roman"/>
                      <w:kern w:val="2"/>
                      <w:sz w:val="21"/>
                      <w:szCs w:val="21"/>
                      <w:vertAlign w:val="superscript"/>
                      <w:lang w:val="en-US" w:eastAsia="zh-CN" w:bidi="ar-SA"/>
                    </w:rPr>
                    <w:t>3</w:t>
                  </w:r>
                </w:p>
                <w:p w14:paraId="255B72B6">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pacing w:val="5"/>
                      <w:kern w:val="2"/>
                      <w:sz w:val="21"/>
                      <w:szCs w:val="21"/>
                      <w:lang w:val="en-US" w:eastAsia="en-US" w:bidi="ar-SA"/>
                    </w:rPr>
                  </w:pPr>
                  <w:r>
                    <w:rPr>
                      <w:rFonts w:hint="eastAsia" w:ascii="Times New Roman" w:hAnsi="Times New Roman" w:eastAsia="宋体" w:cs="Times New Roman"/>
                      <w:kern w:val="2"/>
                      <w:sz w:val="21"/>
                      <w:szCs w:val="21"/>
                      <w:lang w:val="en-US" w:eastAsia="zh-CN" w:bidi="ar-SA"/>
                    </w:rPr>
                    <w:t>（以4.5m</w:t>
                  </w:r>
                  <w:r>
                    <w:rPr>
                      <w:rFonts w:hint="eastAsia" w:ascii="Times New Roman" w:hAnsi="Times New Roman" w:eastAsia="宋体" w:cs="Times New Roman"/>
                      <w:kern w:val="2"/>
                      <w:sz w:val="21"/>
                      <w:szCs w:val="21"/>
                      <w:vertAlign w:val="superscript"/>
                      <w:lang w:val="en-US" w:eastAsia="zh-CN" w:bidi="ar-SA"/>
                    </w:rPr>
                    <w:t>3</w:t>
                  </w:r>
                  <w:r>
                    <w:rPr>
                      <w:rFonts w:hint="eastAsia" w:ascii="Times New Roman" w:hAnsi="Times New Roman" w:eastAsia="宋体" w:cs="Times New Roman"/>
                      <w:kern w:val="2"/>
                      <w:sz w:val="21"/>
                      <w:szCs w:val="21"/>
                      <w:vertAlign w:val="baseline"/>
                      <w:lang w:val="en-US" w:eastAsia="zh-CN" w:bidi="ar-SA"/>
                    </w:rPr>
                    <w:t>计</w:t>
                  </w:r>
                  <w:r>
                    <w:rPr>
                      <w:rFonts w:hint="eastAsia" w:ascii="Times New Roman" w:hAnsi="Times New Roman" w:eastAsia="宋体" w:cs="Times New Roman"/>
                      <w:kern w:val="2"/>
                      <w:sz w:val="21"/>
                      <w:szCs w:val="21"/>
                      <w:lang w:val="en-US" w:eastAsia="zh-CN" w:bidi="ar-SA"/>
                    </w:rPr>
                    <w:t>）</w:t>
                  </w:r>
                </w:p>
              </w:tc>
            </w:tr>
            <w:tr w14:paraId="2F8D4F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jc w:val="center"/>
              </w:trPr>
              <w:tc>
                <w:tcPr>
                  <w:tcW w:w="1226" w:type="dxa"/>
                  <w:vMerge w:val="continue"/>
                  <w:tcBorders>
                    <w:left w:val="single" w:color="auto" w:sz="4" w:space="0"/>
                    <w:right w:val="single" w:color="auto" w:sz="4" w:space="0"/>
                  </w:tcBorders>
                  <w:vAlign w:val="center"/>
                </w:tcPr>
                <w:p w14:paraId="1D1A85F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11" w:type="dxa"/>
                  <w:tcBorders>
                    <w:top w:val="single" w:color="auto" w:sz="4" w:space="0"/>
                    <w:left w:val="single" w:color="auto" w:sz="4" w:space="0"/>
                    <w:bottom w:val="single" w:color="auto" w:sz="4" w:space="0"/>
                    <w:right w:val="single" w:color="auto" w:sz="4" w:space="0"/>
                  </w:tcBorders>
                  <w:vAlign w:val="center"/>
                </w:tcPr>
                <w:p w14:paraId="1E4201FD">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p>
              </w:tc>
              <w:tc>
                <w:tcPr>
                  <w:tcW w:w="4050" w:type="dxa"/>
                  <w:tcBorders>
                    <w:top w:val="single" w:color="auto" w:sz="4" w:space="0"/>
                    <w:left w:val="single" w:color="auto" w:sz="4" w:space="0"/>
                    <w:bottom w:val="single" w:color="auto" w:sz="4" w:space="0"/>
                    <w:right w:val="single" w:color="auto" w:sz="4" w:space="0"/>
                  </w:tcBorders>
                  <w:vAlign w:val="center"/>
                </w:tcPr>
                <w:p w14:paraId="5926981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《环境空气总烃、甲烷和非甲烷总烃的测定</w:t>
                  </w:r>
                  <w:r>
                    <w:rPr>
                      <w:rFonts w:hint="default" w:ascii="Times New Roman" w:hAnsi="Times New Roman" w:eastAsia="宋体" w:cs="Times New Roman"/>
                      <w:spacing w:val="7"/>
                      <w:sz w:val="21"/>
                      <w:szCs w:val="21"/>
                    </w:rPr>
                    <w:t>直接进样-气相色谱法》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604-2017</w:t>
                  </w:r>
                </w:p>
              </w:tc>
              <w:tc>
                <w:tcPr>
                  <w:tcW w:w="2251" w:type="dxa"/>
                  <w:tcBorders>
                    <w:top w:val="single" w:color="auto" w:sz="4" w:space="0"/>
                    <w:left w:val="single" w:color="auto" w:sz="4" w:space="0"/>
                    <w:bottom w:val="single" w:color="auto" w:sz="4" w:space="0"/>
                    <w:right w:val="single" w:color="auto" w:sz="4" w:space="0"/>
                  </w:tcBorders>
                  <w:vAlign w:val="center"/>
                </w:tcPr>
                <w:p w14:paraId="2A9B47F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0.07</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eastAsia" w:ascii="Times New Roman" w:hAnsi="Times New Roman" w:eastAsia="宋体" w:cs="Times New Roman"/>
                      <w:spacing w:val="5"/>
                      <w:sz w:val="21"/>
                      <w:szCs w:val="21"/>
                      <w:vertAlign w:val="superscript"/>
                      <w:lang w:val="en-US" w:eastAsia="zh-CN"/>
                    </w:rPr>
                    <w:t>3</w:t>
                  </w:r>
                </w:p>
              </w:tc>
            </w:tr>
            <w:tr w14:paraId="550A82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1226" w:type="dxa"/>
                  <w:vMerge w:val="continue"/>
                  <w:tcBorders>
                    <w:left w:val="single" w:color="auto" w:sz="4" w:space="0"/>
                    <w:bottom w:val="single" w:color="auto" w:sz="4" w:space="0"/>
                    <w:right w:val="single" w:color="auto" w:sz="4" w:space="0"/>
                  </w:tcBorders>
                  <w:vAlign w:val="center"/>
                </w:tcPr>
                <w:p w14:paraId="4BA2C43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11" w:type="dxa"/>
                  <w:tcBorders>
                    <w:top w:val="single" w:color="auto" w:sz="4" w:space="0"/>
                    <w:left w:val="single" w:color="auto" w:sz="4" w:space="0"/>
                    <w:bottom w:val="single" w:color="auto" w:sz="4" w:space="0"/>
                    <w:right w:val="single" w:color="auto" w:sz="4" w:space="0"/>
                  </w:tcBorders>
                  <w:vAlign w:val="center"/>
                </w:tcPr>
                <w:p w14:paraId="78627A7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苯乙烯</w:t>
                  </w:r>
                </w:p>
              </w:tc>
              <w:tc>
                <w:tcPr>
                  <w:tcW w:w="4050" w:type="dxa"/>
                  <w:tcBorders>
                    <w:top w:val="single" w:color="auto" w:sz="4" w:space="0"/>
                    <w:left w:val="single" w:color="auto" w:sz="4" w:space="0"/>
                    <w:bottom w:val="single" w:color="auto" w:sz="4" w:space="0"/>
                    <w:right w:val="single" w:color="auto" w:sz="4" w:space="0"/>
                  </w:tcBorders>
                  <w:vAlign w:val="center"/>
                </w:tcPr>
                <w:p w14:paraId="293E964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《环境空气挥发性有机物的测定吸附管采</w:t>
                  </w:r>
                  <w:r>
                    <w:rPr>
                      <w:rFonts w:hint="default" w:ascii="Times New Roman" w:hAnsi="Times New Roman" w:eastAsia="宋体" w:cs="Times New Roman"/>
                      <w:spacing w:val="7"/>
                      <w:sz w:val="21"/>
                      <w:szCs w:val="21"/>
                    </w:rPr>
                    <w:t>样-热脱附/气相色谱-质谱法》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644-2013</w:t>
                  </w:r>
                </w:p>
              </w:tc>
              <w:tc>
                <w:tcPr>
                  <w:tcW w:w="2251" w:type="dxa"/>
                  <w:tcBorders>
                    <w:top w:val="single" w:color="auto" w:sz="4" w:space="0"/>
                    <w:left w:val="single" w:color="auto" w:sz="4" w:space="0"/>
                    <w:bottom w:val="single" w:color="auto" w:sz="4" w:space="0"/>
                    <w:right w:val="single" w:color="auto" w:sz="4" w:space="0"/>
                  </w:tcBorders>
                  <w:vAlign w:val="center"/>
                </w:tcPr>
                <w:p w14:paraId="30EA7A5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苯乙烯：</w:t>
                  </w:r>
                  <w:r>
                    <w:rPr>
                      <w:rFonts w:hint="default" w:ascii="Times New Roman" w:hAnsi="Times New Roman" w:eastAsia="宋体" w:cs="Times New Roman"/>
                      <w:spacing w:val="4"/>
                      <w:sz w:val="21"/>
                      <w:szCs w:val="21"/>
                    </w:rPr>
                    <w:t>0.6μg/m</w:t>
                  </w:r>
                  <w:r>
                    <w:rPr>
                      <w:rFonts w:hint="eastAsia" w:ascii="Times New Roman" w:hAnsi="Times New Roman" w:eastAsia="宋体" w:cs="Times New Roman"/>
                      <w:spacing w:val="5"/>
                      <w:sz w:val="21"/>
                      <w:szCs w:val="21"/>
                      <w:vertAlign w:val="superscript"/>
                      <w:lang w:val="en-US" w:eastAsia="zh-CN"/>
                    </w:rPr>
                    <w:t>3</w:t>
                  </w:r>
                </w:p>
              </w:tc>
            </w:tr>
            <w:tr w14:paraId="7EDF5E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226" w:type="dxa"/>
                  <w:tcBorders>
                    <w:top w:val="single" w:color="auto" w:sz="4" w:space="0"/>
                    <w:left w:val="single" w:color="auto" w:sz="4" w:space="0"/>
                    <w:bottom w:val="single" w:color="auto" w:sz="4" w:space="0"/>
                    <w:right w:val="single" w:color="auto" w:sz="4" w:space="0"/>
                  </w:tcBorders>
                  <w:vAlign w:val="center"/>
                </w:tcPr>
                <w:p w14:paraId="2437D15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噪声</w:t>
                  </w:r>
                </w:p>
              </w:tc>
              <w:tc>
                <w:tcPr>
                  <w:tcW w:w="1411" w:type="dxa"/>
                  <w:tcBorders>
                    <w:top w:val="single" w:color="auto" w:sz="4" w:space="0"/>
                    <w:left w:val="single" w:color="auto" w:sz="4" w:space="0"/>
                    <w:bottom w:val="single" w:color="auto" w:sz="4" w:space="0"/>
                    <w:right w:val="single" w:color="auto" w:sz="4" w:space="0"/>
                  </w:tcBorders>
                  <w:vAlign w:val="center"/>
                </w:tcPr>
                <w:p w14:paraId="0F4B3E2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工业企业厂界</w:t>
                  </w:r>
                  <w:r>
                    <w:rPr>
                      <w:rFonts w:hint="default" w:ascii="Times New Roman" w:hAnsi="Times New Roman" w:eastAsia="宋体" w:cs="Times New Roman"/>
                      <w:spacing w:val="7"/>
                      <w:sz w:val="21"/>
                      <w:szCs w:val="21"/>
                    </w:rPr>
                    <w:t>环境噪声</w:t>
                  </w:r>
                </w:p>
              </w:tc>
              <w:tc>
                <w:tcPr>
                  <w:tcW w:w="4050" w:type="dxa"/>
                  <w:tcBorders>
                    <w:top w:val="single" w:color="auto" w:sz="4" w:space="0"/>
                    <w:left w:val="single" w:color="auto" w:sz="4" w:space="0"/>
                    <w:bottom w:val="single" w:color="auto" w:sz="4" w:space="0"/>
                    <w:right w:val="single" w:color="auto" w:sz="4" w:space="0"/>
                  </w:tcBorders>
                  <w:vAlign w:val="center"/>
                </w:tcPr>
                <w:p w14:paraId="1E53F69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《工业企业厂界环境噪声排放标准》</w:t>
                  </w:r>
                  <w:r>
                    <w:rPr>
                      <w:rFonts w:hint="default" w:ascii="Times New Roman" w:hAnsi="Times New Roman" w:eastAsia="宋体" w:cs="Times New Roman"/>
                      <w:sz w:val="21"/>
                      <w:szCs w:val="21"/>
                    </w:rPr>
                    <w:t>GB</w:t>
                  </w:r>
                  <w:r>
                    <w:rPr>
                      <w:rFonts w:hint="default" w:ascii="Times New Roman" w:hAnsi="Times New Roman" w:eastAsia="宋体" w:cs="Times New Roman"/>
                      <w:spacing w:val="3"/>
                      <w:sz w:val="21"/>
                      <w:szCs w:val="21"/>
                    </w:rPr>
                    <w:t>12348-2008</w:t>
                  </w:r>
                </w:p>
              </w:tc>
              <w:tc>
                <w:tcPr>
                  <w:tcW w:w="2251" w:type="dxa"/>
                  <w:tcBorders>
                    <w:top w:val="single" w:color="auto" w:sz="4" w:space="0"/>
                    <w:left w:val="single" w:color="auto" w:sz="4" w:space="0"/>
                    <w:bottom w:val="single" w:color="auto" w:sz="4" w:space="0"/>
                    <w:right w:val="single" w:color="auto" w:sz="4" w:space="0"/>
                  </w:tcBorders>
                  <w:vAlign w:val="center"/>
                </w:tcPr>
                <w:p w14:paraId="3B2D08CD">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3E851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226" w:type="dxa"/>
                  <w:vMerge w:val="restart"/>
                  <w:tcBorders>
                    <w:top w:val="single" w:color="auto" w:sz="4" w:space="0"/>
                    <w:left w:val="single" w:color="auto" w:sz="4" w:space="0"/>
                    <w:bottom w:val="single" w:color="auto" w:sz="4" w:space="0"/>
                    <w:right w:val="single" w:color="auto" w:sz="4" w:space="0"/>
                  </w:tcBorders>
                  <w:vAlign w:val="center"/>
                </w:tcPr>
                <w:p w14:paraId="0FF8769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eastAsia" w:ascii="Times New Roman" w:hAnsi="Times New Roman" w:eastAsia="宋体" w:cs="Times New Roman"/>
                      <w:spacing w:val="4"/>
                      <w:sz w:val="21"/>
                      <w:szCs w:val="21"/>
                      <w:lang w:val="en-US" w:eastAsia="zh-CN"/>
                    </w:rPr>
                  </w:pPr>
                  <w:r>
                    <w:rPr>
                      <w:rFonts w:hint="eastAsia" w:ascii="Times New Roman" w:hAnsi="Times New Roman" w:eastAsia="宋体" w:cs="Times New Roman"/>
                      <w:spacing w:val="4"/>
                      <w:sz w:val="21"/>
                      <w:szCs w:val="21"/>
                      <w:lang w:val="en-US" w:eastAsia="zh-CN"/>
                    </w:rPr>
                    <w:t>废水</w:t>
                  </w:r>
                </w:p>
              </w:tc>
              <w:tc>
                <w:tcPr>
                  <w:tcW w:w="1411" w:type="dxa"/>
                  <w:tcBorders>
                    <w:top w:val="single" w:color="auto" w:sz="4" w:space="0"/>
                    <w:left w:val="single" w:color="auto" w:sz="4" w:space="0"/>
                    <w:bottom w:val="single" w:color="auto" w:sz="4" w:space="0"/>
                    <w:right w:val="single" w:color="auto" w:sz="4" w:space="0"/>
                  </w:tcBorders>
                  <w:vAlign w:val="center"/>
                </w:tcPr>
                <w:p w14:paraId="393EDFC3">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pH</w:t>
                  </w:r>
                </w:p>
              </w:tc>
              <w:tc>
                <w:tcPr>
                  <w:tcW w:w="4050" w:type="dxa"/>
                  <w:tcBorders>
                    <w:top w:val="single" w:color="auto" w:sz="4" w:space="0"/>
                    <w:left w:val="single" w:color="auto" w:sz="4" w:space="0"/>
                    <w:bottom w:val="single" w:color="auto" w:sz="4" w:space="0"/>
                    <w:right w:val="single" w:color="auto" w:sz="4" w:space="0"/>
                  </w:tcBorders>
                  <w:vAlign w:val="center"/>
                </w:tcPr>
                <w:p w14:paraId="49AE9B10">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《水质pH值的测定电极法》HJ1147-2020</w:t>
                  </w:r>
                </w:p>
              </w:tc>
              <w:tc>
                <w:tcPr>
                  <w:tcW w:w="2251" w:type="dxa"/>
                  <w:tcBorders>
                    <w:top w:val="single" w:color="auto" w:sz="4" w:space="0"/>
                    <w:left w:val="single" w:color="auto" w:sz="4" w:space="0"/>
                    <w:bottom w:val="single" w:color="auto" w:sz="4" w:space="0"/>
                    <w:right w:val="single" w:color="auto" w:sz="4" w:space="0"/>
                  </w:tcBorders>
                  <w:vAlign w:val="center"/>
                </w:tcPr>
                <w:p w14:paraId="03F3BAB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w:t>
                  </w:r>
                </w:p>
              </w:tc>
            </w:tr>
            <w:tr w14:paraId="76CD14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jc w:val="center"/>
              </w:trPr>
              <w:tc>
                <w:tcPr>
                  <w:tcW w:w="1226" w:type="dxa"/>
                  <w:vMerge w:val="continue"/>
                  <w:tcBorders>
                    <w:top w:val="single" w:color="auto" w:sz="4" w:space="0"/>
                    <w:left w:val="single" w:color="auto" w:sz="4" w:space="0"/>
                    <w:bottom w:val="single" w:color="auto" w:sz="4" w:space="0"/>
                    <w:right w:val="single" w:color="auto" w:sz="4" w:space="0"/>
                  </w:tcBorders>
                  <w:vAlign w:val="center"/>
                </w:tcPr>
                <w:p w14:paraId="7B72413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4"/>
                      <w:sz w:val="21"/>
                      <w:szCs w:val="21"/>
                    </w:rPr>
                  </w:pPr>
                </w:p>
              </w:tc>
              <w:tc>
                <w:tcPr>
                  <w:tcW w:w="1411" w:type="dxa"/>
                  <w:tcBorders>
                    <w:top w:val="single" w:color="auto" w:sz="4" w:space="0"/>
                    <w:left w:val="single" w:color="auto" w:sz="4" w:space="0"/>
                    <w:bottom w:val="single" w:color="auto" w:sz="4" w:space="0"/>
                    <w:right w:val="single" w:color="auto" w:sz="4" w:space="0"/>
                  </w:tcBorders>
                  <w:vAlign w:val="center"/>
                </w:tcPr>
                <w:p w14:paraId="41C0F75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化学需氧量</w:t>
                  </w:r>
                </w:p>
              </w:tc>
              <w:tc>
                <w:tcPr>
                  <w:tcW w:w="4050" w:type="dxa"/>
                  <w:tcBorders>
                    <w:top w:val="single" w:color="auto" w:sz="4" w:space="0"/>
                    <w:left w:val="single" w:color="auto" w:sz="4" w:space="0"/>
                    <w:bottom w:val="single" w:color="auto" w:sz="4" w:space="0"/>
                    <w:right w:val="single" w:color="auto" w:sz="4" w:space="0"/>
                  </w:tcBorders>
                  <w:vAlign w:val="center"/>
                </w:tcPr>
                <w:p w14:paraId="152CB1D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《水质化学需氧量的测定快速消解分光光度法》HJ/T399-2007</w:t>
                  </w:r>
                </w:p>
              </w:tc>
              <w:tc>
                <w:tcPr>
                  <w:tcW w:w="2251" w:type="dxa"/>
                  <w:tcBorders>
                    <w:top w:val="single" w:color="auto" w:sz="4" w:space="0"/>
                    <w:left w:val="single" w:color="auto" w:sz="4" w:space="0"/>
                    <w:bottom w:val="single" w:color="auto" w:sz="4" w:space="0"/>
                    <w:right w:val="single" w:color="auto" w:sz="4" w:space="0"/>
                  </w:tcBorders>
                  <w:vAlign w:val="center"/>
                </w:tcPr>
                <w:p w14:paraId="61C5953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w:t>
                  </w:r>
                </w:p>
              </w:tc>
            </w:tr>
            <w:tr w14:paraId="249314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 w:hRule="atLeast"/>
                <w:jc w:val="center"/>
              </w:trPr>
              <w:tc>
                <w:tcPr>
                  <w:tcW w:w="1226" w:type="dxa"/>
                  <w:vMerge w:val="continue"/>
                  <w:tcBorders>
                    <w:top w:val="single" w:color="auto" w:sz="4" w:space="0"/>
                    <w:left w:val="single" w:color="auto" w:sz="4" w:space="0"/>
                    <w:bottom w:val="single" w:color="auto" w:sz="4" w:space="0"/>
                    <w:right w:val="single" w:color="auto" w:sz="4" w:space="0"/>
                  </w:tcBorders>
                  <w:vAlign w:val="center"/>
                </w:tcPr>
                <w:p w14:paraId="3C72993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4"/>
                      <w:sz w:val="21"/>
                      <w:szCs w:val="21"/>
                    </w:rPr>
                  </w:pPr>
                </w:p>
              </w:tc>
              <w:tc>
                <w:tcPr>
                  <w:tcW w:w="1411" w:type="dxa"/>
                  <w:tcBorders>
                    <w:top w:val="single" w:color="auto" w:sz="4" w:space="0"/>
                    <w:left w:val="single" w:color="auto" w:sz="4" w:space="0"/>
                    <w:bottom w:val="single" w:color="auto" w:sz="4" w:space="0"/>
                    <w:right w:val="single" w:color="auto" w:sz="4" w:space="0"/>
                  </w:tcBorders>
                  <w:vAlign w:val="center"/>
                </w:tcPr>
                <w:p w14:paraId="3EBB6FF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五日生化需氧量</w:t>
                  </w:r>
                </w:p>
              </w:tc>
              <w:tc>
                <w:tcPr>
                  <w:tcW w:w="4050" w:type="dxa"/>
                  <w:tcBorders>
                    <w:top w:val="single" w:color="auto" w:sz="4" w:space="0"/>
                    <w:left w:val="single" w:color="auto" w:sz="4" w:space="0"/>
                    <w:bottom w:val="single" w:color="auto" w:sz="4" w:space="0"/>
                    <w:right w:val="single" w:color="auto" w:sz="4" w:space="0"/>
                  </w:tcBorders>
                  <w:vAlign w:val="center"/>
                </w:tcPr>
                <w:p w14:paraId="3890637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《水质五日生化需氧量(BOD5)的测定稀释与接种法》HJ505-2009</w:t>
                  </w:r>
                </w:p>
              </w:tc>
              <w:tc>
                <w:tcPr>
                  <w:tcW w:w="2251" w:type="dxa"/>
                  <w:tcBorders>
                    <w:top w:val="single" w:color="auto" w:sz="4" w:space="0"/>
                    <w:left w:val="single" w:color="auto" w:sz="4" w:space="0"/>
                    <w:bottom w:val="single" w:color="auto" w:sz="4" w:space="0"/>
                    <w:right w:val="single" w:color="auto" w:sz="4" w:space="0"/>
                  </w:tcBorders>
                  <w:vAlign w:val="center"/>
                </w:tcPr>
                <w:p w14:paraId="68496D4D">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0.5mg/L</w:t>
                  </w:r>
                </w:p>
              </w:tc>
            </w:tr>
            <w:tr w14:paraId="3906D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226" w:type="dxa"/>
                  <w:vMerge w:val="continue"/>
                  <w:tcBorders>
                    <w:top w:val="single" w:color="auto" w:sz="4" w:space="0"/>
                    <w:left w:val="single" w:color="auto" w:sz="4" w:space="0"/>
                    <w:bottom w:val="single" w:color="auto" w:sz="4" w:space="0"/>
                    <w:right w:val="single" w:color="auto" w:sz="4" w:space="0"/>
                  </w:tcBorders>
                  <w:vAlign w:val="center"/>
                </w:tcPr>
                <w:p w14:paraId="7DF713E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4"/>
                      <w:sz w:val="21"/>
                      <w:szCs w:val="21"/>
                    </w:rPr>
                  </w:pPr>
                </w:p>
              </w:tc>
              <w:tc>
                <w:tcPr>
                  <w:tcW w:w="1411" w:type="dxa"/>
                  <w:tcBorders>
                    <w:top w:val="single" w:color="auto" w:sz="4" w:space="0"/>
                    <w:left w:val="single" w:color="auto" w:sz="4" w:space="0"/>
                    <w:bottom w:val="single" w:color="auto" w:sz="4" w:space="0"/>
                    <w:right w:val="single" w:color="auto" w:sz="4" w:space="0"/>
                  </w:tcBorders>
                  <w:vAlign w:val="center"/>
                </w:tcPr>
                <w:p w14:paraId="55465A7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氨氮</w:t>
                  </w:r>
                </w:p>
              </w:tc>
              <w:tc>
                <w:tcPr>
                  <w:tcW w:w="4050" w:type="dxa"/>
                  <w:tcBorders>
                    <w:top w:val="single" w:color="auto" w:sz="4" w:space="0"/>
                    <w:left w:val="single" w:color="auto" w:sz="4" w:space="0"/>
                    <w:bottom w:val="single" w:color="auto" w:sz="4" w:space="0"/>
                    <w:right w:val="single" w:color="auto" w:sz="4" w:space="0"/>
                  </w:tcBorders>
                  <w:vAlign w:val="center"/>
                </w:tcPr>
                <w:p w14:paraId="5FF2BC2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《水质氨氮的测定纳氏试剂分光光度法》HJ535-2009</w:t>
                  </w:r>
                </w:p>
              </w:tc>
              <w:tc>
                <w:tcPr>
                  <w:tcW w:w="2251" w:type="dxa"/>
                  <w:tcBorders>
                    <w:top w:val="single" w:color="auto" w:sz="4" w:space="0"/>
                    <w:left w:val="single" w:color="auto" w:sz="4" w:space="0"/>
                    <w:bottom w:val="single" w:color="auto" w:sz="4" w:space="0"/>
                    <w:right w:val="single" w:color="auto" w:sz="4" w:space="0"/>
                  </w:tcBorders>
                  <w:vAlign w:val="center"/>
                </w:tcPr>
                <w:p w14:paraId="619137D3">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0.025mg/L</w:t>
                  </w:r>
                </w:p>
              </w:tc>
            </w:tr>
            <w:tr w14:paraId="10E856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jc w:val="center"/>
              </w:trPr>
              <w:tc>
                <w:tcPr>
                  <w:tcW w:w="1226" w:type="dxa"/>
                  <w:vMerge w:val="continue"/>
                  <w:tcBorders>
                    <w:top w:val="single" w:color="auto" w:sz="4" w:space="0"/>
                    <w:left w:val="single" w:color="auto" w:sz="4" w:space="0"/>
                    <w:bottom w:val="single" w:color="auto" w:sz="4" w:space="0"/>
                    <w:right w:val="single" w:color="auto" w:sz="4" w:space="0"/>
                  </w:tcBorders>
                  <w:vAlign w:val="center"/>
                </w:tcPr>
                <w:p w14:paraId="5AD9F37D">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4"/>
                      <w:sz w:val="21"/>
                      <w:szCs w:val="21"/>
                    </w:rPr>
                  </w:pPr>
                </w:p>
              </w:tc>
              <w:tc>
                <w:tcPr>
                  <w:tcW w:w="1411" w:type="dxa"/>
                  <w:tcBorders>
                    <w:top w:val="single" w:color="auto" w:sz="4" w:space="0"/>
                    <w:left w:val="single" w:color="auto" w:sz="4" w:space="0"/>
                    <w:bottom w:val="single" w:color="auto" w:sz="4" w:space="0"/>
                    <w:right w:val="single" w:color="auto" w:sz="4" w:space="0"/>
                  </w:tcBorders>
                  <w:vAlign w:val="center"/>
                </w:tcPr>
                <w:p w14:paraId="53E899B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悬浮物</w:t>
                  </w:r>
                </w:p>
              </w:tc>
              <w:tc>
                <w:tcPr>
                  <w:tcW w:w="4050" w:type="dxa"/>
                  <w:tcBorders>
                    <w:top w:val="single" w:color="auto" w:sz="4" w:space="0"/>
                    <w:left w:val="single" w:color="auto" w:sz="4" w:space="0"/>
                    <w:bottom w:val="single" w:color="auto" w:sz="4" w:space="0"/>
                    <w:right w:val="single" w:color="auto" w:sz="4" w:space="0"/>
                  </w:tcBorders>
                  <w:vAlign w:val="center"/>
                </w:tcPr>
                <w:p w14:paraId="6475CA0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《水质悬浮物的测定重量法》GB/T11901-1989</w:t>
                  </w:r>
                </w:p>
              </w:tc>
              <w:tc>
                <w:tcPr>
                  <w:tcW w:w="2251" w:type="dxa"/>
                  <w:tcBorders>
                    <w:top w:val="single" w:color="auto" w:sz="4" w:space="0"/>
                    <w:left w:val="single" w:color="auto" w:sz="4" w:space="0"/>
                    <w:bottom w:val="single" w:color="auto" w:sz="4" w:space="0"/>
                    <w:right w:val="single" w:color="auto" w:sz="4" w:space="0"/>
                  </w:tcBorders>
                  <w:vAlign w:val="center"/>
                </w:tcPr>
                <w:p w14:paraId="0A5EC723">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w:t>
                  </w:r>
                </w:p>
              </w:tc>
            </w:tr>
          </w:tbl>
          <w:p w14:paraId="59BE3E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b/>
                <w:color w:val="000000"/>
                <w:sz w:val="24"/>
                <w:lang w:val="en-US" w:eastAsia="zh-CN"/>
              </w:rPr>
            </w:pPr>
            <w:r>
              <w:rPr>
                <w:rFonts w:hint="eastAsia" w:ascii="Times New Roman" w:hAnsi="Times New Roman"/>
                <w:b/>
                <w:color w:val="000000"/>
                <w:sz w:val="24"/>
                <w:lang w:val="en-US" w:eastAsia="zh-CN"/>
              </w:rPr>
              <w:t>5.2监测仪器</w:t>
            </w:r>
          </w:p>
          <w:p w14:paraId="0D8B5E4B">
            <w:pPr>
              <w:keepNext w:val="0"/>
              <w:keepLines w:val="0"/>
              <w:suppressLineNumbers w:val="0"/>
              <w:spacing w:before="0" w:beforeAutospacing="0" w:after="0" w:afterAutospacing="0" w:line="360" w:lineRule="auto"/>
              <w:ind w:left="0" w:right="0"/>
              <w:jc w:val="center"/>
              <w:rPr>
                <w:rFonts w:hint="eastAsia" w:ascii="Times New Roman" w:hAnsi="Times New Roman"/>
                <w:b/>
                <w:color w:val="000000"/>
                <w:sz w:val="24"/>
                <w:lang w:val="en-US" w:eastAsia="zh-CN"/>
              </w:rPr>
            </w:pPr>
            <w:r>
              <w:rPr>
                <w:rFonts w:hint="eastAsia" w:ascii="Times New Roman" w:hAnsi="Times New Roman"/>
                <w:b/>
                <w:color w:val="000000"/>
                <w:sz w:val="24"/>
                <w:lang w:val="en-US" w:eastAsia="zh-CN"/>
              </w:rPr>
              <w:t>表5.2检测仪器</w:t>
            </w:r>
          </w:p>
          <w:tbl>
            <w:tblPr>
              <w:tblStyle w:val="54"/>
              <w:tblW w:w="89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91"/>
              <w:gridCol w:w="1560"/>
              <w:gridCol w:w="2638"/>
              <w:gridCol w:w="1989"/>
            </w:tblGrid>
            <w:tr w14:paraId="1DF0CC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3A2C6831">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仪器名称</w:t>
                  </w:r>
                </w:p>
              </w:tc>
              <w:tc>
                <w:tcPr>
                  <w:tcW w:w="1560" w:type="dxa"/>
                  <w:vAlign w:val="center"/>
                </w:tcPr>
                <w:p w14:paraId="759511F4">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仪器型号</w:t>
                  </w:r>
                </w:p>
              </w:tc>
              <w:tc>
                <w:tcPr>
                  <w:tcW w:w="2638" w:type="dxa"/>
                  <w:vAlign w:val="center"/>
                </w:tcPr>
                <w:p w14:paraId="05AF8020">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仪器编号</w:t>
                  </w:r>
                </w:p>
              </w:tc>
              <w:tc>
                <w:tcPr>
                  <w:tcW w:w="1989" w:type="dxa"/>
                  <w:vAlign w:val="center"/>
                </w:tcPr>
                <w:p w14:paraId="208ABC54">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仪器溯源有效期</w:t>
                  </w:r>
                </w:p>
              </w:tc>
            </w:tr>
            <w:tr w14:paraId="2AA20D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7024E120">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非甲烷总烃检测仪</w:t>
                  </w:r>
                </w:p>
              </w:tc>
              <w:tc>
                <w:tcPr>
                  <w:tcW w:w="1560" w:type="dxa"/>
                  <w:vAlign w:val="center"/>
                </w:tcPr>
                <w:p w14:paraId="1C8337E9">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GC</w:t>
                  </w:r>
                  <w:r>
                    <w:rPr>
                      <w:rFonts w:hint="default" w:ascii="Times New Roman" w:hAnsi="Times New Roman" w:eastAsia="宋体" w:cs="Times New Roman"/>
                      <w:spacing w:val="5"/>
                      <w:sz w:val="21"/>
                      <w:szCs w:val="21"/>
                    </w:rPr>
                    <w:t>7890</w:t>
                  </w:r>
                </w:p>
              </w:tc>
              <w:tc>
                <w:tcPr>
                  <w:tcW w:w="2638" w:type="dxa"/>
                  <w:vAlign w:val="center"/>
                </w:tcPr>
                <w:p w14:paraId="19D72303">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J003</w:t>
                  </w:r>
                </w:p>
              </w:tc>
              <w:tc>
                <w:tcPr>
                  <w:tcW w:w="1989" w:type="dxa"/>
                  <w:vAlign w:val="center"/>
                </w:tcPr>
                <w:p w14:paraId="0BA42A52">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2025.8.22</w:t>
                  </w:r>
                </w:p>
              </w:tc>
            </w:tr>
            <w:tr w14:paraId="7C8A8F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19ED7122">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气相色谱质谱联用仪</w:t>
                  </w:r>
                </w:p>
              </w:tc>
              <w:tc>
                <w:tcPr>
                  <w:tcW w:w="1560" w:type="dxa"/>
                  <w:vAlign w:val="center"/>
                </w:tcPr>
                <w:p w14:paraId="631A27B0">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7600</w:t>
                  </w:r>
                </w:p>
              </w:tc>
              <w:tc>
                <w:tcPr>
                  <w:tcW w:w="2638" w:type="dxa"/>
                  <w:vAlign w:val="center"/>
                </w:tcPr>
                <w:p w14:paraId="651015C0">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J001</w:t>
                  </w:r>
                </w:p>
              </w:tc>
              <w:tc>
                <w:tcPr>
                  <w:tcW w:w="1989" w:type="dxa"/>
                  <w:vAlign w:val="center"/>
                </w:tcPr>
                <w:p w14:paraId="73350B1D">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2025.8.22</w:t>
                  </w:r>
                </w:p>
              </w:tc>
            </w:tr>
            <w:tr w14:paraId="642413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03719958">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自动烟尘烟气测试仪</w:t>
                  </w:r>
                </w:p>
              </w:tc>
              <w:tc>
                <w:tcPr>
                  <w:tcW w:w="1560" w:type="dxa"/>
                  <w:vAlign w:val="center"/>
                </w:tcPr>
                <w:p w14:paraId="5A866102">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GH</w:t>
                  </w:r>
                  <w:r>
                    <w:rPr>
                      <w:rFonts w:hint="default" w:ascii="Times New Roman" w:hAnsi="Times New Roman" w:eastAsia="宋体" w:cs="Times New Roman"/>
                      <w:spacing w:val="5"/>
                      <w:sz w:val="21"/>
                      <w:szCs w:val="21"/>
                    </w:rPr>
                    <w:t>-60E</w:t>
                  </w:r>
                </w:p>
              </w:tc>
              <w:tc>
                <w:tcPr>
                  <w:tcW w:w="2638" w:type="dxa"/>
                  <w:vAlign w:val="center"/>
                </w:tcPr>
                <w:p w14:paraId="0C17D607">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J108</w:t>
                  </w:r>
                </w:p>
              </w:tc>
              <w:tc>
                <w:tcPr>
                  <w:tcW w:w="1989" w:type="dxa"/>
                  <w:vAlign w:val="center"/>
                </w:tcPr>
                <w:p w14:paraId="547173E4">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2025.8.22</w:t>
                  </w:r>
                </w:p>
              </w:tc>
            </w:tr>
            <w:tr w14:paraId="086D1B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 w:hRule="atLeast"/>
                <w:jc w:val="center"/>
              </w:trPr>
              <w:tc>
                <w:tcPr>
                  <w:tcW w:w="2791" w:type="dxa"/>
                  <w:vAlign w:val="center"/>
                </w:tcPr>
                <w:p w14:paraId="75F654E0">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综合大气采样仪</w:t>
                  </w:r>
                </w:p>
              </w:tc>
              <w:tc>
                <w:tcPr>
                  <w:tcW w:w="1560" w:type="dxa"/>
                  <w:vAlign w:val="center"/>
                </w:tcPr>
                <w:p w14:paraId="6B06EA99">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KB</w:t>
                  </w:r>
                  <w:r>
                    <w:rPr>
                      <w:rFonts w:hint="default" w:ascii="Times New Roman" w:hAnsi="Times New Roman" w:eastAsia="宋体" w:cs="Times New Roman"/>
                      <w:spacing w:val="5"/>
                      <w:sz w:val="21"/>
                      <w:szCs w:val="21"/>
                    </w:rPr>
                    <w:t>-6120</w:t>
                  </w:r>
                </w:p>
              </w:tc>
              <w:tc>
                <w:tcPr>
                  <w:tcW w:w="2638" w:type="dxa"/>
                  <w:vAlign w:val="center"/>
                </w:tcPr>
                <w:p w14:paraId="42A5CED1">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J132、J133、J134、J135</w:t>
                  </w:r>
                </w:p>
              </w:tc>
              <w:tc>
                <w:tcPr>
                  <w:tcW w:w="1989" w:type="dxa"/>
                  <w:vAlign w:val="center"/>
                </w:tcPr>
                <w:p w14:paraId="4CF74148">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2025.8.22</w:t>
                  </w:r>
                </w:p>
              </w:tc>
            </w:tr>
            <w:tr w14:paraId="670F80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641A5CAA">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多功能声级计</w:t>
                  </w:r>
                </w:p>
              </w:tc>
              <w:tc>
                <w:tcPr>
                  <w:tcW w:w="1560" w:type="dxa"/>
                  <w:vAlign w:val="center"/>
                </w:tcPr>
                <w:p w14:paraId="43A66D97">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AWA</w:t>
                  </w:r>
                  <w:r>
                    <w:rPr>
                      <w:rFonts w:hint="default" w:ascii="Times New Roman" w:hAnsi="Times New Roman" w:eastAsia="宋体" w:cs="Times New Roman"/>
                      <w:spacing w:val="6"/>
                      <w:sz w:val="21"/>
                      <w:szCs w:val="21"/>
                    </w:rPr>
                    <w:t>6228</w:t>
                  </w:r>
                  <w:r>
                    <w:rPr>
                      <w:rFonts w:hint="eastAsia" w:ascii="Times New Roman" w:hAnsi="Times New Roman" w:eastAsia="宋体" w:cs="Times New Roman"/>
                      <w:spacing w:val="6"/>
                      <w:sz w:val="21"/>
                      <w:szCs w:val="21"/>
                      <w:vertAlign w:val="superscript"/>
                      <w:lang w:val="en-US" w:eastAsia="zh-CN"/>
                    </w:rPr>
                    <w:t>+</w:t>
                  </w:r>
                </w:p>
              </w:tc>
              <w:tc>
                <w:tcPr>
                  <w:tcW w:w="2638" w:type="dxa"/>
                  <w:vAlign w:val="center"/>
                </w:tcPr>
                <w:p w14:paraId="62F5FCBF">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J137</w:t>
                  </w:r>
                </w:p>
              </w:tc>
              <w:tc>
                <w:tcPr>
                  <w:tcW w:w="1989" w:type="dxa"/>
                  <w:vAlign w:val="center"/>
                </w:tcPr>
                <w:p w14:paraId="741E28C3">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2025.4.14</w:t>
                  </w:r>
                </w:p>
              </w:tc>
            </w:tr>
            <w:tr w14:paraId="54DCE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5F3403A8">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手持气象站</w:t>
                  </w:r>
                </w:p>
              </w:tc>
              <w:tc>
                <w:tcPr>
                  <w:tcW w:w="1560" w:type="dxa"/>
                  <w:vAlign w:val="center"/>
                </w:tcPr>
                <w:p w14:paraId="6C19A573">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HWS</w:t>
                  </w:r>
                </w:p>
              </w:tc>
              <w:tc>
                <w:tcPr>
                  <w:tcW w:w="2638" w:type="dxa"/>
                  <w:vAlign w:val="center"/>
                </w:tcPr>
                <w:p w14:paraId="1B26CC7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J143</w:t>
                  </w:r>
                </w:p>
              </w:tc>
              <w:tc>
                <w:tcPr>
                  <w:tcW w:w="1989" w:type="dxa"/>
                  <w:vAlign w:val="center"/>
                </w:tcPr>
                <w:p w14:paraId="1AC36068">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2025.6.30</w:t>
                  </w:r>
                </w:p>
              </w:tc>
            </w:tr>
            <w:tr w14:paraId="00B95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1DC5D2DA">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台式PH计</w:t>
                  </w:r>
                </w:p>
              </w:tc>
              <w:tc>
                <w:tcPr>
                  <w:tcW w:w="1560" w:type="dxa"/>
                  <w:vAlign w:val="center"/>
                </w:tcPr>
                <w:p w14:paraId="6B1AA2A5">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PHS-3C</w:t>
                  </w:r>
                </w:p>
              </w:tc>
              <w:tc>
                <w:tcPr>
                  <w:tcW w:w="2638" w:type="dxa"/>
                  <w:vAlign w:val="center"/>
                </w:tcPr>
                <w:p w14:paraId="661DF5FE">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J009</w:t>
                  </w:r>
                </w:p>
              </w:tc>
              <w:tc>
                <w:tcPr>
                  <w:tcW w:w="1989" w:type="dxa"/>
                  <w:vAlign w:val="center"/>
                </w:tcPr>
                <w:p w14:paraId="639DEA3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2025.8.22</w:t>
                  </w:r>
                </w:p>
              </w:tc>
            </w:tr>
            <w:tr w14:paraId="45F8DC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3627B08F">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COD速测仪</w:t>
                  </w:r>
                </w:p>
              </w:tc>
              <w:tc>
                <w:tcPr>
                  <w:tcW w:w="1560" w:type="dxa"/>
                  <w:vAlign w:val="center"/>
                </w:tcPr>
                <w:p w14:paraId="7233EE65">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6B-200</w:t>
                  </w:r>
                </w:p>
              </w:tc>
              <w:tc>
                <w:tcPr>
                  <w:tcW w:w="2638" w:type="dxa"/>
                  <w:vAlign w:val="center"/>
                </w:tcPr>
                <w:p w14:paraId="09C65EB7">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J017</w:t>
                  </w:r>
                </w:p>
              </w:tc>
              <w:tc>
                <w:tcPr>
                  <w:tcW w:w="1989" w:type="dxa"/>
                  <w:vAlign w:val="center"/>
                </w:tcPr>
                <w:p w14:paraId="53C3A842">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2025.8.22</w:t>
                  </w:r>
                </w:p>
              </w:tc>
            </w:tr>
            <w:tr w14:paraId="573B90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5A84F816">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紫外可见分光光度计</w:t>
                  </w:r>
                </w:p>
              </w:tc>
              <w:tc>
                <w:tcPr>
                  <w:tcW w:w="1560" w:type="dxa"/>
                  <w:vAlign w:val="center"/>
                </w:tcPr>
                <w:p w14:paraId="6019DDC6">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T6新世纪</w:t>
                  </w:r>
                </w:p>
              </w:tc>
              <w:tc>
                <w:tcPr>
                  <w:tcW w:w="2638" w:type="dxa"/>
                  <w:vAlign w:val="center"/>
                </w:tcPr>
                <w:p w14:paraId="00D50848">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J006</w:t>
                  </w:r>
                </w:p>
              </w:tc>
              <w:tc>
                <w:tcPr>
                  <w:tcW w:w="1989" w:type="dxa"/>
                  <w:vAlign w:val="center"/>
                </w:tcPr>
                <w:p w14:paraId="7BD35020">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2025.8.22</w:t>
                  </w:r>
                </w:p>
              </w:tc>
            </w:tr>
            <w:tr w14:paraId="2BAC80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59BF3C6A">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万分之一分析天平</w:t>
                  </w:r>
                </w:p>
              </w:tc>
              <w:tc>
                <w:tcPr>
                  <w:tcW w:w="1560" w:type="dxa"/>
                  <w:vAlign w:val="center"/>
                </w:tcPr>
                <w:p w14:paraId="7037E3E2">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FA2204C</w:t>
                  </w:r>
                </w:p>
              </w:tc>
              <w:tc>
                <w:tcPr>
                  <w:tcW w:w="2638" w:type="dxa"/>
                  <w:vAlign w:val="center"/>
                </w:tcPr>
                <w:p w14:paraId="05A2BAF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J014</w:t>
                  </w:r>
                </w:p>
              </w:tc>
              <w:tc>
                <w:tcPr>
                  <w:tcW w:w="1989" w:type="dxa"/>
                  <w:vAlign w:val="center"/>
                </w:tcPr>
                <w:p w14:paraId="67450C62">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2025.8.22</w:t>
                  </w:r>
                </w:p>
              </w:tc>
            </w:tr>
          </w:tbl>
          <w:p w14:paraId="6A762036">
            <w:pPr>
              <w:keepNext w:val="0"/>
              <w:keepLines w:val="0"/>
              <w:suppressLineNumbers w:val="0"/>
              <w:spacing w:before="0" w:beforeAutospacing="0" w:after="0" w:afterAutospacing="0" w:line="360" w:lineRule="auto"/>
              <w:ind w:left="0" w:right="0" w:firstLine="477" w:firstLineChars="198"/>
              <w:jc w:val="left"/>
              <w:rPr>
                <w:rFonts w:hint="default" w:ascii="Times New Roman" w:hAnsi="Times New Roman"/>
                <w:b/>
                <w:color w:val="000000"/>
                <w:sz w:val="24"/>
                <w:highlight w:val="none"/>
              </w:rPr>
            </w:pPr>
            <w:r>
              <w:rPr>
                <w:rFonts w:hint="eastAsia" w:ascii="Times New Roman" w:hAnsi="Times New Roman"/>
                <w:b/>
                <w:bCs/>
                <w:color w:val="000000"/>
                <w:kern w:val="0"/>
                <w:sz w:val="24"/>
                <w:highlight w:val="none"/>
                <w:lang w:val="en-US" w:eastAsia="zh-CN"/>
              </w:rPr>
              <w:t>5.3质量控制与保证</w:t>
            </w:r>
          </w:p>
          <w:p w14:paraId="3E0E4925">
            <w:pPr>
              <w:pStyle w:val="48"/>
              <w:keepNext w:val="0"/>
              <w:keepLines w:val="0"/>
              <w:suppressLineNumbers w:val="0"/>
              <w:spacing w:before="0" w:beforeAutospacing="0" w:after="0" w:afterAutospacing="0"/>
              <w:ind w:left="0" w:right="0"/>
              <w:rPr>
                <w:rFonts w:hint="eastAsia" w:ascii="Times New Roman" w:hAnsi="Times New Roman" w:eastAsia="宋体"/>
                <w:color w:val="000000"/>
                <w:lang w:eastAsia="zh-CN"/>
              </w:rPr>
            </w:pPr>
            <w:r>
              <w:rPr>
                <w:rFonts w:hint="default" w:ascii="Times New Roman" w:hAnsi="Times New Roman"/>
                <w:color w:val="000000"/>
              </w:rPr>
              <w:t>本次验收监测采样及分析过程均严格按照《环境监测技术规范》、《固定污染源排气中颗粒物测定与气态污染物采样方法》、</w:t>
            </w:r>
            <w:r>
              <w:rPr>
                <w:rFonts w:hint="eastAsia" w:ascii="Times New Roman" w:hAnsi="Times New Roman"/>
                <w:color w:val="000000"/>
                <w:lang w:eastAsia="zh-CN"/>
              </w:rPr>
              <w:t>《污水监测技术规范》（HJ91.1-2019）、</w:t>
            </w:r>
            <w:r>
              <w:rPr>
                <w:rFonts w:hint="default" w:ascii="Times New Roman" w:hAnsi="Times New Roman"/>
                <w:color w:val="000000"/>
              </w:rPr>
              <w:t>《空气和废气监测分析方法》（第四版）、《建设项目环境保护设施竣工验收监测技术要求（试行）》（环发[2000]38号文附件）等要求进行，实施全程序质量控制。具体质控要求如下</w:t>
            </w:r>
            <w:bookmarkStart w:id="3" w:name="_Toc500598014"/>
            <w:bookmarkStart w:id="4" w:name="_Toc500753993"/>
            <w:r>
              <w:rPr>
                <w:rFonts w:hint="eastAsia" w:ascii="Times New Roman" w:hAnsi="Times New Roman"/>
                <w:color w:val="000000"/>
                <w:lang w:eastAsia="zh-CN"/>
              </w:rPr>
              <w:t>：</w:t>
            </w:r>
          </w:p>
          <w:p w14:paraId="7378EC5E">
            <w:pPr>
              <w:pStyle w:val="48"/>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（1）及时组织监测人员到现场勘察，进行现场点位确认。</w:t>
            </w:r>
            <w:bookmarkEnd w:id="3"/>
            <w:bookmarkEnd w:id="4"/>
            <w:bookmarkStart w:id="5" w:name="_Toc500753994"/>
            <w:bookmarkStart w:id="6" w:name="_Toc500598015"/>
          </w:p>
          <w:p w14:paraId="2B6CE1C2">
            <w:pPr>
              <w:pStyle w:val="48"/>
              <w:keepNext w:val="0"/>
              <w:keepLines w:val="0"/>
              <w:suppressLineNumbers w:val="0"/>
              <w:spacing w:before="0" w:beforeAutospacing="0" w:after="0" w:afterAutospacing="0"/>
              <w:ind w:left="0" w:right="0"/>
              <w:rPr>
                <w:rFonts w:hint="default" w:ascii="Times New Roman" w:hAnsi="Times New Roman"/>
              </w:rPr>
            </w:pPr>
            <w:r>
              <w:rPr>
                <w:rFonts w:hint="default" w:ascii="Times New Roman" w:hAnsi="Times New Roman"/>
                <w:color w:val="000000"/>
              </w:rPr>
              <w:t>（2）根据现场勘察的情况，按照</w:t>
            </w:r>
            <w:bookmarkEnd w:id="5"/>
            <w:bookmarkEnd w:id="6"/>
            <w:bookmarkStart w:id="7" w:name="_Toc500598016"/>
            <w:bookmarkStart w:id="8" w:name="_Toc500753995"/>
            <w:r>
              <w:rPr>
                <w:rFonts w:hint="default" w:ascii="Times New Roman" w:hAnsi="Times New Roman"/>
              </w:rPr>
              <w:t>《大气污染物无组织排放监测技术导则》（HJ/T55-2000）、《固定污染源监测技术规范》（HJ/T397-2007）、《工业企业厂界环境噪声排放标准》（GB12348-2008）</w:t>
            </w:r>
            <w:r>
              <w:rPr>
                <w:rFonts w:hint="eastAsia" w:ascii="Times New Roman" w:hAnsi="Times New Roman"/>
                <w:lang w:eastAsia="zh-CN"/>
              </w:rPr>
              <w:t>、</w:t>
            </w:r>
            <w:r>
              <w:rPr>
                <w:rFonts w:hint="eastAsia" w:ascii="Times New Roman" w:hAnsi="Times New Roman"/>
                <w:color w:val="000000"/>
                <w:lang w:eastAsia="zh-CN"/>
              </w:rPr>
              <w:t>《污水监测技术规范》（HJ91.1-2019）</w:t>
            </w:r>
            <w:r>
              <w:rPr>
                <w:rFonts w:hint="default" w:ascii="Times New Roman" w:hAnsi="Times New Roman"/>
              </w:rPr>
              <w:t>编制现场监测方案和现场监测实施方案。</w:t>
            </w:r>
          </w:p>
          <w:p w14:paraId="0D2B4F4A">
            <w:pPr>
              <w:pStyle w:val="48"/>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（3）使用的标准方法均为现行有效的方法，且方法最低检出限能满足各项监测因子的最高质量标准。</w:t>
            </w:r>
            <w:bookmarkEnd w:id="7"/>
            <w:bookmarkEnd w:id="8"/>
            <w:bookmarkStart w:id="9" w:name="_Toc500753996"/>
            <w:bookmarkStart w:id="10" w:name="_Toc500598017"/>
          </w:p>
          <w:p w14:paraId="1919B578">
            <w:pPr>
              <w:pStyle w:val="48"/>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（4）所有的监测人员均能持证上岗，对监测过程中涉及的重要技术环节进行了严格的培训。</w:t>
            </w:r>
            <w:bookmarkEnd w:id="9"/>
            <w:bookmarkEnd w:id="10"/>
            <w:bookmarkStart w:id="11" w:name="_Toc500753997"/>
            <w:bookmarkStart w:id="12" w:name="_Toc500598018"/>
          </w:p>
          <w:p w14:paraId="0398B0A8">
            <w:pPr>
              <w:pStyle w:val="48"/>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（5）实验室分析仪器均经过省级计量部门鉴定，保证了监测数据的准确性和代表性。</w:t>
            </w:r>
            <w:bookmarkEnd w:id="11"/>
            <w:bookmarkEnd w:id="12"/>
            <w:bookmarkStart w:id="13" w:name="_Toc500753998"/>
            <w:bookmarkStart w:id="14" w:name="_Toc500598019"/>
          </w:p>
          <w:p w14:paraId="4FA43E15">
            <w:pPr>
              <w:pStyle w:val="48"/>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（6）数据应进行三级审核（室主任审核、质量负责人复审、技术负责人签发）。</w:t>
            </w:r>
            <w:bookmarkEnd w:id="13"/>
            <w:bookmarkEnd w:id="14"/>
            <w:bookmarkStart w:id="15" w:name="_Toc500598020"/>
            <w:bookmarkStart w:id="16" w:name="_Toc500753999"/>
          </w:p>
          <w:p w14:paraId="50C52114">
            <w:pPr>
              <w:pStyle w:val="48"/>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（7）样品的采集、运输均按相关的技术规范要求进行。</w:t>
            </w:r>
            <w:bookmarkEnd w:id="15"/>
            <w:bookmarkEnd w:id="16"/>
            <w:bookmarkStart w:id="17" w:name="_Toc500754000"/>
            <w:bookmarkStart w:id="18" w:name="_Toc500598021"/>
          </w:p>
          <w:p w14:paraId="04BF12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bCs/>
                <w:color w:val="000000"/>
                <w:sz w:val="24"/>
                <w:highlight w:val="none"/>
                <w:lang w:val="en-US" w:eastAsia="zh-CN"/>
              </w:rPr>
            </w:pPr>
            <w:r>
              <w:rPr>
                <w:rFonts w:hint="default" w:ascii="Times New Roman" w:hAnsi="Times New Roman" w:eastAsia="宋体" w:cs="Times New Roman"/>
                <w:color w:val="000000"/>
                <w:kern w:val="0"/>
                <w:sz w:val="24"/>
                <w:szCs w:val="22"/>
                <w:lang w:val="en-US" w:eastAsia="zh-CN" w:bidi="ar-SA"/>
              </w:rPr>
              <w:t>（8）样品分析质量控制</w:t>
            </w:r>
            <w:r>
              <w:rPr>
                <w:rFonts w:hint="eastAsia" w:ascii="Times New Roman" w:hAnsi="Times New Roman" w:eastAsia="宋体" w:cs="Times New Roman"/>
                <w:color w:val="000000"/>
                <w:kern w:val="0"/>
                <w:sz w:val="24"/>
                <w:szCs w:val="22"/>
                <w:lang w:val="en-US" w:eastAsia="zh-CN" w:bidi="ar-SA"/>
              </w:rPr>
              <w:t>：</w:t>
            </w:r>
            <w:r>
              <w:rPr>
                <w:rFonts w:hint="default" w:ascii="Times New Roman" w:hAnsi="Times New Roman" w:eastAsia="宋体" w:cs="Times New Roman"/>
                <w:color w:val="000000"/>
                <w:kern w:val="0"/>
                <w:sz w:val="24"/>
                <w:szCs w:val="22"/>
                <w:lang w:val="en-US" w:eastAsia="zh-CN" w:bidi="ar-SA"/>
              </w:rPr>
              <w:t>用空白值、标准曲线的相关、截距、斜率评价实验过程的一致性；用现场空白、有证标准物质保证数据的准确度和精确度。</w:t>
            </w:r>
            <w:bookmarkEnd w:id="17"/>
            <w:bookmarkEnd w:id="18"/>
          </w:p>
          <w:p w14:paraId="1B3E94DF">
            <w:pPr>
              <w:keepNext w:val="0"/>
              <w:keepLines w:val="0"/>
              <w:suppressLineNumbers w:val="0"/>
              <w:spacing w:before="0" w:beforeAutospacing="0" w:after="0" w:afterAutospacing="0" w:line="360" w:lineRule="auto"/>
              <w:ind w:left="0" w:right="0"/>
              <w:rPr>
                <w:rFonts w:hint="default" w:ascii="Times New Roman" w:hAnsi="Times New Roman"/>
                <w:bCs/>
                <w:color w:val="000000"/>
                <w:sz w:val="24"/>
                <w:highlight w:val="none"/>
                <w:lang w:val="en-US" w:eastAsia="zh-CN"/>
              </w:rPr>
            </w:pPr>
          </w:p>
          <w:p w14:paraId="3746CB3A">
            <w:pPr>
              <w:keepNext w:val="0"/>
              <w:keepLines w:val="0"/>
              <w:suppressLineNumbers w:val="0"/>
              <w:spacing w:before="0" w:beforeAutospacing="0" w:after="0" w:afterAutospacing="0" w:line="360" w:lineRule="auto"/>
              <w:ind w:left="0" w:right="0"/>
              <w:rPr>
                <w:rFonts w:hint="default" w:ascii="Times New Roman" w:hAnsi="Times New Roman"/>
                <w:bCs/>
                <w:color w:val="000000"/>
                <w:sz w:val="24"/>
                <w:highlight w:val="none"/>
                <w:lang w:val="en-US" w:eastAsia="zh-CN"/>
              </w:rPr>
            </w:pPr>
          </w:p>
          <w:p w14:paraId="0102E01B">
            <w:pPr>
              <w:keepNext w:val="0"/>
              <w:keepLines w:val="0"/>
              <w:suppressLineNumbers w:val="0"/>
              <w:spacing w:before="0" w:beforeAutospacing="0" w:after="0" w:afterAutospacing="0" w:line="360" w:lineRule="auto"/>
              <w:ind w:left="0" w:right="0"/>
              <w:rPr>
                <w:rFonts w:hint="default" w:ascii="Times New Roman" w:hAnsi="Times New Roman"/>
                <w:bCs/>
                <w:color w:val="000000"/>
                <w:sz w:val="24"/>
                <w:highlight w:val="none"/>
                <w:lang w:val="en-US" w:eastAsia="zh-CN"/>
              </w:rPr>
            </w:pPr>
          </w:p>
          <w:p w14:paraId="34EA508F">
            <w:pPr>
              <w:keepNext w:val="0"/>
              <w:keepLines w:val="0"/>
              <w:suppressLineNumbers w:val="0"/>
              <w:spacing w:before="0" w:beforeAutospacing="0" w:after="0" w:afterAutospacing="0"/>
              <w:ind w:left="0" w:right="0"/>
              <w:rPr>
                <w:rFonts w:hint="default"/>
                <w:lang w:val="en-US" w:eastAsia="zh-CN"/>
              </w:rPr>
            </w:pPr>
          </w:p>
        </w:tc>
      </w:tr>
    </w:tbl>
    <w:p w14:paraId="3A1C82D0">
      <w:pPr>
        <w:jc w:val="left"/>
        <w:rPr>
          <w:rFonts w:ascii="Times New Roman" w:hAnsi="Times New Roman"/>
          <w:b/>
          <w:color w:val="000000"/>
          <w:sz w:val="28"/>
          <w:szCs w:val="28"/>
        </w:rPr>
      </w:pPr>
      <w:r>
        <w:rPr>
          <w:rFonts w:ascii="Times New Roman" w:hAnsi="Times New Roman"/>
          <w:b/>
          <w:color w:val="000000"/>
          <w:sz w:val="28"/>
          <w:szCs w:val="28"/>
        </w:rPr>
        <w:t>表六</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14:paraId="1CECF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95" w:hRule="atLeast"/>
        </w:trPr>
        <w:tc>
          <w:tcPr>
            <w:tcW w:w="9242" w:type="dxa"/>
            <w:noWrap w:val="0"/>
            <w:vAlign w:val="top"/>
          </w:tcPr>
          <w:p w14:paraId="03FA7A9A">
            <w:pPr>
              <w:keepNext w:val="0"/>
              <w:keepLines w:val="0"/>
              <w:suppressLineNumbers w:val="0"/>
              <w:spacing w:before="0" w:beforeAutospacing="0" w:after="0" w:afterAutospacing="0"/>
              <w:ind w:left="0" w:right="0"/>
              <w:jc w:val="left"/>
              <w:rPr>
                <w:rFonts w:hint="default" w:ascii="Times New Roman" w:hAnsi="Times New Roman"/>
                <w:b/>
                <w:color w:val="000000"/>
                <w:sz w:val="24"/>
              </w:rPr>
            </w:pPr>
            <w:r>
              <w:rPr>
                <w:rFonts w:hint="default" w:ascii="Times New Roman" w:hAnsi="Times New Roman"/>
                <w:b/>
                <w:color w:val="000000"/>
                <w:sz w:val="24"/>
              </w:rPr>
              <w:t>验收监测内容</w:t>
            </w:r>
          </w:p>
          <w:p w14:paraId="574879B5">
            <w:pPr>
              <w:keepNext w:val="0"/>
              <w:keepLines w:val="0"/>
              <w:suppressLineNumbers w:val="0"/>
              <w:spacing w:before="0" w:beforeAutospacing="0" w:after="0" w:afterAutospacing="0"/>
              <w:ind w:left="0" w:right="0"/>
              <w:jc w:val="both"/>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1</w:t>
            </w:r>
            <w:r>
              <w:rPr>
                <w:rFonts w:hint="default" w:ascii="Times New Roman" w:hAnsi="Times New Roman" w:cs="Times New Roman"/>
                <w:b/>
                <w:bCs/>
                <w:color w:val="auto"/>
                <w:sz w:val="24"/>
                <w:szCs w:val="24"/>
                <w:lang w:val="en-US" w:eastAsia="zh-CN"/>
              </w:rPr>
              <w:t>、废气</w:t>
            </w:r>
          </w:p>
          <w:p w14:paraId="51AE6C5A">
            <w:pPr>
              <w:pStyle w:val="9"/>
              <w:adjustRightInd/>
              <w:snapToGrid/>
              <w:spacing w:line="360" w:lineRule="auto"/>
              <w:ind w:firstLine="482"/>
              <w:outlineLvl w:val="0"/>
              <w:rPr>
                <w:rFonts w:hint="default" w:ascii="Times New Roman" w:hAnsi="Times New Roman" w:eastAsia="宋体" w:cs="Times New Roman"/>
                <w:b/>
                <w:sz w:val="24"/>
              </w:rPr>
            </w:pPr>
            <w:r>
              <w:rPr>
                <w:rFonts w:hint="default" w:ascii="Times New Roman" w:hAnsi="Times New Roman" w:eastAsia="宋体" w:cs="Times New Roman"/>
                <w:b/>
                <w:sz w:val="24"/>
              </w:rPr>
              <w:t>（1）</w:t>
            </w:r>
            <w:r>
              <w:rPr>
                <w:rFonts w:hint="default" w:ascii="Times New Roman" w:hAnsi="Times New Roman" w:eastAsia="宋体" w:cs="Times New Roman"/>
                <w:b/>
                <w:sz w:val="24"/>
                <w:lang w:eastAsia="zh-CN"/>
              </w:rPr>
              <w:t>无组织</w:t>
            </w:r>
            <w:r>
              <w:rPr>
                <w:rFonts w:hint="default" w:ascii="Times New Roman" w:hAnsi="Times New Roman" w:eastAsia="宋体" w:cs="Times New Roman"/>
                <w:b/>
                <w:sz w:val="24"/>
              </w:rPr>
              <w:t>废气</w:t>
            </w:r>
          </w:p>
          <w:p w14:paraId="270AE9EF">
            <w:pPr>
              <w:pStyle w:val="9"/>
              <w:adjustRightInd/>
              <w:snapToGrid/>
              <w:spacing w:line="360" w:lineRule="auto"/>
              <w:ind w:firstLine="0" w:firstLineChars="0"/>
              <w:jc w:val="center"/>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6.1</w:t>
            </w:r>
            <w:r>
              <w:rPr>
                <w:rFonts w:hint="default" w:ascii="Times New Roman" w:hAnsi="Times New Roman" w:eastAsia="宋体" w:cs="Times New Roman"/>
                <w:b/>
                <w:sz w:val="24"/>
              </w:rPr>
              <w:t>无组织监测方案</w:t>
            </w:r>
          </w:p>
          <w:tbl>
            <w:tblPr>
              <w:tblStyle w:val="22"/>
              <w:tblW w:w="50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4315"/>
              <w:gridCol w:w="3719"/>
            </w:tblGrid>
            <w:tr w14:paraId="7967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8" w:type="pct"/>
                  <w:noWrap w:val="0"/>
                  <w:vAlign w:val="center"/>
                </w:tcPr>
                <w:p w14:paraId="60553E3C">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4381" w:type="pct"/>
                  <w:gridSpan w:val="2"/>
                  <w:noWrap w:val="0"/>
                  <w:vAlign w:val="center"/>
                </w:tcPr>
                <w:p w14:paraId="57C4232B">
                  <w:pPr>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非甲烷总烃、苯乙烯、颗粒物</w:t>
                  </w:r>
                </w:p>
              </w:tc>
            </w:tr>
            <w:tr w14:paraId="4B34F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618" w:type="pct"/>
                  <w:noWrap w:val="0"/>
                  <w:vAlign w:val="center"/>
                </w:tcPr>
                <w:p w14:paraId="6686AF3D">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2353" w:type="pct"/>
                  <w:noWrap w:val="0"/>
                  <w:vAlign w:val="center"/>
                </w:tcPr>
                <w:p w14:paraId="5044389F">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项目区上风向厂界设1个点位</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w:t>
                  </w: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、下风向厂界设3个点位</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-G</w:t>
                  </w: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w:t>
                  </w:r>
                </w:p>
              </w:tc>
              <w:tc>
                <w:tcPr>
                  <w:tcW w:w="2028" w:type="pct"/>
                  <w:noWrap w:val="0"/>
                  <w:vAlign w:val="center"/>
                </w:tcPr>
                <w:p w14:paraId="420D1DC9">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 w:val="0"/>
                      <w:bCs w:val="0"/>
                      <w:sz w:val="21"/>
                      <w:szCs w:val="21"/>
                      <w:lang w:eastAsia="zh-CN"/>
                    </w:rPr>
                    <w:t>厂房外排放口处（</w:t>
                  </w:r>
                  <w:r>
                    <w:rPr>
                      <w:rFonts w:hint="eastAsia" w:ascii="Times New Roman" w:hAnsi="Times New Roman" w:eastAsia="宋体" w:cs="Times New Roman"/>
                      <w:b w:val="0"/>
                      <w:bCs w:val="0"/>
                      <w:sz w:val="21"/>
                      <w:szCs w:val="21"/>
                      <w:lang w:val="en-US" w:eastAsia="zh-CN"/>
                    </w:rPr>
                    <w:t>1</w:t>
                  </w:r>
                  <w:r>
                    <w:rPr>
                      <w:rFonts w:hint="default" w:ascii="Times New Roman" w:hAnsi="Times New Roman" w:eastAsia="宋体" w:cs="Times New Roman"/>
                      <w:b w:val="0"/>
                      <w:bCs w:val="0"/>
                      <w:sz w:val="21"/>
                      <w:szCs w:val="21"/>
                      <w:lang w:val="en-US" w:eastAsia="zh-CN"/>
                    </w:rPr>
                    <w:t>处G</w:t>
                  </w:r>
                  <w:r>
                    <w:rPr>
                      <w:rFonts w:hint="eastAsia" w:cs="Times New Roman"/>
                      <w:b w:val="0"/>
                      <w:bCs w:val="0"/>
                      <w:sz w:val="21"/>
                      <w:szCs w:val="21"/>
                      <w:lang w:val="en-US" w:eastAsia="zh-CN"/>
                    </w:rPr>
                    <w:t>5</w:t>
                  </w:r>
                  <w:r>
                    <w:rPr>
                      <w:rFonts w:hint="default" w:ascii="Times New Roman" w:hAnsi="Times New Roman" w:eastAsia="宋体" w:cs="Times New Roman"/>
                      <w:b w:val="0"/>
                      <w:bCs w:val="0"/>
                      <w:sz w:val="21"/>
                      <w:szCs w:val="21"/>
                      <w:lang w:eastAsia="zh-CN"/>
                    </w:rPr>
                    <w:t>）</w:t>
                  </w:r>
                </w:p>
              </w:tc>
            </w:tr>
            <w:tr w14:paraId="3F79D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pct"/>
                  <w:noWrap w:val="0"/>
                  <w:vAlign w:val="center"/>
                </w:tcPr>
                <w:p w14:paraId="5DFFDB07">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4381" w:type="pct"/>
                  <w:gridSpan w:val="2"/>
                  <w:noWrap w:val="0"/>
                  <w:vAlign w:val="center"/>
                </w:tcPr>
                <w:p w14:paraId="4572C335">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w:t>
                  </w:r>
                </w:p>
              </w:tc>
            </w:tr>
          </w:tbl>
          <w:p w14:paraId="38F2F8EF">
            <w:pPr>
              <w:pStyle w:val="9"/>
              <w:numPr>
                <w:ilvl w:val="0"/>
                <w:numId w:val="4"/>
              </w:numPr>
              <w:spacing w:line="360" w:lineRule="auto"/>
              <w:ind w:firstLine="482"/>
              <w:rPr>
                <w:rFonts w:hint="default" w:ascii="Times New Roman" w:hAnsi="Times New Roman" w:eastAsia="宋体" w:cs="Times New Roman"/>
                <w:b/>
                <w:sz w:val="24"/>
                <w:lang w:eastAsia="zh-CN"/>
              </w:rPr>
            </w:pPr>
            <w:r>
              <w:rPr>
                <w:rFonts w:hint="default" w:ascii="Times New Roman" w:hAnsi="Times New Roman" w:eastAsia="宋体" w:cs="Times New Roman"/>
                <w:b/>
                <w:sz w:val="24"/>
                <w:lang w:eastAsia="zh-CN"/>
              </w:rPr>
              <w:t>有组织废气</w:t>
            </w:r>
          </w:p>
          <w:p w14:paraId="00903864">
            <w:pPr>
              <w:pStyle w:val="9"/>
              <w:numPr>
                <w:ilvl w:val="0"/>
                <w:numId w:val="0"/>
              </w:numPr>
              <w:spacing w:line="360" w:lineRule="auto"/>
              <w:jc w:val="center"/>
              <w:rPr>
                <w:rFonts w:hint="default" w:ascii="Times New Roman" w:hAnsi="Times New Roman" w:eastAsia="宋体" w:cs="Times New Roman"/>
                <w:b/>
                <w:sz w:val="24"/>
                <w:lang w:eastAsia="zh-CN"/>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6.2</w:t>
            </w:r>
            <w:r>
              <w:rPr>
                <w:rFonts w:hint="default" w:ascii="Times New Roman" w:hAnsi="Times New Roman" w:eastAsia="宋体" w:cs="Times New Roman"/>
                <w:b/>
                <w:sz w:val="24"/>
                <w:lang w:eastAsia="zh-CN"/>
              </w:rPr>
              <w:t>有</w:t>
            </w:r>
            <w:r>
              <w:rPr>
                <w:rFonts w:hint="default" w:ascii="Times New Roman" w:hAnsi="Times New Roman" w:eastAsia="宋体" w:cs="Times New Roman"/>
                <w:b/>
                <w:sz w:val="24"/>
              </w:rPr>
              <w:t>组织监测方案</w:t>
            </w:r>
          </w:p>
          <w:tbl>
            <w:tblPr>
              <w:tblStyle w:val="22"/>
              <w:tblW w:w="50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6"/>
              <w:gridCol w:w="7662"/>
            </w:tblGrid>
            <w:tr w14:paraId="31BC8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3" w:type="pct"/>
                  <w:noWrap w:val="0"/>
                  <w:vAlign w:val="center"/>
                </w:tcPr>
                <w:p w14:paraId="15EF8EE0">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4196" w:type="pct"/>
                  <w:noWrap w:val="0"/>
                  <w:vAlign w:val="center"/>
                </w:tcPr>
                <w:p w14:paraId="6AA7C2F2">
                  <w:pPr>
                    <w:spacing w:after="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lang w:val="en-US" w:eastAsia="zh-CN"/>
                    </w:rPr>
                    <w:t>非甲烷总烃，苯乙烯，颗粒物</w:t>
                  </w:r>
                </w:p>
              </w:tc>
            </w:tr>
            <w:tr w14:paraId="54830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03" w:type="pct"/>
                  <w:noWrap w:val="0"/>
                  <w:vAlign w:val="center"/>
                </w:tcPr>
                <w:p w14:paraId="7EC09F64">
                  <w:pPr>
                    <w:spacing w:after="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排气筒编号</w:t>
                  </w:r>
                </w:p>
              </w:tc>
              <w:tc>
                <w:tcPr>
                  <w:tcW w:w="4196" w:type="pct"/>
                  <w:noWrap w:val="0"/>
                  <w:vAlign w:val="center"/>
                </w:tcPr>
                <w:p w14:paraId="0AF0C4F7">
                  <w:pPr>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DA001</w:t>
                  </w:r>
                </w:p>
              </w:tc>
            </w:tr>
            <w:tr w14:paraId="26CCB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03" w:type="pct"/>
                  <w:noWrap w:val="0"/>
                  <w:vAlign w:val="center"/>
                </w:tcPr>
                <w:p w14:paraId="2BB21C42">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4196" w:type="pct"/>
                  <w:noWrap w:val="0"/>
                  <w:vAlign w:val="center"/>
                </w:tcPr>
                <w:p w14:paraId="19F03711">
                  <w:pPr>
                    <w:spacing w:after="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排气筒</w:t>
                  </w:r>
                  <w:r>
                    <w:rPr>
                      <w:rFonts w:hint="eastAsia" w:ascii="Times New Roman" w:hAnsi="Times New Roman" w:eastAsia="宋体" w:cs="Times New Roman"/>
                      <w:color w:val="auto"/>
                      <w:sz w:val="21"/>
                      <w:szCs w:val="21"/>
                      <w:lang w:val="en-US" w:eastAsia="zh-CN"/>
                    </w:rPr>
                    <w:t>排放</w:t>
                  </w:r>
                  <w:r>
                    <w:rPr>
                      <w:rFonts w:hint="default" w:ascii="Times New Roman" w:hAnsi="Times New Roman" w:eastAsia="宋体" w:cs="Times New Roman"/>
                      <w:color w:val="auto"/>
                      <w:sz w:val="21"/>
                      <w:szCs w:val="21"/>
                      <w:lang w:val="en-US" w:eastAsia="zh-CN"/>
                    </w:rPr>
                    <w:t>口</w:t>
                  </w:r>
                </w:p>
              </w:tc>
            </w:tr>
            <w:tr w14:paraId="652A2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3" w:type="pct"/>
                  <w:noWrap w:val="0"/>
                  <w:vAlign w:val="center"/>
                </w:tcPr>
                <w:p w14:paraId="46268773">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4196" w:type="pct"/>
                  <w:noWrap w:val="0"/>
                  <w:vAlign w:val="center"/>
                </w:tcPr>
                <w:p w14:paraId="0D353379">
                  <w:pPr>
                    <w:spacing w:after="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连续监测2天，每天监测3次</w:t>
                  </w:r>
                </w:p>
              </w:tc>
            </w:tr>
          </w:tbl>
          <w:p w14:paraId="49FD1E98">
            <w:pPr>
              <w:keepNext w:val="0"/>
              <w:keepLines w:val="0"/>
              <w:numPr>
                <w:ilvl w:val="0"/>
                <w:numId w:val="0"/>
              </w:numPr>
              <w:suppressLineNumbers w:val="0"/>
              <w:spacing w:before="0" w:beforeAutospacing="0" w:after="0" w:afterAutospacing="0"/>
              <w:ind w:left="0" w:right="0"/>
              <w:jc w:val="both"/>
              <w:rPr>
                <w:rFonts w:hint="default" w:ascii="Times New Roman" w:hAnsi="Times New Roman" w:cs="Times New Roman"/>
                <w:b/>
                <w:bCs/>
                <w:color w:val="auto"/>
                <w:sz w:val="24"/>
                <w:szCs w:val="24"/>
                <w:lang w:val="en-US" w:eastAsia="zh-CN"/>
              </w:rPr>
            </w:pPr>
            <w:r>
              <w:rPr>
                <w:rFonts w:hint="eastAsia" w:ascii="Times New Roman" w:hAnsi="Times New Roman" w:eastAsia="宋体" w:cs="Times New Roman"/>
                <w:b/>
                <w:sz w:val="24"/>
                <w:lang w:val="en-US" w:eastAsia="zh-CN"/>
              </w:rPr>
              <w:t>2</w:t>
            </w:r>
            <w:r>
              <w:rPr>
                <w:rFonts w:hint="default" w:ascii="Times New Roman" w:hAnsi="Times New Roman" w:eastAsia="宋体" w:cs="Times New Roman"/>
                <w:b/>
                <w:sz w:val="24"/>
                <w:lang w:val="en-US" w:eastAsia="zh-CN"/>
              </w:rPr>
              <w:t>、</w:t>
            </w:r>
            <w:r>
              <w:rPr>
                <w:rFonts w:hint="default" w:ascii="Times New Roman" w:hAnsi="Times New Roman" w:cs="Times New Roman"/>
                <w:b/>
                <w:bCs/>
                <w:color w:val="auto"/>
                <w:sz w:val="24"/>
                <w:szCs w:val="24"/>
                <w:lang w:val="en-US" w:eastAsia="zh-CN"/>
              </w:rPr>
              <w:t>噪声</w:t>
            </w:r>
          </w:p>
          <w:p w14:paraId="53CDF3C7">
            <w:pPr>
              <w:keepNext w:val="0"/>
              <w:keepLines w:val="0"/>
              <w:numPr>
                <w:ilvl w:val="0"/>
                <w:numId w:val="0"/>
              </w:numPr>
              <w:suppressLineNumbers w:val="0"/>
              <w:spacing w:before="0" w:beforeAutospacing="0" w:after="0" w:afterAutospacing="0"/>
              <w:ind w:left="0" w:right="0"/>
              <w:jc w:val="center"/>
              <w:rPr>
                <w:rFonts w:hint="default" w:ascii="Times New Roman" w:hAnsi="Times New Roman" w:eastAsia="宋体" w:cs="Times New Roman"/>
                <w:b/>
                <w:sz w:val="24"/>
                <w:lang w:val="en-US" w:eastAsia="zh-CN"/>
              </w:rPr>
            </w:pPr>
            <w:r>
              <w:rPr>
                <w:rFonts w:hint="default" w:ascii="Times New Roman" w:hAnsi="Times New Roman" w:eastAsia="宋体" w:cs="Times New Roman"/>
                <w:b/>
                <w:sz w:val="24"/>
              </w:rPr>
              <w:t>表</w:t>
            </w:r>
            <w:r>
              <w:rPr>
                <w:rFonts w:hint="eastAsia" w:cs="Times New Roman"/>
                <w:b/>
                <w:sz w:val="24"/>
                <w:lang w:val="en-US" w:eastAsia="zh-CN"/>
              </w:rPr>
              <w:t>6.</w:t>
            </w:r>
            <w:r>
              <w:rPr>
                <w:rFonts w:hint="eastAsia" w:ascii="Times New Roman" w:hAnsi="Times New Roman" w:eastAsia="宋体" w:cs="Times New Roman"/>
                <w:b/>
                <w:sz w:val="24"/>
                <w:lang w:val="en-US" w:eastAsia="zh-CN"/>
              </w:rPr>
              <w:t>3</w:t>
            </w:r>
            <w:r>
              <w:rPr>
                <w:rFonts w:hint="default" w:ascii="Times New Roman" w:hAnsi="Times New Roman" w:eastAsia="宋体" w:cs="Times New Roman"/>
                <w:b/>
                <w:sz w:val="24"/>
                <w:lang w:eastAsia="zh-CN"/>
              </w:rPr>
              <w:t>噪声</w:t>
            </w:r>
            <w:r>
              <w:rPr>
                <w:rFonts w:hint="default" w:ascii="Times New Roman" w:hAnsi="Times New Roman" w:eastAsia="宋体" w:cs="Times New Roman"/>
                <w:b/>
                <w:sz w:val="24"/>
              </w:rPr>
              <w:t>监测方案</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3"/>
              <w:gridCol w:w="7418"/>
            </w:tblGrid>
            <w:tr w14:paraId="73C52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884" w:type="pct"/>
                  <w:noWrap w:val="0"/>
                  <w:vAlign w:val="center"/>
                </w:tcPr>
                <w:p w14:paraId="01D5B0B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4115" w:type="pct"/>
                  <w:noWrap w:val="0"/>
                  <w:vAlign w:val="center"/>
                </w:tcPr>
                <w:p w14:paraId="5E1D3EC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Leq</w:t>
                  </w:r>
                  <w:r>
                    <w:rPr>
                      <w:rFonts w:hint="eastAsia" w:cs="Times New Roman"/>
                      <w:sz w:val="21"/>
                      <w:szCs w:val="21"/>
                      <w:lang w:eastAsia="zh-CN"/>
                    </w:rPr>
                    <w:t>（</w:t>
                  </w:r>
                  <w:r>
                    <w:rPr>
                      <w:rFonts w:hint="default" w:ascii="Times New Roman" w:hAnsi="Times New Roman" w:eastAsia="宋体" w:cs="Times New Roman"/>
                      <w:sz w:val="21"/>
                      <w:szCs w:val="21"/>
                      <w:lang w:eastAsia="zh-CN"/>
                    </w:rPr>
                    <w:t>A</w:t>
                  </w:r>
                  <w:r>
                    <w:rPr>
                      <w:rFonts w:hint="eastAsia" w:cs="Times New Roman"/>
                      <w:sz w:val="21"/>
                      <w:szCs w:val="21"/>
                      <w:lang w:eastAsia="zh-CN"/>
                    </w:rPr>
                    <w:t>）</w:t>
                  </w:r>
                </w:p>
              </w:tc>
            </w:tr>
            <w:tr w14:paraId="395E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884" w:type="pct"/>
                  <w:noWrap w:val="0"/>
                  <w:vAlign w:val="center"/>
                </w:tcPr>
                <w:p w14:paraId="1EDE467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4115" w:type="pct"/>
                  <w:noWrap w:val="0"/>
                  <w:vAlign w:val="center"/>
                </w:tcPr>
                <w:p w14:paraId="65B1298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项目四至厂界外1m（</w:t>
                  </w:r>
                  <w:r>
                    <w:rPr>
                      <w:rFonts w:hint="default" w:ascii="Times New Roman" w:hAnsi="Times New Roman" w:eastAsia="宋体" w:cs="Times New Roman"/>
                      <w:sz w:val="21"/>
                      <w:szCs w:val="21"/>
                      <w:lang w:val="en-US" w:eastAsia="zh-CN"/>
                    </w:rPr>
                    <w:t>N1、N2、N3、N4</w:t>
                  </w:r>
                  <w:r>
                    <w:rPr>
                      <w:rFonts w:hint="default" w:ascii="Times New Roman" w:hAnsi="Times New Roman" w:eastAsia="宋体" w:cs="Times New Roman"/>
                      <w:sz w:val="21"/>
                      <w:szCs w:val="21"/>
                      <w:lang w:eastAsia="zh-CN"/>
                    </w:rPr>
                    <w:t>），共</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个点位</w:t>
                  </w:r>
                </w:p>
              </w:tc>
            </w:tr>
            <w:tr w14:paraId="04D56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884" w:type="pct"/>
                  <w:noWrap w:val="0"/>
                  <w:vAlign w:val="center"/>
                </w:tcPr>
                <w:p w14:paraId="27B4E95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监测频次</w:t>
                  </w:r>
                </w:p>
              </w:tc>
              <w:tc>
                <w:tcPr>
                  <w:tcW w:w="4115" w:type="pct"/>
                  <w:noWrap w:val="0"/>
                  <w:vAlign w:val="center"/>
                </w:tcPr>
                <w:p w14:paraId="0240177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连续监测2天，每天昼间</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夜间各</w:t>
                  </w:r>
                  <w:r>
                    <w:rPr>
                      <w:rFonts w:hint="default" w:ascii="Times New Roman" w:hAnsi="Times New Roman" w:eastAsia="宋体" w:cs="Times New Roman"/>
                      <w:color w:val="000000" w:themeColor="text1"/>
                      <w:sz w:val="21"/>
                      <w:szCs w:val="21"/>
                      <w:lang w:eastAsia="zh-CN"/>
                      <w14:textFill>
                        <w14:solidFill>
                          <w14:schemeClr w14:val="tx1"/>
                        </w14:solidFill>
                      </w14:textFill>
                    </w:rPr>
                    <w:t>监测1次，共</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p>
              </w:tc>
            </w:tr>
          </w:tbl>
          <w:p w14:paraId="30869D61">
            <w:pPr>
              <w:pStyle w:val="32"/>
              <w:keepNext w:val="0"/>
              <w:keepLines w:val="0"/>
              <w:numPr>
                <w:ilvl w:val="0"/>
                <w:numId w:val="0"/>
              </w:numPr>
              <w:suppressLineNumbers w:val="0"/>
              <w:adjustRightInd/>
              <w:spacing w:before="0" w:beforeAutospacing="0" w:after="0" w:afterAutospacing="0" w:line="360" w:lineRule="auto"/>
              <w:ind w:left="0" w:right="0" w:firstLine="0" w:firstLineChars="0"/>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3、废水监测</w:t>
            </w:r>
          </w:p>
          <w:p w14:paraId="7FF8F4C5">
            <w:pPr>
              <w:pStyle w:val="32"/>
              <w:keepNext w:val="0"/>
              <w:keepLines w:val="0"/>
              <w:numPr>
                <w:ilvl w:val="0"/>
                <w:numId w:val="0"/>
              </w:numPr>
              <w:suppressLineNumbers w:val="0"/>
              <w:adjustRightInd/>
              <w:spacing w:before="0" w:beforeAutospacing="0" w:after="0" w:afterAutospacing="0" w:line="360" w:lineRule="auto"/>
              <w:ind w:left="0" w:right="0" w:firstLine="0" w:firstLineChars="0"/>
              <w:jc w:val="center"/>
              <w:rPr>
                <w:rFonts w:hint="default"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表</w:t>
            </w:r>
            <w:r>
              <w:rPr>
                <w:rFonts w:hint="eastAsia" w:ascii="Times New Roman" w:cs="Times New Roman"/>
                <w:b/>
                <w:color w:val="auto"/>
                <w:kern w:val="2"/>
                <w:sz w:val="24"/>
                <w:szCs w:val="24"/>
                <w:lang w:val="en-US" w:eastAsia="zh-CN" w:bidi="ar-SA"/>
              </w:rPr>
              <w:t>6.4</w:t>
            </w:r>
            <w:r>
              <w:rPr>
                <w:rFonts w:hint="eastAsia" w:ascii="Times New Roman" w:hAnsi="Times New Roman" w:eastAsia="宋体" w:cs="Times New Roman"/>
                <w:b/>
                <w:color w:val="auto"/>
                <w:kern w:val="2"/>
                <w:sz w:val="24"/>
                <w:szCs w:val="24"/>
                <w:lang w:val="en-US" w:eastAsia="zh-CN" w:bidi="ar-SA"/>
              </w:rPr>
              <w:t>废水监测内容</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9"/>
              <w:gridCol w:w="6623"/>
            </w:tblGrid>
            <w:tr w14:paraId="01674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99" w:type="dxa"/>
                  <w:vAlign w:val="center"/>
                </w:tcPr>
                <w:p w14:paraId="01909087">
                  <w:pPr>
                    <w:spacing w:after="0"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6623" w:type="dxa"/>
                </w:tcPr>
                <w:p w14:paraId="6C6191A6">
                  <w:pPr>
                    <w:spacing w:after="0"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cs="Times New Roman"/>
                      <w:b w:val="0"/>
                      <w:bCs/>
                      <w:sz w:val="21"/>
                      <w:szCs w:val="21"/>
                      <w:vertAlign w:val="baseline"/>
                      <w:lang w:val="en-US" w:eastAsia="zh-CN"/>
                    </w:rPr>
                    <w:t>pH、COD、BOD</w:t>
                  </w:r>
                  <w:r>
                    <w:rPr>
                      <w:rFonts w:hint="eastAsia" w:ascii="Times New Roman" w:hAnsi="Times New Roman" w:cs="Times New Roman"/>
                      <w:b w:val="0"/>
                      <w:bCs/>
                      <w:sz w:val="21"/>
                      <w:szCs w:val="21"/>
                      <w:vertAlign w:val="subscript"/>
                      <w:lang w:val="en-US" w:eastAsia="zh-CN"/>
                    </w:rPr>
                    <w:t>5</w:t>
                  </w:r>
                  <w:r>
                    <w:rPr>
                      <w:rFonts w:hint="eastAsia" w:ascii="Times New Roman" w:hAnsi="Times New Roman" w:cs="Times New Roman"/>
                      <w:b w:val="0"/>
                      <w:bCs/>
                      <w:sz w:val="21"/>
                      <w:szCs w:val="21"/>
                      <w:vertAlign w:val="baseline"/>
                      <w:lang w:val="en-US" w:eastAsia="zh-CN"/>
                    </w:rPr>
                    <w:t>、SS、NH</w:t>
                  </w:r>
                  <w:r>
                    <w:rPr>
                      <w:rFonts w:hint="eastAsia" w:ascii="Times New Roman" w:hAnsi="Times New Roman" w:cs="Times New Roman"/>
                      <w:b w:val="0"/>
                      <w:bCs/>
                      <w:sz w:val="21"/>
                      <w:szCs w:val="21"/>
                      <w:vertAlign w:val="subscript"/>
                      <w:lang w:val="en-US" w:eastAsia="zh-CN"/>
                    </w:rPr>
                    <w:t>3</w:t>
                  </w:r>
                  <w:r>
                    <w:rPr>
                      <w:rFonts w:hint="eastAsia" w:ascii="Times New Roman" w:hAnsi="Times New Roman" w:cs="Times New Roman"/>
                      <w:b w:val="0"/>
                      <w:bCs/>
                      <w:sz w:val="21"/>
                      <w:szCs w:val="21"/>
                      <w:vertAlign w:val="baseline"/>
                      <w:lang w:val="en-US" w:eastAsia="zh-CN"/>
                    </w:rPr>
                    <w:t>-N</w:t>
                  </w:r>
                </w:p>
              </w:tc>
            </w:tr>
            <w:tr w14:paraId="28D49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899" w:type="dxa"/>
                  <w:vAlign w:val="center"/>
                </w:tcPr>
                <w:p w14:paraId="2B6211A2">
                  <w:pPr>
                    <w:spacing w:after="0"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6623" w:type="dxa"/>
                </w:tcPr>
                <w:p w14:paraId="267B3042">
                  <w:pPr>
                    <w:spacing w:after="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厂区污水总排口（生活污水）</w:t>
                  </w:r>
                </w:p>
              </w:tc>
            </w:tr>
            <w:tr w14:paraId="47A8D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dxa"/>
                  <w:vAlign w:val="center"/>
                </w:tcPr>
                <w:p w14:paraId="62D556D3">
                  <w:pPr>
                    <w:spacing w:after="0"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6623" w:type="dxa"/>
                </w:tcPr>
                <w:p w14:paraId="2469BB7E">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连续监测2天，每天监测4次，共</w:t>
                  </w:r>
                  <w:r>
                    <w:rPr>
                      <w:rFonts w:hint="eastAsia"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lang w:val="en-US" w:eastAsia="zh-CN"/>
                    </w:rPr>
                    <w:t>次</w:t>
                  </w:r>
                </w:p>
              </w:tc>
            </w:tr>
          </w:tbl>
          <w:p w14:paraId="5448E9AF">
            <w:pPr>
              <w:keepNext w:val="0"/>
              <w:keepLines w:val="0"/>
              <w:numPr>
                <w:ilvl w:val="0"/>
                <w:numId w:val="0"/>
              </w:numPr>
              <w:suppressLineNumbers w:val="0"/>
              <w:spacing w:before="0" w:beforeAutospacing="0" w:after="0" w:afterAutospacing="0"/>
              <w:ind w:left="0" w:right="0"/>
              <w:jc w:val="center"/>
              <w:rPr>
                <w:rFonts w:hint="default" w:ascii="Times New Roman" w:hAnsi="Times New Roman" w:eastAsia="宋体" w:cs="Times New Roman"/>
                <w:b/>
                <w:sz w:val="24"/>
                <w:lang w:val="en-US" w:eastAsia="zh-CN"/>
              </w:rPr>
            </w:pPr>
          </w:p>
          <w:p w14:paraId="1004A28B">
            <w:pPr>
              <w:pStyle w:val="21"/>
              <w:rPr>
                <w:rFonts w:hint="default"/>
                <w:lang w:val="en-US" w:eastAsia="zh-CN"/>
              </w:rPr>
            </w:pPr>
          </w:p>
          <w:p w14:paraId="631FD7FE">
            <w:pPr>
              <w:keepNext w:val="0"/>
              <w:keepLines w:val="0"/>
              <w:suppressLineNumbers w:val="0"/>
              <w:spacing w:before="0" w:beforeAutospacing="0" w:after="0" w:afterAutospacing="0" w:line="360" w:lineRule="auto"/>
              <w:ind w:left="0" w:right="0"/>
              <w:jc w:val="center"/>
              <w:rPr>
                <w:rFonts w:hint="default" w:ascii="Times New Roman" w:hAnsi="Times New Roman"/>
                <w:b/>
                <w:bCs/>
                <w:color w:val="000000"/>
                <w:sz w:val="24"/>
                <w:lang w:val="en-US"/>
              </w:rPr>
            </w:pPr>
            <w:r>
              <w:rPr>
                <w:rFonts w:hint="eastAsia" w:eastAsiaTheme="minorEastAsia"/>
                <w:lang w:eastAsia="zh-CN"/>
              </w:rPr>
              <w:drawing>
                <wp:inline distT="0" distB="0" distL="114300" distR="114300">
                  <wp:extent cx="5267960" cy="3970655"/>
                  <wp:effectExtent l="0" t="0" r="8890" b="10795"/>
                  <wp:docPr id="4" name="图片 4" descr="6333db3801728692ba91fa4d6646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333db3801728692ba91fa4d6646072"/>
                          <pic:cNvPicPr>
                            <a:picLocks noChangeAspect="1"/>
                          </pic:cNvPicPr>
                        </pic:nvPicPr>
                        <pic:blipFill>
                          <a:blip r:embed="rId9"/>
                          <a:stretch>
                            <a:fillRect/>
                          </a:stretch>
                        </pic:blipFill>
                        <pic:spPr>
                          <a:xfrm>
                            <a:off x="0" y="0"/>
                            <a:ext cx="5267960" cy="3970655"/>
                          </a:xfrm>
                          <a:prstGeom prst="rect">
                            <a:avLst/>
                          </a:prstGeom>
                        </pic:spPr>
                      </pic:pic>
                    </a:graphicData>
                  </a:graphic>
                </wp:inline>
              </w:drawing>
            </w:r>
          </w:p>
          <w:p w14:paraId="3E447865">
            <w:pPr>
              <w:keepNext w:val="0"/>
              <w:keepLines w:val="0"/>
              <w:suppressLineNumbers w:val="0"/>
              <w:spacing w:before="0" w:beforeAutospacing="0" w:after="0" w:afterAutospacing="0"/>
              <w:ind w:left="0" w:right="0"/>
              <w:jc w:val="center"/>
              <w:rPr>
                <w:rFonts w:hint="default"/>
                <w:vertAlign w:val="baseline"/>
                <w:lang w:val="en-US" w:eastAsia="zh-CN"/>
              </w:rPr>
            </w:pPr>
            <w:r>
              <w:rPr>
                <w:rFonts w:hint="default" w:ascii="Times New Roman" w:hAnsi="Times New Roman"/>
                <w:b/>
                <w:bCs/>
                <w:color w:val="000000"/>
                <w:sz w:val="24"/>
              </w:rPr>
              <w:t>图</w:t>
            </w:r>
            <w:r>
              <w:rPr>
                <w:rFonts w:hint="eastAsia" w:ascii="Times New Roman" w:hAnsi="Times New Roman"/>
                <w:b/>
                <w:bCs/>
                <w:color w:val="000000"/>
                <w:sz w:val="24"/>
                <w:lang w:val="en-US" w:eastAsia="zh-CN"/>
              </w:rPr>
              <w:t>6</w:t>
            </w:r>
            <w:r>
              <w:rPr>
                <w:rFonts w:hint="default" w:ascii="Times New Roman" w:hAnsi="Times New Roman"/>
                <w:b/>
                <w:bCs/>
                <w:color w:val="000000"/>
                <w:sz w:val="24"/>
              </w:rPr>
              <w:t>.1项目区监测点位图</w:t>
            </w:r>
          </w:p>
        </w:tc>
      </w:tr>
    </w:tbl>
    <w:p w14:paraId="67D3B471">
      <w:pPr>
        <w:jc w:val="left"/>
        <w:rPr>
          <w:rFonts w:hint="eastAsia" w:ascii="Times New Roman" w:hAnsi="Times New Roman" w:eastAsia="宋体"/>
          <w:b/>
          <w:color w:val="000000"/>
          <w:sz w:val="28"/>
          <w:szCs w:val="28"/>
          <w:lang w:eastAsia="zh-CN"/>
        </w:rPr>
      </w:pPr>
      <w:r>
        <w:rPr>
          <w:rFonts w:ascii="Times New Roman" w:hAnsi="Times New Roman"/>
          <w:b/>
          <w:color w:val="000000"/>
          <w:sz w:val="28"/>
          <w:szCs w:val="28"/>
        </w:rPr>
        <w:br w:type="page"/>
      </w:r>
      <w:r>
        <w:rPr>
          <w:rFonts w:ascii="Times New Roman" w:hAnsi="Times New Roman"/>
          <w:b/>
          <w:color w:val="000000"/>
          <w:sz w:val="28"/>
          <w:szCs w:val="28"/>
        </w:rPr>
        <w:t>表</w:t>
      </w:r>
      <w:r>
        <w:rPr>
          <w:rFonts w:hint="eastAsia" w:ascii="Times New Roman" w:hAnsi="Times New Roman"/>
          <w:b/>
          <w:color w:val="000000"/>
          <w:sz w:val="28"/>
          <w:szCs w:val="28"/>
          <w:lang w:val="en-US" w:eastAsia="zh-CN"/>
        </w:rPr>
        <w:t>七</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2"/>
      </w:tblGrid>
      <w:tr w14:paraId="2B98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1" w:hRule="atLeast"/>
        </w:trPr>
        <w:tc>
          <w:tcPr>
            <w:tcW w:w="9242" w:type="dxa"/>
            <w:noWrap w:val="0"/>
            <w:vAlign w:val="top"/>
          </w:tcPr>
          <w:p w14:paraId="6CE074CF">
            <w:pPr>
              <w:keepNext w:val="0"/>
              <w:keepLines w:val="0"/>
              <w:suppressLineNumbers w:val="0"/>
              <w:spacing w:before="0" w:beforeAutospacing="0" w:after="0" w:afterAutospacing="0" w:line="360" w:lineRule="auto"/>
              <w:ind w:left="0" w:right="0"/>
              <w:jc w:val="left"/>
              <w:rPr>
                <w:rFonts w:hint="default" w:ascii="Times New Roman" w:hAnsi="Times New Roman"/>
                <w:b/>
                <w:color w:val="000000"/>
                <w:sz w:val="24"/>
                <w:highlight w:val="none"/>
              </w:rPr>
            </w:pPr>
            <w:r>
              <w:rPr>
                <w:rFonts w:hint="default" w:ascii="Times New Roman" w:hAnsi="Times New Roman"/>
                <w:b/>
                <w:color w:val="000000"/>
                <w:sz w:val="24"/>
                <w:highlight w:val="none"/>
              </w:rPr>
              <w:t>一、验收监测期间生产工况记录</w:t>
            </w:r>
          </w:p>
          <w:p w14:paraId="3335A279">
            <w:pPr>
              <w:pStyle w:val="42"/>
              <w:keepNext w:val="0"/>
              <w:keepLines w:val="0"/>
              <w:suppressLineNumbers w:val="0"/>
              <w:spacing w:before="0" w:beforeAutospacing="0" w:after="0" w:afterAutospacing="0"/>
              <w:ind w:left="0" w:right="0" w:firstLine="480" w:firstLineChars="200"/>
              <w:jc w:val="both"/>
              <w:outlineLvl w:val="9"/>
              <w:rPr>
                <w:rFonts w:hint="default" w:ascii="Times New Roman" w:hAnsi="Times New Roman"/>
                <w:bCs/>
                <w:sz w:val="24"/>
                <w:highlight w:val="none"/>
              </w:rPr>
            </w:pPr>
            <w:r>
              <w:rPr>
                <w:rFonts w:hint="default" w:ascii="Times New Roman" w:hAnsi="Times New Roman"/>
                <w:bCs/>
                <w:sz w:val="24"/>
                <w:highlight w:val="none"/>
              </w:rPr>
              <w:t>项目区在监测期间正常生产，各环保设施运行正常，通过现场勘察，项目区环保设施均在正常工作，未发现任何环保设备无故停止运行，同时，本次验收记</w:t>
            </w:r>
            <w:r>
              <w:rPr>
                <w:rFonts w:hint="default" w:ascii="Times New Roman" w:hAnsi="Times New Roman" w:eastAsia="宋体" w:cs="Times New Roman"/>
                <w:bCs/>
                <w:sz w:val="24"/>
                <w:highlight w:val="none"/>
              </w:rPr>
              <w:t>录了202</w:t>
            </w:r>
            <w:r>
              <w:rPr>
                <w:rFonts w:hint="eastAsia" w:ascii="Times New Roman" w:hAnsi="Times New Roman" w:eastAsia="宋体" w:cs="Times New Roman"/>
                <w:bCs/>
                <w:sz w:val="24"/>
                <w:highlight w:val="none"/>
                <w:lang w:val="en-US" w:eastAsia="zh-CN"/>
              </w:rPr>
              <w:t>4</w:t>
            </w:r>
            <w:r>
              <w:rPr>
                <w:rFonts w:hint="default" w:ascii="Times New Roman" w:hAnsi="Times New Roman" w:eastAsia="宋体" w:cs="Times New Roman"/>
                <w:bCs/>
                <w:sz w:val="24"/>
                <w:highlight w:val="none"/>
              </w:rPr>
              <w:t>年</w:t>
            </w:r>
            <w:r>
              <w:rPr>
                <w:rFonts w:hint="eastAsia" w:cs="Times New Roman"/>
                <w:bCs/>
                <w:sz w:val="24"/>
                <w:highlight w:val="none"/>
                <w:lang w:val="en-US" w:eastAsia="zh-CN"/>
              </w:rPr>
              <w:t>9</w:t>
            </w:r>
            <w:r>
              <w:rPr>
                <w:rFonts w:hint="default" w:ascii="Times New Roman" w:hAnsi="Times New Roman" w:eastAsia="宋体" w:cs="Times New Roman"/>
                <w:bCs/>
                <w:sz w:val="24"/>
                <w:highlight w:val="none"/>
              </w:rPr>
              <w:t>月</w:t>
            </w:r>
            <w:r>
              <w:rPr>
                <w:rFonts w:hint="eastAsia" w:cs="Times New Roman"/>
                <w:bCs/>
                <w:sz w:val="24"/>
                <w:highlight w:val="none"/>
                <w:lang w:val="en-US" w:eastAsia="zh-CN"/>
              </w:rPr>
              <w:t>6</w:t>
            </w:r>
            <w:r>
              <w:rPr>
                <w:rFonts w:hint="default" w:ascii="Times New Roman" w:hAnsi="Times New Roman" w:eastAsia="宋体" w:cs="Times New Roman"/>
                <w:bCs/>
                <w:sz w:val="24"/>
                <w:highlight w:val="none"/>
              </w:rPr>
              <w:t>日、</w:t>
            </w:r>
            <w:r>
              <w:rPr>
                <w:rFonts w:hint="eastAsia" w:cs="Times New Roman"/>
                <w:bCs/>
                <w:sz w:val="24"/>
                <w:highlight w:val="none"/>
                <w:lang w:val="en-US" w:eastAsia="zh-CN"/>
              </w:rPr>
              <w:t>7</w:t>
            </w:r>
            <w:r>
              <w:rPr>
                <w:rFonts w:hint="default" w:ascii="Times New Roman" w:hAnsi="Times New Roman" w:eastAsia="宋体" w:cs="Times New Roman"/>
                <w:bCs/>
                <w:sz w:val="24"/>
                <w:highlight w:val="none"/>
              </w:rPr>
              <w:t>日两天的生产工况。</w:t>
            </w:r>
          </w:p>
          <w:p w14:paraId="32193EAC">
            <w:pPr>
              <w:pStyle w:val="42"/>
              <w:keepNext w:val="0"/>
              <w:keepLines w:val="0"/>
              <w:suppressLineNumbers w:val="0"/>
              <w:spacing w:before="0" w:beforeAutospacing="0" w:after="0" w:afterAutospacing="0"/>
              <w:ind w:left="0" w:right="0"/>
              <w:outlineLvl w:val="9"/>
              <w:rPr>
                <w:rFonts w:hint="default" w:ascii="Times New Roman" w:hAnsi="Times New Roman"/>
                <w:b/>
                <w:bCs/>
                <w:sz w:val="24"/>
                <w:highlight w:val="none"/>
              </w:rPr>
            </w:pPr>
            <w:r>
              <w:rPr>
                <w:rFonts w:hint="default" w:ascii="Times New Roman" w:hAnsi="Times New Roman"/>
                <w:b/>
                <w:bCs/>
                <w:sz w:val="24"/>
                <w:highlight w:val="none"/>
              </w:rPr>
              <w:t>表7.1项目区生产工况表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8"/>
              <w:gridCol w:w="3205"/>
              <w:gridCol w:w="52"/>
              <w:gridCol w:w="3157"/>
            </w:tblGrid>
            <w:tr w14:paraId="51588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41" w:type="pct"/>
                  <w:tcBorders>
                    <w:tl2br w:val="single" w:color="auto" w:sz="4" w:space="0"/>
                  </w:tcBorders>
                  <w:noWrap w:val="0"/>
                  <w:vAlign w:val="center"/>
                </w:tcPr>
                <w:p w14:paraId="3D11C65E">
                  <w:pPr>
                    <w:pStyle w:val="42"/>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日期</w:t>
                  </w:r>
                </w:p>
                <w:p w14:paraId="1133A2BD">
                  <w:pPr>
                    <w:pStyle w:val="42"/>
                    <w:keepNext w:val="0"/>
                    <w:keepLines w:val="0"/>
                    <w:suppressLineNumbers w:val="0"/>
                    <w:spacing w:before="0" w:beforeAutospacing="0" w:after="0" w:afterAutospacing="0" w:line="240" w:lineRule="auto"/>
                    <w:ind w:left="0" w:right="0" w:firstLine="0" w:firstLineChars="0"/>
                    <w:jc w:val="both"/>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项目</w:t>
                  </w:r>
                </w:p>
              </w:tc>
              <w:tc>
                <w:tcPr>
                  <w:tcW w:w="1807" w:type="pct"/>
                  <w:gridSpan w:val="2"/>
                  <w:noWrap w:val="0"/>
                  <w:vAlign w:val="center"/>
                </w:tcPr>
                <w:p w14:paraId="3C3193E1">
                  <w:pPr>
                    <w:pStyle w:val="42"/>
                    <w:keepNext w:val="0"/>
                    <w:keepLines w:val="0"/>
                    <w:suppressLineNumbers w:val="0"/>
                    <w:spacing w:before="0" w:beforeAutospacing="0" w:after="0" w:afterAutospacing="0" w:line="240" w:lineRule="auto"/>
                    <w:ind w:left="0" w:right="0" w:firstLine="0" w:firstLineChars="0"/>
                    <w:outlineLvl w:val="9"/>
                    <w:rPr>
                      <w:rFonts w:hint="eastAsia" w:ascii="Times New Roman" w:hAnsi="Times New Roman" w:eastAsia="宋体" w:cs="Times New Roman"/>
                      <w:bCs/>
                      <w:color w:val="auto"/>
                      <w:sz w:val="21"/>
                      <w:szCs w:val="21"/>
                      <w:highlight w:val="none"/>
                      <w:lang w:eastAsia="zh-CN"/>
                    </w:rPr>
                  </w:pPr>
                  <w:r>
                    <w:rPr>
                      <w:rFonts w:hint="eastAsia" w:cs="Times New Roman"/>
                      <w:bCs/>
                      <w:color w:val="auto"/>
                      <w:sz w:val="21"/>
                      <w:szCs w:val="21"/>
                      <w:highlight w:val="none"/>
                      <w:lang w:val="en-US" w:eastAsia="zh-CN"/>
                    </w:rPr>
                    <w:t>9</w:t>
                  </w:r>
                  <w:r>
                    <w:rPr>
                      <w:rFonts w:hint="eastAsia" w:ascii="Times New Roman" w:hAnsi="Times New Roman" w:eastAsia="宋体" w:cs="Times New Roman"/>
                      <w:bCs/>
                      <w:color w:val="auto"/>
                      <w:sz w:val="21"/>
                      <w:szCs w:val="21"/>
                      <w:highlight w:val="none"/>
                      <w:lang w:eastAsia="zh-CN"/>
                    </w:rPr>
                    <w:t>月</w:t>
                  </w:r>
                  <w:r>
                    <w:rPr>
                      <w:rFonts w:hint="eastAsia" w:cs="Times New Roman"/>
                      <w:bCs/>
                      <w:color w:val="auto"/>
                      <w:sz w:val="21"/>
                      <w:szCs w:val="21"/>
                      <w:highlight w:val="none"/>
                      <w:lang w:val="en-US" w:eastAsia="zh-CN"/>
                    </w:rPr>
                    <w:t>6</w:t>
                  </w:r>
                  <w:r>
                    <w:rPr>
                      <w:rFonts w:hint="eastAsia" w:ascii="Times New Roman" w:hAnsi="Times New Roman" w:eastAsia="宋体" w:cs="Times New Roman"/>
                      <w:bCs/>
                      <w:color w:val="auto"/>
                      <w:sz w:val="21"/>
                      <w:szCs w:val="21"/>
                      <w:highlight w:val="none"/>
                      <w:lang w:eastAsia="zh-CN"/>
                    </w:rPr>
                    <w:t>日</w:t>
                  </w:r>
                </w:p>
              </w:tc>
              <w:tc>
                <w:tcPr>
                  <w:tcW w:w="1751" w:type="pct"/>
                  <w:noWrap w:val="0"/>
                  <w:vAlign w:val="center"/>
                </w:tcPr>
                <w:p w14:paraId="3AE01938">
                  <w:pPr>
                    <w:pStyle w:val="42"/>
                    <w:keepNext w:val="0"/>
                    <w:keepLines w:val="0"/>
                    <w:suppressLineNumbers w:val="0"/>
                    <w:spacing w:before="0" w:beforeAutospacing="0" w:after="0" w:afterAutospacing="0" w:line="240" w:lineRule="auto"/>
                    <w:ind w:left="0" w:right="0" w:firstLine="0" w:firstLineChars="0"/>
                    <w:outlineLvl w:val="9"/>
                    <w:rPr>
                      <w:rFonts w:hint="eastAsia" w:ascii="Times New Roman" w:hAnsi="Times New Roman" w:eastAsia="宋体" w:cs="Times New Roman"/>
                      <w:bCs/>
                      <w:color w:val="auto"/>
                      <w:sz w:val="21"/>
                      <w:szCs w:val="21"/>
                      <w:highlight w:val="none"/>
                      <w:lang w:eastAsia="zh-CN"/>
                    </w:rPr>
                  </w:pPr>
                  <w:r>
                    <w:rPr>
                      <w:rFonts w:hint="eastAsia" w:cs="Times New Roman"/>
                      <w:bCs/>
                      <w:color w:val="auto"/>
                      <w:sz w:val="21"/>
                      <w:szCs w:val="21"/>
                      <w:highlight w:val="none"/>
                      <w:lang w:val="en-US" w:eastAsia="zh-CN"/>
                    </w:rPr>
                    <w:t>9</w:t>
                  </w:r>
                  <w:r>
                    <w:rPr>
                      <w:rFonts w:hint="eastAsia" w:ascii="Times New Roman" w:hAnsi="Times New Roman" w:eastAsia="宋体" w:cs="Times New Roman"/>
                      <w:bCs/>
                      <w:color w:val="auto"/>
                      <w:sz w:val="21"/>
                      <w:szCs w:val="21"/>
                      <w:highlight w:val="none"/>
                      <w:lang w:eastAsia="zh-CN"/>
                    </w:rPr>
                    <w:t>月</w:t>
                  </w:r>
                  <w:r>
                    <w:rPr>
                      <w:rFonts w:hint="eastAsia" w:cs="Times New Roman"/>
                      <w:bCs/>
                      <w:color w:val="auto"/>
                      <w:sz w:val="21"/>
                      <w:szCs w:val="21"/>
                      <w:highlight w:val="none"/>
                      <w:lang w:val="en-US" w:eastAsia="zh-CN"/>
                    </w:rPr>
                    <w:t>7</w:t>
                  </w:r>
                  <w:r>
                    <w:rPr>
                      <w:rFonts w:hint="eastAsia" w:ascii="Times New Roman" w:hAnsi="Times New Roman" w:eastAsia="宋体" w:cs="Times New Roman"/>
                      <w:bCs/>
                      <w:color w:val="auto"/>
                      <w:sz w:val="21"/>
                      <w:szCs w:val="21"/>
                      <w:highlight w:val="none"/>
                      <w:lang w:eastAsia="zh-CN"/>
                    </w:rPr>
                    <w:t>日</w:t>
                  </w:r>
                </w:p>
              </w:tc>
            </w:tr>
            <w:tr w14:paraId="6A8EC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441" w:type="pct"/>
                  <w:noWrap w:val="0"/>
                  <w:vAlign w:val="center"/>
                </w:tcPr>
                <w:p w14:paraId="4D03AC25">
                  <w:pPr>
                    <w:pStyle w:val="42"/>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环评申报时生产能力</w:t>
                  </w:r>
                </w:p>
                <w:p w14:paraId="6404D731">
                  <w:pPr>
                    <w:pStyle w:val="42"/>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（按年生产</w:t>
                  </w:r>
                  <w:r>
                    <w:rPr>
                      <w:rFonts w:hint="eastAsia" w:ascii="Times New Roman" w:hAnsi="Times New Roman"/>
                      <w:bCs/>
                      <w:color w:val="auto"/>
                      <w:sz w:val="21"/>
                      <w:szCs w:val="21"/>
                      <w:highlight w:val="none"/>
                      <w:lang w:val="en-US" w:eastAsia="zh-CN"/>
                    </w:rPr>
                    <w:t>3</w:t>
                  </w:r>
                  <w:r>
                    <w:rPr>
                      <w:rFonts w:hint="eastAsia"/>
                      <w:bCs/>
                      <w:color w:val="auto"/>
                      <w:sz w:val="21"/>
                      <w:szCs w:val="21"/>
                      <w:highlight w:val="none"/>
                      <w:lang w:val="en-US" w:eastAsia="zh-CN"/>
                    </w:rPr>
                    <w:t>4</w:t>
                  </w:r>
                  <w:r>
                    <w:rPr>
                      <w:rFonts w:hint="eastAsia" w:ascii="Times New Roman" w:hAnsi="Times New Roman"/>
                      <w:bCs/>
                      <w:color w:val="auto"/>
                      <w:sz w:val="21"/>
                      <w:szCs w:val="21"/>
                      <w:highlight w:val="none"/>
                      <w:lang w:val="en-US" w:eastAsia="zh-CN"/>
                    </w:rPr>
                    <w:t>0</w:t>
                  </w:r>
                  <w:r>
                    <w:rPr>
                      <w:rFonts w:hint="default" w:ascii="Times New Roman" w:hAnsi="Times New Roman"/>
                      <w:bCs/>
                      <w:color w:val="auto"/>
                      <w:sz w:val="21"/>
                      <w:szCs w:val="21"/>
                      <w:highlight w:val="none"/>
                    </w:rPr>
                    <w:t>日计）</w:t>
                  </w:r>
                </w:p>
              </w:tc>
              <w:tc>
                <w:tcPr>
                  <w:tcW w:w="3558" w:type="pct"/>
                  <w:gridSpan w:val="3"/>
                  <w:noWrap w:val="0"/>
                  <w:vAlign w:val="center"/>
                </w:tcPr>
                <w:p w14:paraId="11F1C87F">
                  <w:pPr>
                    <w:pStyle w:val="42"/>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eastAsia="宋体"/>
                      <w:bCs/>
                      <w:color w:val="auto"/>
                      <w:sz w:val="21"/>
                      <w:szCs w:val="21"/>
                      <w:highlight w:val="none"/>
                      <w:lang w:val="en-US" w:eastAsia="zh-CN"/>
                    </w:rPr>
                  </w:pPr>
                  <w:r>
                    <w:rPr>
                      <w:rFonts w:hint="default" w:ascii="Times New Roman" w:hAnsi="Times New Roman" w:eastAsia="宋体"/>
                      <w:bCs/>
                      <w:color w:val="auto"/>
                      <w:sz w:val="21"/>
                      <w:szCs w:val="21"/>
                      <w:highlight w:val="none"/>
                      <w:lang w:val="en-US" w:eastAsia="zh-CN"/>
                    </w:rPr>
                    <w:t>200套环保设备（玻璃钢储罐100台、废气治理洗涤塔100台、玻璃钢管道1万米、风门200个）</w:t>
                  </w:r>
                </w:p>
              </w:tc>
            </w:tr>
            <w:tr w14:paraId="2D4D1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441" w:type="pct"/>
                  <w:noWrap w:val="0"/>
                  <w:vAlign w:val="center"/>
                </w:tcPr>
                <w:p w14:paraId="030BAC2B">
                  <w:pPr>
                    <w:pStyle w:val="42"/>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实际生产能力</w:t>
                  </w:r>
                </w:p>
                <w:p w14:paraId="62A2F2DF">
                  <w:pPr>
                    <w:pStyle w:val="42"/>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（按年生产</w:t>
                  </w:r>
                  <w:r>
                    <w:rPr>
                      <w:rFonts w:hint="eastAsia" w:ascii="Times New Roman" w:hAnsi="Times New Roman"/>
                      <w:bCs/>
                      <w:color w:val="auto"/>
                      <w:sz w:val="21"/>
                      <w:szCs w:val="21"/>
                      <w:highlight w:val="none"/>
                      <w:lang w:val="en-US" w:eastAsia="zh-CN"/>
                    </w:rPr>
                    <w:t>3</w:t>
                  </w:r>
                  <w:r>
                    <w:rPr>
                      <w:rFonts w:hint="eastAsia"/>
                      <w:bCs/>
                      <w:color w:val="auto"/>
                      <w:sz w:val="21"/>
                      <w:szCs w:val="21"/>
                      <w:highlight w:val="none"/>
                      <w:lang w:val="en-US" w:eastAsia="zh-CN"/>
                    </w:rPr>
                    <w:t>4</w:t>
                  </w:r>
                  <w:r>
                    <w:rPr>
                      <w:rFonts w:hint="eastAsia" w:ascii="Times New Roman" w:hAnsi="Times New Roman"/>
                      <w:bCs/>
                      <w:color w:val="auto"/>
                      <w:sz w:val="21"/>
                      <w:szCs w:val="21"/>
                      <w:highlight w:val="none"/>
                      <w:lang w:val="en-US" w:eastAsia="zh-CN"/>
                    </w:rPr>
                    <w:t>0</w:t>
                  </w:r>
                  <w:r>
                    <w:rPr>
                      <w:rFonts w:hint="default" w:ascii="Times New Roman" w:hAnsi="Times New Roman"/>
                      <w:bCs/>
                      <w:color w:val="auto"/>
                      <w:sz w:val="21"/>
                      <w:szCs w:val="21"/>
                      <w:highlight w:val="none"/>
                    </w:rPr>
                    <w:t>日计）</w:t>
                  </w:r>
                </w:p>
              </w:tc>
              <w:tc>
                <w:tcPr>
                  <w:tcW w:w="3558" w:type="pct"/>
                  <w:gridSpan w:val="3"/>
                  <w:noWrap w:val="0"/>
                  <w:vAlign w:val="center"/>
                </w:tcPr>
                <w:p w14:paraId="31475C07">
                  <w:pPr>
                    <w:pStyle w:val="42"/>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140套环保设备（玻璃钢储罐70台、废气治理洗涤塔70台、玻璃钢管道7千米、风门140个）</w:t>
                  </w:r>
                </w:p>
              </w:tc>
            </w:tr>
            <w:tr w14:paraId="5E91C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441" w:type="pct"/>
                  <w:noWrap w:val="0"/>
                  <w:vAlign w:val="center"/>
                </w:tcPr>
                <w:p w14:paraId="375C4C26">
                  <w:pPr>
                    <w:keepNext w:val="0"/>
                    <w:keepLines w:val="0"/>
                    <w:widowControl/>
                    <w:suppressLineNumbers w:val="0"/>
                    <w:spacing w:before="0" w:beforeAutospacing="0" w:after="0" w:afterAutospacing="0"/>
                    <w:ind w:left="0" w:right="0"/>
                    <w:jc w:val="center"/>
                    <w:rPr>
                      <w:rFonts w:hint="default" w:ascii="Times New Roman" w:hAnsi="Times New Roman"/>
                      <w:bCs/>
                      <w:color w:val="auto"/>
                      <w:sz w:val="21"/>
                      <w:szCs w:val="21"/>
                      <w:highlight w:val="none"/>
                    </w:rPr>
                  </w:pPr>
                  <w:r>
                    <w:rPr>
                      <w:rFonts w:hint="default" w:hAnsi="宋体"/>
                      <w:bCs/>
                      <w:color w:val="000000"/>
                      <w:kern w:val="0"/>
                      <w:szCs w:val="21"/>
                      <w:highlight w:val="none"/>
                    </w:rPr>
                    <w:t>实际产量</w:t>
                  </w:r>
                </w:p>
              </w:tc>
              <w:tc>
                <w:tcPr>
                  <w:tcW w:w="1778" w:type="pct"/>
                  <w:noWrap w:val="0"/>
                  <w:vAlign w:val="center"/>
                </w:tcPr>
                <w:p w14:paraId="43DB8430">
                  <w:pPr>
                    <w:keepNext w:val="0"/>
                    <w:keepLines w:val="0"/>
                    <w:widowControl/>
                    <w:suppressLineNumbers w:val="0"/>
                    <w:spacing w:before="0" w:beforeAutospacing="0" w:after="0" w:afterAutospacing="0"/>
                    <w:ind w:left="0" w:right="0"/>
                    <w:jc w:val="center"/>
                    <w:rPr>
                      <w:rFonts w:hint="default" w:ascii="Times New Roman" w:hAnsi="Times New Roman" w:eastAsia="宋体"/>
                      <w:bCs/>
                      <w:color w:val="auto"/>
                      <w:sz w:val="21"/>
                      <w:szCs w:val="21"/>
                      <w:highlight w:val="none"/>
                      <w:lang w:val="en-US" w:eastAsia="zh-CN"/>
                    </w:rPr>
                  </w:pPr>
                  <w:r>
                    <w:rPr>
                      <w:rFonts w:hint="eastAsia"/>
                      <w:bCs/>
                      <w:color w:val="auto"/>
                      <w:sz w:val="21"/>
                      <w:szCs w:val="21"/>
                      <w:highlight w:val="none"/>
                      <w:lang w:val="en-US" w:eastAsia="zh-CN"/>
                    </w:rPr>
                    <w:t>0.37</w:t>
                  </w:r>
                  <w:r>
                    <w:rPr>
                      <w:rFonts w:hint="default" w:ascii="Times New Roman" w:hAnsi="Times New Roman" w:eastAsia="宋体" w:cs="Times New Roman"/>
                      <w:bCs/>
                      <w:color w:val="auto"/>
                      <w:sz w:val="21"/>
                      <w:szCs w:val="21"/>
                      <w:highlight w:val="none"/>
                      <w:lang w:val="en-US" w:eastAsia="zh-CN"/>
                    </w:rPr>
                    <w:t>套环保设备</w:t>
                  </w:r>
                </w:p>
              </w:tc>
              <w:tc>
                <w:tcPr>
                  <w:tcW w:w="3209" w:type="dxa"/>
                  <w:gridSpan w:val="2"/>
                  <w:noWrap w:val="0"/>
                  <w:vAlign w:val="center"/>
                </w:tcPr>
                <w:p w14:paraId="176ED3CC">
                  <w:pPr>
                    <w:keepNext w:val="0"/>
                    <w:keepLines w:val="0"/>
                    <w:widowControl/>
                    <w:suppressLineNumbers w:val="0"/>
                    <w:spacing w:before="0" w:beforeAutospacing="0" w:after="0" w:afterAutospacing="0"/>
                    <w:ind w:left="0" w:right="0"/>
                    <w:jc w:val="center"/>
                    <w:rPr>
                      <w:rFonts w:hint="default" w:ascii="Times New Roman" w:hAnsi="Times New Roman" w:eastAsia="宋体"/>
                      <w:bCs/>
                      <w:color w:val="auto"/>
                      <w:sz w:val="21"/>
                      <w:szCs w:val="21"/>
                      <w:highlight w:val="none"/>
                      <w:lang w:val="en-US" w:eastAsia="zh-CN"/>
                    </w:rPr>
                  </w:pPr>
                  <w:r>
                    <w:rPr>
                      <w:rFonts w:hint="eastAsia"/>
                      <w:bCs/>
                      <w:color w:val="auto"/>
                      <w:sz w:val="21"/>
                      <w:szCs w:val="21"/>
                      <w:highlight w:val="none"/>
                      <w:lang w:val="en-US" w:eastAsia="zh-CN"/>
                    </w:rPr>
                    <w:t>0.37</w:t>
                  </w:r>
                  <w:r>
                    <w:rPr>
                      <w:rFonts w:hint="default" w:ascii="Times New Roman" w:hAnsi="Times New Roman" w:eastAsia="宋体" w:cs="Times New Roman"/>
                      <w:bCs/>
                      <w:color w:val="auto"/>
                      <w:sz w:val="21"/>
                      <w:szCs w:val="21"/>
                      <w:highlight w:val="none"/>
                      <w:lang w:val="en-US" w:eastAsia="zh-CN"/>
                    </w:rPr>
                    <w:t>套环保设备</w:t>
                  </w:r>
                </w:p>
              </w:tc>
            </w:tr>
            <w:tr w14:paraId="5332B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41" w:type="pct"/>
                  <w:noWrap w:val="0"/>
                  <w:vAlign w:val="center"/>
                </w:tcPr>
                <w:p w14:paraId="7F889266">
                  <w:pPr>
                    <w:keepNext w:val="0"/>
                    <w:keepLines w:val="0"/>
                    <w:widowControl/>
                    <w:suppressLineNumbers w:val="0"/>
                    <w:spacing w:before="0" w:beforeAutospacing="0" w:after="0" w:afterAutospacing="0"/>
                    <w:ind w:left="0" w:right="0"/>
                    <w:jc w:val="center"/>
                    <w:rPr>
                      <w:rFonts w:hint="default" w:hAnsi="宋体" w:eastAsia="宋体"/>
                      <w:bCs/>
                      <w:color w:val="000000"/>
                      <w:kern w:val="0"/>
                      <w:szCs w:val="21"/>
                      <w:highlight w:val="none"/>
                      <w:lang w:val="en-US" w:eastAsia="zh-CN"/>
                    </w:rPr>
                  </w:pPr>
                  <w:r>
                    <w:rPr>
                      <w:rFonts w:hint="eastAsia" w:hAnsi="宋体"/>
                      <w:bCs/>
                      <w:color w:val="000000"/>
                      <w:kern w:val="0"/>
                      <w:szCs w:val="21"/>
                      <w:highlight w:val="none"/>
                      <w:lang w:val="en-US" w:eastAsia="zh-CN"/>
                    </w:rPr>
                    <w:t>生产负荷（%）</w:t>
                  </w:r>
                </w:p>
              </w:tc>
              <w:tc>
                <w:tcPr>
                  <w:tcW w:w="1778" w:type="pct"/>
                  <w:noWrap w:val="0"/>
                  <w:vAlign w:val="center"/>
                </w:tcPr>
                <w:p w14:paraId="6C884AC5">
                  <w:pPr>
                    <w:keepNext w:val="0"/>
                    <w:keepLines w:val="0"/>
                    <w:widowControl/>
                    <w:suppressLineNumbers w:val="0"/>
                    <w:spacing w:before="0" w:beforeAutospacing="0" w:after="0" w:afterAutospacing="0"/>
                    <w:ind w:left="0" w:right="0"/>
                    <w:jc w:val="center"/>
                    <w:rPr>
                      <w:rFonts w:hint="default"/>
                      <w:b w:val="0"/>
                      <w:bCs w:val="0"/>
                      <w:color w:val="000000"/>
                      <w:highlight w:val="none"/>
                      <w:lang w:val="en-US" w:eastAsia="zh-CN"/>
                    </w:rPr>
                  </w:pPr>
                  <w:r>
                    <w:rPr>
                      <w:rFonts w:hint="eastAsia"/>
                      <w:b w:val="0"/>
                      <w:bCs w:val="0"/>
                      <w:color w:val="000000"/>
                      <w:highlight w:val="none"/>
                      <w:lang w:val="en-US" w:eastAsia="zh-CN"/>
                    </w:rPr>
                    <w:t>90</w:t>
                  </w:r>
                </w:p>
              </w:tc>
              <w:tc>
                <w:tcPr>
                  <w:tcW w:w="3209" w:type="dxa"/>
                  <w:gridSpan w:val="2"/>
                  <w:noWrap w:val="0"/>
                  <w:vAlign w:val="center"/>
                </w:tcPr>
                <w:p w14:paraId="7A5FC84E">
                  <w:pPr>
                    <w:keepNext w:val="0"/>
                    <w:keepLines w:val="0"/>
                    <w:widowControl/>
                    <w:suppressLineNumbers w:val="0"/>
                    <w:spacing w:before="0" w:beforeAutospacing="0" w:after="0" w:afterAutospacing="0"/>
                    <w:ind w:left="0" w:right="0"/>
                    <w:jc w:val="center"/>
                    <w:rPr>
                      <w:rFonts w:hint="default"/>
                      <w:b w:val="0"/>
                      <w:bCs w:val="0"/>
                      <w:color w:val="000000"/>
                      <w:highlight w:val="none"/>
                      <w:lang w:val="en-US" w:eastAsia="zh-CN"/>
                    </w:rPr>
                  </w:pPr>
                  <w:r>
                    <w:rPr>
                      <w:rFonts w:hint="eastAsia"/>
                      <w:b w:val="0"/>
                      <w:bCs w:val="0"/>
                      <w:color w:val="000000"/>
                      <w:highlight w:val="none"/>
                      <w:lang w:val="en-US" w:eastAsia="zh-CN"/>
                    </w:rPr>
                    <w:t>90</w:t>
                  </w:r>
                </w:p>
              </w:tc>
            </w:tr>
          </w:tbl>
          <w:p w14:paraId="531D6587">
            <w:pPr>
              <w:keepNext w:val="0"/>
              <w:keepLines w:val="0"/>
              <w:suppressLineNumbers w:val="0"/>
              <w:spacing w:before="0" w:beforeAutospacing="0" w:after="0" w:afterAutospacing="0" w:line="360" w:lineRule="auto"/>
              <w:ind w:left="0" w:right="0"/>
              <w:jc w:val="left"/>
              <w:rPr>
                <w:rFonts w:hint="default" w:ascii="Times New Roman" w:hAnsi="Times New Roman"/>
                <w:b/>
                <w:color w:val="000000"/>
                <w:sz w:val="24"/>
                <w:highlight w:val="none"/>
              </w:rPr>
            </w:pPr>
            <w:r>
              <w:rPr>
                <w:rFonts w:hint="default" w:ascii="Times New Roman" w:hAnsi="Times New Roman"/>
                <w:b/>
                <w:color w:val="000000"/>
                <w:sz w:val="24"/>
                <w:highlight w:val="none"/>
              </w:rPr>
              <w:t>二、验收监测结果</w:t>
            </w:r>
          </w:p>
          <w:p w14:paraId="1AA0E2A5">
            <w:pPr>
              <w:keepNext w:val="0"/>
              <w:keepLines w:val="0"/>
              <w:suppressLineNumbers w:val="0"/>
              <w:spacing w:before="0" w:beforeAutospacing="0" w:after="0" w:afterAutospacing="0" w:line="360" w:lineRule="auto"/>
              <w:ind w:left="0" w:right="0" w:firstLine="480" w:firstLineChars="200"/>
              <w:rPr>
                <w:rFonts w:hint="default" w:ascii="Times New Roman" w:hAnsi="Times New Roman"/>
                <w:bCs/>
                <w:color w:val="000000"/>
                <w:sz w:val="24"/>
                <w:highlight w:val="none"/>
              </w:rPr>
            </w:pPr>
            <w:r>
              <w:rPr>
                <w:rFonts w:hint="default" w:ascii="Times New Roman" w:hAnsi="Times New Roman"/>
                <w:color w:val="000000"/>
                <w:sz w:val="24"/>
                <w:highlight w:val="none"/>
              </w:rPr>
              <w:t>（1）噪声监测结果</w:t>
            </w:r>
            <w:r>
              <w:rPr>
                <w:rFonts w:hint="default" w:ascii="Times New Roman" w:hAnsi="Times New Roman"/>
                <w:bCs/>
                <w:color w:val="000000"/>
                <w:sz w:val="24"/>
                <w:highlight w:val="none"/>
              </w:rPr>
              <w:t>与分析</w:t>
            </w:r>
          </w:p>
          <w:p w14:paraId="2F65B856">
            <w:pPr>
              <w:pStyle w:val="28"/>
              <w:tabs>
                <w:tab w:val="left" w:pos="1540"/>
              </w:tabs>
              <w:spacing w:before="0" w:beforeAutospacing="0" w:after="0" w:afterAutospacing="0"/>
              <w:ind w:left="0" w:leftChars="0" w:right="0" w:firstLine="0" w:firstLineChars="0"/>
              <w:jc w:val="center"/>
              <w:rPr>
                <w:rFonts w:hint="default"/>
                <w:highlight w:val="none"/>
                <w:lang w:val="en-US" w:eastAsia="zh-CN"/>
              </w:rPr>
            </w:pPr>
            <w:r>
              <w:rPr>
                <w:rFonts w:ascii="Times New Roman" w:hAnsi="Times New Roman"/>
                <w:b/>
                <w:bCs/>
                <w:color w:val="auto"/>
                <w:sz w:val="24"/>
                <w:highlight w:val="none"/>
              </w:rPr>
              <w:t>表7.2噪声监测结果统计表</w:t>
            </w:r>
          </w:p>
          <w:tbl>
            <w:tblPr>
              <w:tblStyle w:val="54"/>
              <w:tblW w:w="90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38"/>
              <w:gridCol w:w="1655"/>
              <w:gridCol w:w="1791"/>
              <w:gridCol w:w="1791"/>
              <w:gridCol w:w="1804"/>
            </w:tblGrid>
            <w:tr w14:paraId="46151F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09753306">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7041" w:type="dxa"/>
                  <w:gridSpan w:val="4"/>
                  <w:vAlign w:val="center"/>
                </w:tcPr>
                <w:p w14:paraId="5E20126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工业企业厂界环境噪声</w:t>
                  </w:r>
                </w:p>
              </w:tc>
            </w:tr>
            <w:tr w14:paraId="2C15CA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 w:hRule="atLeast"/>
                <w:jc w:val="center"/>
              </w:trPr>
              <w:tc>
                <w:tcPr>
                  <w:tcW w:w="2038" w:type="dxa"/>
                  <w:vAlign w:val="center"/>
                </w:tcPr>
                <w:p w14:paraId="29062AF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主要声源</w:t>
                  </w:r>
                </w:p>
              </w:tc>
              <w:tc>
                <w:tcPr>
                  <w:tcW w:w="7041" w:type="dxa"/>
                  <w:gridSpan w:val="4"/>
                  <w:vAlign w:val="center"/>
                </w:tcPr>
                <w:p w14:paraId="3CD833A2">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生产噪声</w:t>
                  </w:r>
                </w:p>
              </w:tc>
            </w:tr>
            <w:tr w14:paraId="48A46F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10563953">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检测日期</w:t>
                  </w:r>
                </w:p>
              </w:tc>
              <w:tc>
                <w:tcPr>
                  <w:tcW w:w="1655" w:type="dxa"/>
                  <w:vAlign w:val="center"/>
                </w:tcPr>
                <w:p w14:paraId="104B7577">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2024.9.7</w:t>
                  </w:r>
                </w:p>
              </w:tc>
              <w:tc>
                <w:tcPr>
                  <w:tcW w:w="1791" w:type="dxa"/>
                  <w:vAlign w:val="center"/>
                </w:tcPr>
                <w:p w14:paraId="70BA1CA9">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2024.9.5</w:t>
                  </w:r>
                </w:p>
              </w:tc>
              <w:tc>
                <w:tcPr>
                  <w:tcW w:w="3595" w:type="dxa"/>
                  <w:gridSpan w:val="2"/>
                  <w:vAlign w:val="center"/>
                </w:tcPr>
                <w:p w14:paraId="746A1D6D">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2024.9.6</w:t>
                  </w:r>
                </w:p>
              </w:tc>
            </w:tr>
            <w:tr w14:paraId="1C0BD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0D966C0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天气参数</w:t>
                  </w:r>
                </w:p>
              </w:tc>
              <w:tc>
                <w:tcPr>
                  <w:tcW w:w="3446" w:type="dxa"/>
                  <w:gridSpan w:val="2"/>
                  <w:vAlign w:val="center"/>
                </w:tcPr>
                <w:p w14:paraId="6A7AD1F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风速2.0m/s，天气晴</w:t>
                  </w:r>
                </w:p>
              </w:tc>
              <w:tc>
                <w:tcPr>
                  <w:tcW w:w="3595" w:type="dxa"/>
                  <w:gridSpan w:val="2"/>
                  <w:vAlign w:val="center"/>
                </w:tcPr>
                <w:p w14:paraId="78C678D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风速2.0m/s，天气晴</w:t>
                  </w:r>
                </w:p>
              </w:tc>
            </w:tr>
            <w:tr w14:paraId="11ACCE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 w:hRule="atLeast"/>
                <w:jc w:val="center"/>
              </w:trPr>
              <w:tc>
                <w:tcPr>
                  <w:tcW w:w="2038" w:type="dxa"/>
                  <w:vMerge w:val="restart"/>
                  <w:tcBorders>
                    <w:bottom w:val="nil"/>
                  </w:tcBorders>
                  <w:vAlign w:val="center"/>
                </w:tcPr>
                <w:p w14:paraId="418577C6">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7041" w:type="dxa"/>
                  <w:gridSpan w:val="4"/>
                  <w:vAlign w:val="center"/>
                </w:tcPr>
                <w:p w14:paraId="5CBF86D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检测结果</w:t>
                  </w:r>
                  <w:r>
                    <w:rPr>
                      <w:rFonts w:hint="default" w:ascii="Times New Roman" w:hAnsi="Times New Roman" w:eastAsia="宋体" w:cs="Times New Roman"/>
                      <w:sz w:val="21"/>
                      <w:szCs w:val="21"/>
                    </w:rPr>
                    <w:t>Leq</w:t>
                  </w:r>
                  <w:r>
                    <w:rPr>
                      <w:rFonts w:hint="default" w:ascii="Times New Roman" w:hAnsi="Times New Roman" w:eastAsia="宋体" w:cs="Times New Roman"/>
                      <w:spacing w:val="10"/>
                      <w:sz w:val="21"/>
                      <w:szCs w:val="21"/>
                    </w:rPr>
                    <w:t>〔</w:t>
                  </w:r>
                  <w:r>
                    <w:rPr>
                      <w:rFonts w:hint="default" w:ascii="Times New Roman" w:hAnsi="Times New Roman" w:eastAsia="宋体" w:cs="Times New Roman"/>
                      <w:sz w:val="21"/>
                      <w:szCs w:val="21"/>
                    </w:rPr>
                    <w:t>dB</w:t>
                  </w:r>
                  <w:r>
                    <w:rPr>
                      <w:rFonts w:hint="default" w:ascii="Times New Roman" w:hAnsi="Times New Roman" w:eastAsia="宋体" w:cs="Times New Roman"/>
                      <w:spacing w:val="10"/>
                      <w:sz w:val="21"/>
                      <w:szCs w:val="21"/>
                    </w:rPr>
                    <w:t>(A)〕</w:t>
                  </w:r>
                </w:p>
              </w:tc>
            </w:tr>
            <w:tr w14:paraId="4997FF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Merge w:val="continue"/>
                  <w:tcBorders>
                    <w:top w:val="nil"/>
                  </w:tcBorders>
                  <w:vAlign w:val="center"/>
                </w:tcPr>
                <w:p w14:paraId="5E44566B">
                  <w:pPr>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p>
              </w:tc>
              <w:tc>
                <w:tcPr>
                  <w:tcW w:w="1655" w:type="dxa"/>
                  <w:vAlign w:val="center"/>
                </w:tcPr>
                <w:p w14:paraId="5F29295D">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1791" w:type="dxa"/>
                  <w:vAlign w:val="center"/>
                </w:tcPr>
                <w:p w14:paraId="47469999">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c>
                <w:tcPr>
                  <w:tcW w:w="1791" w:type="dxa"/>
                  <w:vAlign w:val="center"/>
                </w:tcPr>
                <w:p w14:paraId="35792AC8">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1804" w:type="dxa"/>
                  <w:vAlign w:val="center"/>
                </w:tcPr>
                <w:p w14:paraId="30DAB609">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r>
            <w:tr w14:paraId="307B42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43003BA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Z1厂界北外侧1米处</w:t>
                  </w:r>
                </w:p>
              </w:tc>
              <w:tc>
                <w:tcPr>
                  <w:tcW w:w="1655" w:type="dxa"/>
                  <w:vAlign w:val="center"/>
                </w:tcPr>
                <w:p w14:paraId="4923C22F">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1791" w:type="dxa"/>
                  <w:vAlign w:val="center"/>
                </w:tcPr>
                <w:p w14:paraId="406AE055">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46</w:t>
                  </w:r>
                </w:p>
              </w:tc>
              <w:tc>
                <w:tcPr>
                  <w:tcW w:w="1791" w:type="dxa"/>
                  <w:vAlign w:val="center"/>
                </w:tcPr>
                <w:p w14:paraId="18F001F2">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55</w:t>
                  </w:r>
                </w:p>
              </w:tc>
              <w:tc>
                <w:tcPr>
                  <w:tcW w:w="1804" w:type="dxa"/>
                  <w:vAlign w:val="center"/>
                </w:tcPr>
                <w:p w14:paraId="5771B494">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47</w:t>
                  </w:r>
                </w:p>
              </w:tc>
            </w:tr>
            <w:tr w14:paraId="3383BF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7C7333C2">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Z2厂界西外侧1米处</w:t>
                  </w:r>
                </w:p>
              </w:tc>
              <w:tc>
                <w:tcPr>
                  <w:tcW w:w="1655" w:type="dxa"/>
                  <w:vAlign w:val="center"/>
                </w:tcPr>
                <w:p w14:paraId="6DF19827">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58</w:t>
                  </w:r>
                </w:p>
              </w:tc>
              <w:tc>
                <w:tcPr>
                  <w:tcW w:w="1791" w:type="dxa"/>
                  <w:vAlign w:val="center"/>
                </w:tcPr>
                <w:p w14:paraId="2D486FC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45</w:t>
                  </w:r>
                </w:p>
              </w:tc>
              <w:tc>
                <w:tcPr>
                  <w:tcW w:w="1791" w:type="dxa"/>
                  <w:vAlign w:val="center"/>
                </w:tcPr>
                <w:p w14:paraId="52290D31">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1804" w:type="dxa"/>
                  <w:vAlign w:val="center"/>
                </w:tcPr>
                <w:p w14:paraId="1E0CF23B">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46</w:t>
                  </w:r>
                </w:p>
              </w:tc>
            </w:tr>
            <w:tr w14:paraId="2A8D41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312D6E5E">
                  <w:pPr>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Z</w:t>
                  </w:r>
                  <w:r>
                    <w:rPr>
                      <w:rFonts w:hint="eastAsia" w:cs="Times New Roman"/>
                      <w:spacing w:val="7"/>
                      <w:sz w:val="21"/>
                      <w:szCs w:val="21"/>
                      <w:lang w:val="en-US" w:eastAsia="zh-CN"/>
                    </w:rPr>
                    <w:t>3</w:t>
                  </w:r>
                  <w:r>
                    <w:rPr>
                      <w:rFonts w:hint="default" w:ascii="Times New Roman" w:hAnsi="Times New Roman" w:eastAsia="宋体" w:cs="Times New Roman"/>
                      <w:spacing w:val="7"/>
                      <w:sz w:val="21"/>
                      <w:szCs w:val="21"/>
                    </w:rPr>
                    <w:t>厂界</w:t>
                  </w:r>
                  <w:r>
                    <w:rPr>
                      <w:rFonts w:hint="eastAsia" w:cs="Times New Roman"/>
                      <w:spacing w:val="7"/>
                      <w:sz w:val="21"/>
                      <w:szCs w:val="21"/>
                      <w:lang w:val="en-US" w:eastAsia="zh-CN"/>
                    </w:rPr>
                    <w:t>东</w:t>
                  </w:r>
                  <w:r>
                    <w:rPr>
                      <w:rFonts w:hint="default" w:ascii="Times New Roman" w:hAnsi="Times New Roman" w:eastAsia="宋体" w:cs="Times New Roman"/>
                      <w:spacing w:val="7"/>
                      <w:sz w:val="21"/>
                      <w:szCs w:val="21"/>
                    </w:rPr>
                    <w:t>外侧1米处</w:t>
                  </w:r>
                </w:p>
              </w:tc>
              <w:tc>
                <w:tcPr>
                  <w:tcW w:w="1655" w:type="dxa"/>
                  <w:vAlign w:val="center"/>
                </w:tcPr>
                <w:p w14:paraId="68E4BE1B">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55</w:t>
                  </w:r>
                </w:p>
              </w:tc>
              <w:tc>
                <w:tcPr>
                  <w:tcW w:w="1791" w:type="dxa"/>
                  <w:vAlign w:val="center"/>
                </w:tcPr>
                <w:p w14:paraId="3DC79298">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43</w:t>
                  </w:r>
                </w:p>
              </w:tc>
              <w:tc>
                <w:tcPr>
                  <w:tcW w:w="1791" w:type="dxa"/>
                  <w:vAlign w:val="center"/>
                </w:tcPr>
                <w:p w14:paraId="318F908C">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56</w:t>
                  </w:r>
                </w:p>
              </w:tc>
              <w:tc>
                <w:tcPr>
                  <w:tcW w:w="1804" w:type="dxa"/>
                  <w:vAlign w:val="center"/>
                </w:tcPr>
                <w:p w14:paraId="17C9B284">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45</w:t>
                  </w:r>
                </w:p>
              </w:tc>
            </w:tr>
            <w:tr w14:paraId="1865AA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5F005227">
                  <w:pPr>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Z</w:t>
                  </w:r>
                  <w:r>
                    <w:rPr>
                      <w:rFonts w:hint="eastAsia" w:cs="Times New Roman"/>
                      <w:spacing w:val="7"/>
                      <w:sz w:val="21"/>
                      <w:szCs w:val="21"/>
                      <w:lang w:val="en-US" w:eastAsia="zh-CN"/>
                    </w:rPr>
                    <w:t>4</w:t>
                  </w:r>
                  <w:r>
                    <w:rPr>
                      <w:rFonts w:hint="default" w:ascii="Times New Roman" w:hAnsi="Times New Roman" w:eastAsia="宋体" w:cs="Times New Roman"/>
                      <w:spacing w:val="7"/>
                      <w:sz w:val="21"/>
                      <w:szCs w:val="21"/>
                    </w:rPr>
                    <w:t>厂界</w:t>
                  </w:r>
                  <w:r>
                    <w:rPr>
                      <w:rFonts w:hint="eastAsia" w:cs="Times New Roman"/>
                      <w:spacing w:val="7"/>
                      <w:sz w:val="21"/>
                      <w:szCs w:val="21"/>
                      <w:lang w:val="en-US" w:eastAsia="zh-CN"/>
                    </w:rPr>
                    <w:t>南</w:t>
                  </w:r>
                  <w:r>
                    <w:rPr>
                      <w:rFonts w:hint="default" w:ascii="Times New Roman" w:hAnsi="Times New Roman" w:eastAsia="宋体" w:cs="Times New Roman"/>
                      <w:spacing w:val="7"/>
                      <w:sz w:val="21"/>
                      <w:szCs w:val="21"/>
                    </w:rPr>
                    <w:t>外侧1米处</w:t>
                  </w:r>
                </w:p>
              </w:tc>
              <w:tc>
                <w:tcPr>
                  <w:tcW w:w="1655" w:type="dxa"/>
                  <w:vAlign w:val="center"/>
                </w:tcPr>
                <w:p w14:paraId="49449FB4">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57</w:t>
                  </w:r>
                </w:p>
              </w:tc>
              <w:tc>
                <w:tcPr>
                  <w:tcW w:w="1791" w:type="dxa"/>
                  <w:vAlign w:val="center"/>
                </w:tcPr>
                <w:p w14:paraId="596757C6">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44</w:t>
                  </w:r>
                </w:p>
              </w:tc>
              <w:tc>
                <w:tcPr>
                  <w:tcW w:w="1791" w:type="dxa"/>
                  <w:vAlign w:val="center"/>
                </w:tcPr>
                <w:p w14:paraId="3C226DAE">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54</w:t>
                  </w:r>
                </w:p>
              </w:tc>
              <w:tc>
                <w:tcPr>
                  <w:tcW w:w="1804" w:type="dxa"/>
                  <w:vAlign w:val="center"/>
                </w:tcPr>
                <w:p w14:paraId="15D2910F">
                  <w:pPr>
                    <w:pStyle w:val="53"/>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46</w:t>
                  </w:r>
                </w:p>
              </w:tc>
            </w:tr>
          </w:tbl>
          <w:p w14:paraId="04BAE07C">
            <w:pPr>
              <w:keepNext w:val="0"/>
              <w:keepLines w:val="0"/>
              <w:suppressLineNumbers w:val="0"/>
              <w:spacing w:before="0" w:beforeAutospacing="0" w:after="0" w:afterAutospacing="0" w:line="360" w:lineRule="auto"/>
              <w:ind w:left="0" w:right="0" w:firstLine="480" w:firstLineChars="200"/>
              <w:jc w:val="left"/>
              <w:rPr>
                <w:rFonts w:hint="default"/>
                <w:highlight w:val="none"/>
              </w:rPr>
            </w:pPr>
            <w:r>
              <w:rPr>
                <w:rFonts w:hint="default" w:ascii="Times New Roman" w:hAnsi="Times New Roman"/>
                <w:color w:val="000000"/>
                <w:sz w:val="24"/>
                <w:highlight w:val="none"/>
              </w:rPr>
              <w:t>根据上表可知，在验收监测期，因此本项目昼间噪声排放均能够满足《工业企业厂界环境噪声排放标准》（GB12348-2008）</w:t>
            </w:r>
            <w:r>
              <w:rPr>
                <w:rFonts w:hint="default" w:ascii="Times New Roman" w:hAnsi="Times New Roman"/>
                <w:bCs/>
                <w:color w:val="000000"/>
                <w:sz w:val="24"/>
                <w:highlight w:val="none"/>
              </w:rPr>
              <w:t>中的</w:t>
            </w:r>
            <w:r>
              <w:rPr>
                <w:rFonts w:hint="eastAsia" w:ascii="Times New Roman" w:hAnsi="Times New Roman"/>
                <w:bCs/>
                <w:color w:val="000000"/>
                <w:sz w:val="24"/>
                <w:highlight w:val="none"/>
                <w:lang w:val="en-US" w:eastAsia="zh-CN"/>
              </w:rPr>
              <w:t>3</w:t>
            </w:r>
            <w:r>
              <w:rPr>
                <w:rFonts w:hint="default" w:ascii="Times New Roman" w:hAnsi="Times New Roman"/>
                <w:bCs/>
                <w:color w:val="000000"/>
                <w:sz w:val="24"/>
                <w:highlight w:val="none"/>
              </w:rPr>
              <w:t>类标准限值。</w:t>
            </w:r>
          </w:p>
          <w:p w14:paraId="036FB749">
            <w:pPr>
              <w:keepNext w:val="0"/>
              <w:keepLines w:val="0"/>
              <w:suppressLineNumbers w:val="0"/>
              <w:spacing w:before="0" w:beforeAutospacing="0" w:after="0" w:afterAutospacing="0" w:line="360" w:lineRule="auto"/>
              <w:ind w:left="420" w:leftChars="200" w:right="0"/>
              <w:jc w:val="left"/>
              <w:rPr>
                <w:rFonts w:hint="default" w:ascii="Times New Roman" w:hAnsi="Times New Roman"/>
                <w:bCs/>
                <w:color w:val="000000"/>
                <w:sz w:val="24"/>
                <w:highlight w:val="none"/>
              </w:rPr>
            </w:pPr>
            <w:r>
              <w:rPr>
                <w:rFonts w:hint="default" w:ascii="Times New Roman" w:hAnsi="Times New Roman"/>
                <w:bCs/>
                <w:color w:val="000000"/>
                <w:sz w:val="24"/>
                <w:highlight w:val="none"/>
              </w:rPr>
              <w:t>（2）废气监测结果分析</w:t>
            </w:r>
          </w:p>
          <w:p w14:paraId="08567B40">
            <w:pPr>
              <w:pStyle w:val="21"/>
              <w:spacing w:line="360" w:lineRule="auto"/>
              <w:ind w:firstLine="480"/>
              <w:rPr>
                <w:rFonts w:ascii="Times New Roman" w:hAnsi="Times New Roman"/>
                <w:color w:val="000000"/>
                <w:highlight w:val="none"/>
              </w:rPr>
            </w:pPr>
            <w:r>
              <w:rPr>
                <w:rFonts w:ascii="Times New Roman" w:hAnsi="Times New Roman"/>
                <w:color w:val="000000"/>
                <w:highlight w:val="none"/>
              </w:rPr>
              <w:t>①</w:t>
            </w:r>
            <w:r>
              <w:rPr>
                <w:rFonts w:hint="eastAsia"/>
                <w:color w:val="000000"/>
                <w:highlight w:val="none"/>
                <w:lang w:eastAsia="zh-CN"/>
              </w:rPr>
              <w:t>：</w:t>
            </w:r>
            <w:r>
              <w:rPr>
                <w:rFonts w:ascii="Times New Roman" w:hAnsi="Times New Roman"/>
                <w:color w:val="000000"/>
                <w:highlight w:val="none"/>
              </w:rPr>
              <w:t>有组织</w:t>
            </w:r>
          </w:p>
          <w:p w14:paraId="12A12E40">
            <w:pPr>
              <w:keepNext w:val="0"/>
              <w:keepLines w:val="0"/>
              <w:suppressLineNumbers w:val="0"/>
              <w:spacing w:before="0" w:beforeAutospacing="0" w:after="0" w:afterAutospacing="0" w:line="360" w:lineRule="auto"/>
              <w:ind w:left="0" w:right="0"/>
              <w:jc w:val="center"/>
              <w:rPr>
                <w:rFonts w:hint="default" w:ascii="Times New Roman" w:hAnsi="Times New Roman"/>
                <w:b/>
                <w:color w:val="000000"/>
                <w:sz w:val="24"/>
                <w:highlight w:val="none"/>
              </w:rPr>
            </w:pPr>
          </w:p>
          <w:p w14:paraId="2E8AF93A">
            <w:pPr>
              <w:keepNext w:val="0"/>
              <w:keepLines w:val="0"/>
              <w:suppressLineNumbers w:val="0"/>
              <w:spacing w:before="0" w:beforeAutospacing="0" w:after="0" w:afterAutospacing="0" w:line="360" w:lineRule="auto"/>
              <w:ind w:left="0" w:right="0"/>
              <w:jc w:val="center"/>
              <w:rPr>
                <w:rFonts w:hint="default" w:ascii="Times New Roman" w:hAnsi="Times New Roman"/>
                <w:b/>
                <w:color w:val="000000"/>
                <w:sz w:val="24"/>
                <w:highlight w:val="none"/>
              </w:rPr>
            </w:pPr>
          </w:p>
          <w:p w14:paraId="29221CA0">
            <w:pPr>
              <w:keepNext w:val="0"/>
              <w:keepLines w:val="0"/>
              <w:suppressLineNumbers w:val="0"/>
              <w:spacing w:before="0" w:beforeAutospacing="0" w:after="0" w:afterAutospacing="0" w:line="360" w:lineRule="auto"/>
              <w:ind w:left="0" w:right="0"/>
              <w:jc w:val="center"/>
              <w:rPr>
                <w:rFonts w:hint="default" w:ascii="Times New Roman" w:hAnsi="Times New Roman"/>
                <w:b/>
                <w:color w:val="000000"/>
                <w:sz w:val="24"/>
                <w:highlight w:val="none"/>
              </w:rPr>
            </w:pPr>
            <w:r>
              <w:rPr>
                <w:rFonts w:hint="default" w:ascii="Times New Roman" w:hAnsi="Times New Roman"/>
                <w:b/>
                <w:color w:val="000000"/>
                <w:sz w:val="24"/>
                <w:highlight w:val="none"/>
              </w:rPr>
              <w:t>表7.3有组织排气筒废气检测结果</w:t>
            </w:r>
          </w:p>
          <w:tbl>
            <w:tblPr>
              <w:tblStyle w:val="54"/>
              <w:tblW w:w="899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7"/>
              <w:gridCol w:w="624"/>
              <w:gridCol w:w="1171"/>
              <w:gridCol w:w="1043"/>
              <w:gridCol w:w="1043"/>
              <w:gridCol w:w="1043"/>
              <w:gridCol w:w="1044"/>
              <w:gridCol w:w="1044"/>
              <w:gridCol w:w="1049"/>
            </w:tblGrid>
            <w:tr w14:paraId="1F912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jc w:val="center"/>
              </w:trPr>
              <w:tc>
                <w:tcPr>
                  <w:tcW w:w="2732" w:type="dxa"/>
                  <w:gridSpan w:val="3"/>
                  <w:vAlign w:val="center"/>
                </w:tcPr>
                <w:p w14:paraId="78DD0DA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采样日期</w:t>
                  </w:r>
                </w:p>
              </w:tc>
              <w:tc>
                <w:tcPr>
                  <w:tcW w:w="3129" w:type="dxa"/>
                  <w:gridSpan w:val="3"/>
                  <w:vAlign w:val="center"/>
                </w:tcPr>
                <w:p w14:paraId="34EF58E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2024.9.6</w:t>
                  </w:r>
                </w:p>
              </w:tc>
              <w:tc>
                <w:tcPr>
                  <w:tcW w:w="3137" w:type="dxa"/>
                  <w:gridSpan w:val="3"/>
                  <w:vAlign w:val="center"/>
                </w:tcPr>
                <w:p w14:paraId="2963030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2024.9.7</w:t>
                  </w:r>
                </w:p>
              </w:tc>
            </w:tr>
            <w:tr w14:paraId="2FAF38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 w:hRule="atLeast"/>
                <w:jc w:val="center"/>
              </w:trPr>
              <w:tc>
                <w:tcPr>
                  <w:tcW w:w="937" w:type="dxa"/>
                  <w:vMerge w:val="restart"/>
                  <w:tcBorders>
                    <w:bottom w:val="nil"/>
                  </w:tcBorders>
                  <w:vAlign w:val="center"/>
                </w:tcPr>
                <w:p w14:paraId="5911C81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1795" w:type="dxa"/>
                  <w:gridSpan w:val="2"/>
                  <w:vMerge w:val="restart"/>
                  <w:tcBorders>
                    <w:bottom w:val="nil"/>
                  </w:tcBorders>
                  <w:vAlign w:val="center"/>
                </w:tcPr>
                <w:p w14:paraId="542D361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6266" w:type="dxa"/>
                  <w:gridSpan w:val="6"/>
                  <w:vAlign w:val="center"/>
                </w:tcPr>
                <w:p w14:paraId="3DA8C98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r>
            <w:tr w14:paraId="6CBCDE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continue"/>
                  <w:tcBorders>
                    <w:top w:val="nil"/>
                  </w:tcBorders>
                  <w:vAlign w:val="center"/>
                </w:tcPr>
                <w:p w14:paraId="614215BA">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795" w:type="dxa"/>
                  <w:gridSpan w:val="2"/>
                  <w:vMerge w:val="continue"/>
                  <w:tcBorders>
                    <w:top w:val="nil"/>
                  </w:tcBorders>
                  <w:vAlign w:val="center"/>
                </w:tcPr>
                <w:p w14:paraId="21C01F46">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043" w:type="dxa"/>
                  <w:vAlign w:val="center"/>
                </w:tcPr>
                <w:p w14:paraId="464BE42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043" w:type="dxa"/>
                  <w:vAlign w:val="center"/>
                </w:tcPr>
                <w:p w14:paraId="7F7F6D6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043" w:type="dxa"/>
                  <w:vAlign w:val="center"/>
                </w:tcPr>
                <w:p w14:paraId="02ABD5AD">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044" w:type="dxa"/>
                  <w:vAlign w:val="center"/>
                </w:tcPr>
                <w:p w14:paraId="1E6A5392">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044" w:type="dxa"/>
                  <w:vAlign w:val="center"/>
                </w:tcPr>
                <w:p w14:paraId="34CD7B80">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049" w:type="dxa"/>
                  <w:vAlign w:val="center"/>
                </w:tcPr>
                <w:p w14:paraId="06561C1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r>
            <w:tr w14:paraId="41B0E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restart"/>
                  <w:tcBorders>
                    <w:bottom w:val="nil"/>
                  </w:tcBorders>
                  <w:vAlign w:val="center"/>
                </w:tcPr>
                <w:p w14:paraId="24500FF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DA</w:t>
                  </w:r>
                  <w:r>
                    <w:rPr>
                      <w:rFonts w:hint="default" w:ascii="Times New Roman" w:hAnsi="Times New Roman" w:eastAsia="宋体" w:cs="Times New Roman"/>
                      <w:spacing w:val="5"/>
                      <w:sz w:val="21"/>
                      <w:szCs w:val="21"/>
                    </w:rPr>
                    <w:t>001</w:t>
                  </w:r>
                  <w:r>
                    <w:rPr>
                      <w:rFonts w:hint="default" w:ascii="Times New Roman" w:hAnsi="Times New Roman" w:eastAsia="宋体" w:cs="Times New Roman"/>
                      <w:spacing w:val="6"/>
                      <w:sz w:val="21"/>
                      <w:szCs w:val="21"/>
                    </w:rPr>
                    <w:t>出口</w:t>
                  </w:r>
                </w:p>
              </w:tc>
              <w:tc>
                <w:tcPr>
                  <w:tcW w:w="1795" w:type="dxa"/>
                  <w:gridSpan w:val="2"/>
                  <w:vAlign w:val="center"/>
                </w:tcPr>
                <w:p w14:paraId="370044A3">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标干流量(m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5"/>
                      <w:sz w:val="21"/>
                      <w:szCs w:val="21"/>
                    </w:rPr>
                    <w:t>/h)</w:t>
                  </w:r>
                </w:p>
              </w:tc>
              <w:tc>
                <w:tcPr>
                  <w:tcW w:w="1043" w:type="dxa"/>
                  <w:vAlign w:val="center"/>
                </w:tcPr>
                <w:p w14:paraId="52D365A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4991</w:t>
                  </w:r>
                </w:p>
              </w:tc>
              <w:tc>
                <w:tcPr>
                  <w:tcW w:w="1043" w:type="dxa"/>
                  <w:vAlign w:val="center"/>
                </w:tcPr>
                <w:p w14:paraId="6A0119A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4905</w:t>
                  </w:r>
                </w:p>
              </w:tc>
              <w:tc>
                <w:tcPr>
                  <w:tcW w:w="1043" w:type="dxa"/>
                  <w:vAlign w:val="center"/>
                </w:tcPr>
                <w:p w14:paraId="16EEE63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5938</w:t>
                  </w:r>
                </w:p>
              </w:tc>
              <w:tc>
                <w:tcPr>
                  <w:tcW w:w="1044" w:type="dxa"/>
                  <w:vAlign w:val="center"/>
                </w:tcPr>
                <w:p w14:paraId="05C60B80">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6388</w:t>
                  </w:r>
                </w:p>
              </w:tc>
              <w:tc>
                <w:tcPr>
                  <w:tcW w:w="1044" w:type="dxa"/>
                  <w:vAlign w:val="center"/>
                </w:tcPr>
                <w:p w14:paraId="720FB01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5487</w:t>
                  </w:r>
                </w:p>
              </w:tc>
              <w:tc>
                <w:tcPr>
                  <w:tcW w:w="1049" w:type="dxa"/>
                  <w:vAlign w:val="center"/>
                </w:tcPr>
                <w:p w14:paraId="5EDFBD9D">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5457</w:t>
                  </w:r>
                </w:p>
              </w:tc>
            </w:tr>
            <w:tr w14:paraId="04D5DF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5" w:hRule="atLeast"/>
                <w:jc w:val="center"/>
              </w:trPr>
              <w:tc>
                <w:tcPr>
                  <w:tcW w:w="937" w:type="dxa"/>
                  <w:vMerge w:val="continue"/>
                  <w:tcBorders>
                    <w:top w:val="nil"/>
                    <w:bottom w:val="nil"/>
                  </w:tcBorders>
                  <w:vAlign w:val="center"/>
                </w:tcPr>
                <w:p w14:paraId="2A6825DC">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restart"/>
                  <w:tcBorders>
                    <w:bottom w:val="nil"/>
                  </w:tcBorders>
                  <w:vAlign w:val="center"/>
                </w:tcPr>
                <w:p w14:paraId="5DF13DE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非甲</w:t>
                  </w:r>
                  <w:r>
                    <w:rPr>
                      <w:rFonts w:hint="default" w:ascii="Times New Roman" w:hAnsi="Times New Roman" w:eastAsia="宋体" w:cs="Times New Roman"/>
                      <w:spacing w:val="4"/>
                      <w:position w:val="1"/>
                      <w:sz w:val="21"/>
                      <w:szCs w:val="21"/>
                    </w:rPr>
                    <w:t>烷总</w:t>
                  </w:r>
                  <w:r>
                    <w:rPr>
                      <w:rFonts w:hint="default" w:ascii="Times New Roman" w:hAnsi="Times New Roman" w:eastAsia="宋体" w:cs="Times New Roman"/>
                      <w:sz w:val="21"/>
                      <w:szCs w:val="21"/>
                    </w:rPr>
                    <w:t>烃</w:t>
                  </w:r>
                </w:p>
              </w:tc>
              <w:tc>
                <w:tcPr>
                  <w:tcW w:w="1171" w:type="dxa"/>
                  <w:vAlign w:val="center"/>
                </w:tcPr>
                <w:p w14:paraId="002F3C2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pacing w:val="-3"/>
                      <w:sz w:val="21"/>
                      <w:szCs w:val="21"/>
                    </w:rPr>
                    <w:t>(mg/m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3"/>
                      <w:sz w:val="21"/>
                      <w:szCs w:val="21"/>
                    </w:rPr>
                    <w:t>)</w:t>
                  </w:r>
                </w:p>
              </w:tc>
              <w:tc>
                <w:tcPr>
                  <w:tcW w:w="1043" w:type="dxa"/>
                  <w:vAlign w:val="center"/>
                </w:tcPr>
                <w:p w14:paraId="417037D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3.14</w:t>
                  </w:r>
                </w:p>
              </w:tc>
              <w:tc>
                <w:tcPr>
                  <w:tcW w:w="1043" w:type="dxa"/>
                  <w:vAlign w:val="center"/>
                </w:tcPr>
                <w:p w14:paraId="7DF2215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3.15</w:t>
                  </w:r>
                </w:p>
              </w:tc>
              <w:tc>
                <w:tcPr>
                  <w:tcW w:w="1043" w:type="dxa"/>
                  <w:vAlign w:val="center"/>
                </w:tcPr>
                <w:p w14:paraId="43B4639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3.30</w:t>
                  </w:r>
                </w:p>
              </w:tc>
              <w:tc>
                <w:tcPr>
                  <w:tcW w:w="1044" w:type="dxa"/>
                  <w:vAlign w:val="center"/>
                </w:tcPr>
                <w:p w14:paraId="7055D202">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5.07</w:t>
                  </w:r>
                </w:p>
              </w:tc>
              <w:tc>
                <w:tcPr>
                  <w:tcW w:w="1044" w:type="dxa"/>
                  <w:vAlign w:val="center"/>
                </w:tcPr>
                <w:p w14:paraId="64CFF33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3.61</w:t>
                  </w:r>
                </w:p>
              </w:tc>
              <w:tc>
                <w:tcPr>
                  <w:tcW w:w="1049" w:type="dxa"/>
                  <w:vAlign w:val="center"/>
                </w:tcPr>
                <w:p w14:paraId="1E67EEE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3.84</w:t>
                  </w:r>
                </w:p>
              </w:tc>
            </w:tr>
            <w:tr w14:paraId="7F4B46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continue"/>
                  <w:tcBorders>
                    <w:top w:val="nil"/>
                    <w:bottom w:val="nil"/>
                  </w:tcBorders>
                  <w:vAlign w:val="center"/>
                </w:tcPr>
                <w:p w14:paraId="2406CA77">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continue"/>
                  <w:tcBorders>
                    <w:top w:val="nil"/>
                  </w:tcBorders>
                  <w:vAlign w:val="center"/>
                </w:tcPr>
                <w:p w14:paraId="1797C28B">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171" w:type="dxa"/>
                  <w:vAlign w:val="center"/>
                </w:tcPr>
                <w:p w14:paraId="24711242">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pacing w:val="-3"/>
                      <w:sz w:val="21"/>
                      <w:szCs w:val="21"/>
                    </w:rPr>
                    <w:t>(kg/h)</w:t>
                  </w:r>
                </w:p>
              </w:tc>
              <w:tc>
                <w:tcPr>
                  <w:tcW w:w="1043" w:type="dxa"/>
                  <w:vAlign w:val="center"/>
                </w:tcPr>
                <w:p w14:paraId="3422F9E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1.57×10</w:t>
                  </w:r>
                  <w:r>
                    <w:rPr>
                      <w:rFonts w:hint="eastAsia" w:ascii="Times New Roman" w:hAnsi="Times New Roman" w:eastAsia="宋体" w:cs="Times New Roman"/>
                      <w:spacing w:val="2"/>
                      <w:sz w:val="21"/>
                      <w:szCs w:val="21"/>
                      <w:vertAlign w:val="superscript"/>
                      <w:lang w:val="en-US" w:eastAsia="zh-CN"/>
                    </w:rPr>
                    <w:t>-2</w:t>
                  </w:r>
                </w:p>
              </w:tc>
              <w:tc>
                <w:tcPr>
                  <w:tcW w:w="1043" w:type="dxa"/>
                  <w:vAlign w:val="center"/>
                </w:tcPr>
                <w:p w14:paraId="586BDBA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1.55×10</w:t>
                  </w:r>
                  <w:r>
                    <w:rPr>
                      <w:rFonts w:hint="eastAsia" w:ascii="Times New Roman" w:hAnsi="Times New Roman" w:eastAsia="宋体" w:cs="Times New Roman"/>
                      <w:spacing w:val="2"/>
                      <w:sz w:val="21"/>
                      <w:szCs w:val="21"/>
                      <w:vertAlign w:val="superscript"/>
                      <w:lang w:val="en-US" w:eastAsia="zh-CN"/>
                    </w:rPr>
                    <w:t>-2</w:t>
                  </w:r>
                </w:p>
              </w:tc>
              <w:tc>
                <w:tcPr>
                  <w:tcW w:w="1043" w:type="dxa"/>
                  <w:vAlign w:val="center"/>
                </w:tcPr>
                <w:p w14:paraId="2577571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1.96×10</w:t>
                  </w:r>
                  <w:r>
                    <w:rPr>
                      <w:rFonts w:hint="eastAsia" w:ascii="Times New Roman" w:hAnsi="Times New Roman" w:eastAsia="宋体" w:cs="Times New Roman"/>
                      <w:spacing w:val="2"/>
                      <w:sz w:val="21"/>
                      <w:szCs w:val="21"/>
                      <w:vertAlign w:val="superscript"/>
                      <w:lang w:val="en-US" w:eastAsia="zh-CN"/>
                    </w:rPr>
                    <w:t>-2</w:t>
                  </w:r>
                </w:p>
              </w:tc>
              <w:tc>
                <w:tcPr>
                  <w:tcW w:w="1044" w:type="dxa"/>
                  <w:vAlign w:val="center"/>
                </w:tcPr>
                <w:p w14:paraId="24A5366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3.24×10</w:t>
                  </w:r>
                  <w:r>
                    <w:rPr>
                      <w:rFonts w:hint="eastAsia" w:ascii="Times New Roman" w:hAnsi="Times New Roman" w:eastAsia="宋体" w:cs="Times New Roman"/>
                      <w:spacing w:val="2"/>
                      <w:sz w:val="21"/>
                      <w:szCs w:val="21"/>
                      <w:vertAlign w:val="superscript"/>
                      <w:lang w:val="en-US" w:eastAsia="zh-CN"/>
                    </w:rPr>
                    <w:t>-2</w:t>
                  </w:r>
                </w:p>
              </w:tc>
              <w:tc>
                <w:tcPr>
                  <w:tcW w:w="1044" w:type="dxa"/>
                  <w:vAlign w:val="center"/>
                </w:tcPr>
                <w:p w14:paraId="59A79A3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1.98×10</w:t>
                  </w:r>
                  <w:r>
                    <w:rPr>
                      <w:rFonts w:hint="eastAsia" w:ascii="Times New Roman" w:hAnsi="Times New Roman" w:eastAsia="宋体" w:cs="Times New Roman"/>
                      <w:spacing w:val="2"/>
                      <w:sz w:val="21"/>
                      <w:szCs w:val="21"/>
                      <w:vertAlign w:val="superscript"/>
                      <w:lang w:val="en-US" w:eastAsia="zh-CN"/>
                    </w:rPr>
                    <w:t>-2</w:t>
                  </w:r>
                </w:p>
              </w:tc>
              <w:tc>
                <w:tcPr>
                  <w:tcW w:w="1049" w:type="dxa"/>
                  <w:vAlign w:val="center"/>
                </w:tcPr>
                <w:p w14:paraId="6B08FE8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2.10×10</w:t>
                  </w:r>
                  <w:r>
                    <w:rPr>
                      <w:rFonts w:hint="eastAsia" w:ascii="Times New Roman" w:hAnsi="Times New Roman" w:eastAsia="宋体" w:cs="Times New Roman"/>
                      <w:spacing w:val="2"/>
                      <w:sz w:val="21"/>
                      <w:szCs w:val="21"/>
                      <w:vertAlign w:val="superscript"/>
                      <w:lang w:val="en-US" w:eastAsia="zh-CN"/>
                    </w:rPr>
                    <w:t>-2</w:t>
                  </w:r>
                </w:p>
              </w:tc>
            </w:tr>
            <w:tr w14:paraId="2FD071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jc w:val="center"/>
              </w:trPr>
              <w:tc>
                <w:tcPr>
                  <w:tcW w:w="937" w:type="dxa"/>
                  <w:vMerge w:val="continue"/>
                  <w:tcBorders>
                    <w:top w:val="nil"/>
                    <w:bottom w:val="nil"/>
                  </w:tcBorders>
                  <w:vAlign w:val="center"/>
                </w:tcPr>
                <w:p w14:paraId="496C0E0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restart"/>
                  <w:tcBorders>
                    <w:bottom w:val="nil"/>
                  </w:tcBorders>
                  <w:vAlign w:val="center"/>
                </w:tcPr>
                <w:p w14:paraId="20524554">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苯乙</w:t>
                  </w:r>
                  <w:r>
                    <w:rPr>
                      <w:rFonts w:hint="default" w:ascii="Times New Roman" w:hAnsi="Times New Roman" w:eastAsia="宋体" w:cs="Times New Roman"/>
                      <w:sz w:val="21"/>
                      <w:szCs w:val="21"/>
                    </w:rPr>
                    <w:t>烯</w:t>
                  </w:r>
                </w:p>
              </w:tc>
              <w:tc>
                <w:tcPr>
                  <w:tcW w:w="1171" w:type="dxa"/>
                  <w:vAlign w:val="center"/>
                </w:tcPr>
                <w:p w14:paraId="637DC828">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pacing w:val="-3"/>
                      <w:sz w:val="21"/>
                      <w:szCs w:val="21"/>
                    </w:rPr>
                    <w:t>(mg/m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3"/>
                      <w:sz w:val="21"/>
                      <w:szCs w:val="21"/>
                    </w:rPr>
                    <w:t>)</w:t>
                  </w:r>
                </w:p>
              </w:tc>
              <w:tc>
                <w:tcPr>
                  <w:tcW w:w="1043" w:type="dxa"/>
                  <w:vAlign w:val="center"/>
                </w:tcPr>
                <w:p w14:paraId="6972D00D">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0.015</w:t>
                  </w:r>
                </w:p>
              </w:tc>
              <w:tc>
                <w:tcPr>
                  <w:tcW w:w="1043" w:type="dxa"/>
                  <w:vAlign w:val="center"/>
                </w:tcPr>
                <w:p w14:paraId="16B795FE">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0.017</w:t>
                  </w:r>
                </w:p>
              </w:tc>
              <w:tc>
                <w:tcPr>
                  <w:tcW w:w="1043" w:type="dxa"/>
                  <w:vAlign w:val="center"/>
                </w:tcPr>
                <w:p w14:paraId="4C6F85EF">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0.016</w:t>
                  </w:r>
                </w:p>
              </w:tc>
              <w:tc>
                <w:tcPr>
                  <w:tcW w:w="1044" w:type="dxa"/>
                  <w:vAlign w:val="center"/>
                </w:tcPr>
                <w:p w14:paraId="2947B1BC">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0.020</w:t>
                  </w:r>
                </w:p>
              </w:tc>
              <w:tc>
                <w:tcPr>
                  <w:tcW w:w="1044" w:type="dxa"/>
                  <w:vAlign w:val="center"/>
                </w:tcPr>
                <w:p w14:paraId="2AF71249">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0.020</w:t>
                  </w:r>
                </w:p>
              </w:tc>
              <w:tc>
                <w:tcPr>
                  <w:tcW w:w="1049" w:type="dxa"/>
                  <w:vAlign w:val="center"/>
                </w:tcPr>
                <w:p w14:paraId="1ADC8463">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0.030</w:t>
                  </w:r>
                </w:p>
              </w:tc>
            </w:tr>
            <w:tr w14:paraId="22610F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 w:hRule="atLeast"/>
                <w:jc w:val="center"/>
              </w:trPr>
              <w:tc>
                <w:tcPr>
                  <w:tcW w:w="937" w:type="dxa"/>
                  <w:vMerge w:val="continue"/>
                  <w:tcBorders>
                    <w:top w:val="nil"/>
                    <w:bottom w:val="nil"/>
                  </w:tcBorders>
                  <w:vAlign w:val="center"/>
                </w:tcPr>
                <w:p w14:paraId="42CB7C34">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continue"/>
                  <w:tcBorders>
                    <w:top w:val="nil"/>
                  </w:tcBorders>
                  <w:vAlign w:val="center"/>
                </w:tcPr>
                <w:p w14:paraId="68DE8A5F">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p>
              </w:tc>
              <w:tc>
                <w:tcPr>
                  <w:tcW w:w="1171" w:type="dxa"/>
                  <w:vAlign w:val="center"/>
                </w:tcPr>
                <w:p w14:paraId="23169207">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pacing w:val="-3"/>
                      <w:sz w:val="21"/>
                      <w:szCs w:val="21"/>
                    </w:rPr>
                    <w:t>(kg/h)</w:t>
                  </w:r>
                </w:p>
              </w:tc>
              <w:tc>
                <w:tcPr>
                  <w:tcW w:w="1043" w:type="dxa"/>
                  <w:vAlign w:val="center"/>
                </w:tcPr>
                <w:p w14:paraId="11CA5E64">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7.49×10</w:t>
                  </w:r>
                  <w:r>
                    <w:rPr>
                      <w:rFonts w:hint="eastAsia" w:ascii="Times New Roman" w:hAnsi="Times New Roman" w:eastAsia="宋体" w:cs="Times New Roman"/>
                      <w:spacing w:val="4"/>
                      <w:sz w:val="21"/>
                      <w:szCs w:val="21"/>
                      <w:vertAlign w:val="superscript"/>
                      <w:lang w:val="en-US" w:eastAsia="zh-CN"/>
                    </w:rPr>
                    <w:t>-5</w:t>
                  </w:r>
                </w:p>
              </w:tc>
              <w:tc>
                <w:tcPr>
                  <w:tcW w:w="1043" w:type="dxa"/>
                  <w:vAlign w:val="center"/>
                </w:tcPr>
                <w:p w14:paraId="29EA2352">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8.34×10</w:t>
                  </w:r>
                  <w:r>
                    <w:rPr>
                      <w:rFonts w:hint="eastAsia" w:ascii="Times New Roman" w:hAnsi="Times New Roman" w:eastAsia="宋体" w:cs="Times New Roman"/>
                      <w:spacing w:val="4"/>
                      <w:sz w:val="21"/>
                      <w:szCs w:val="21"/>
                      <w:vertAlign w:val="superscript"/>
                      <w:lang w:val="en-US" w:eastAsia="zh-CN"/>
                    </w:rPr>
                    <w:t>-5</w:t>
                  </w:r>
                </w:p>
              </w:tc>
              <w:tc>
                <w:tcPr>
                  <w:tcW w:w="1043" w:type="dxa"/>
                  <w:vAlign w:val="center"/>
                </w:tcPr>
                <w:p w14:paraId="218C3C6F">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9.50×10</w:t>
                  </w:r>
                  <w:r>
                    <w:rPr>
                      <w:rFonts w:hint="eastAsia" w:ascii="Times New Roman" w:hAnsi="Times New Roman" w:eastAsia="宋体" w:cs="Times New Roman"/>
                      <w:spacing w:val="4"/>
                      <w:sz w:val="21"/>
                      <w:szCs w:val="21"/>
                      <w:vertAlign w:val="superscript"/>
                      <w:lang w:val="en-US" w:eastAsia="zh-CN"/>
                    </w:rPr>
                    <w:t>-5</w:t>
                  </w:r>
                </w:p>
              </w:tc>
              <w:tc>
                <w:tcPr>
                  <w:tcW w:w="1044" w:type="dxa"/>
                  <w:vAlign w:val="center"/>
                </w:tcPr>
                <w:p w14:paraId="262E66F1">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1.28×10</w:t>
                  </w:r>
                  <w:r>
                    <w:rPr>
                      <w:rFonts w:hint="eastAsia" w:ascii="Times New Roman" w:hAnsi="Times New Roman" w:eastAsia="宋体" w:cs="Times New Roman"/>
                      <w:spacing w:val="4"/>
                      <w:sz w:val="21"/>
                      <w:szCs w:val="21"/>
                      <w:vertAlign w:val="superscript"/>
                      <w:lang w:val="en-US" w:eastAsia="zh-CN"/>
                    </w:rPr>
                    <w:t>-4</w:t>
                  </w:r>
                </w:p>
              </w:tc>
              <w:tc>
                <w:tcPr>
                  <w:tcW w:w="1044" w:type="dxa"/>
                  <w:vAlign w:val="center"/>
                </w:tcPr>
                <w:p w14:paraId="1A408456">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1.10×10</w:t>
                  </w:r>
                  <w:r>
                    <w:rPr>
                      <w:rFonts w:hint="eastAsia" w:ascii="Times New Roman" w:hAnsi="Times New Roman" w:eastAsia="宋体" w:cs="Times New Roman"/>
                      <w:spacing w:val="4"/>
                      <w:sz w:val="21"/>
                      <w:szCs w:val="21"/>
                      <w:vertAlign w:val="superscript"/>
                      <w:lang w:val="en-US" w:eastAsia="zh-CN"/>
                    </w:rPr>
                    <w:t>-4</w:t>
                  </w:r>
                </w:p>
              </w:tc>
              <w:tc>
                <w:tcPr>
                  <w:tcW w:w="1049" w:type="dxa"/>
                  <w:vAlign w:val="center"/>
                </w:tcPr>
                <w:p w14:paraId="436BBDF9">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1.64×10</w:t>
                  </w:r>
                  <w:r>
                    <w:rPr>
                      <w:rFonts w:hint="eastAsia" w:ascii="Times New Roman" w:hAnsi="Times New Roman" w:eastAsia="宋体" w:cs="Times New Roman"/>
                      <w:spacing w:val="4"/>
                      <w:sz w:val="21"/>
                      <w:szCs w:val="21"/>
                      <w:vertAlign w:val="superscript"/>
                      <w:lang w:val="en-US" w:eastAsia="zh-CN"/>
                    </w:rPr>
                    <w:t>-4</w:t>
                  </w:r>
                </w:p>
              </w:tc>
            </w:tr>
            <w:tr w14:paraId="5B76A7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continue"/>
                  <w:tcBorders>
                    <w:top w:val="nil"/>
                    <w:bottom w:val="nil"/>
                  </w:tcBorders>
                  <w:vAlign w:val="center"/>
                </w:tcPr>
                <w:p w14:paraId="1D6CFABA">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restart"/>
                  <w:tcBorders>
                    <w:bottom w:val="nil"/>
                  </w:tcBorders>
                  <w:vAlign w:val="center"/>
                </w:tcPr>
                <w:p w14:paraId="0022F10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pacing w:val="4"/>
                      <w:sz w:val="21"/>
                      <w:szCs w:val="21"/>
                      <w:lang w:val="en-US" w:eastAsia="zh-CN"/>
                    </w:rPr>
                    <w:t>颗粒物</w:t>
                  </w:r>
                </w:p>
              </w:tc>
              <w:tc>
                <w:tcPr>
                  <w:tcW w:w="1171" w:type="dxa"/>
                  <w:vAlign w:val="center"/>
                </w:tcPr>
                <w:p w14:paraId="1125B59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pacing w:val="-3"/>
                      <w:sz w:val="21"/>
                      <w:szCs w:val="21"/>
                    </w:rPr>
                    <w:t>(mg/m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3"/>
                      <w:sz w:val="21"/>
                      <w:szCs w:val="21"/>
                    </w:rPr>
                    <w:t>)</w:t>
                  </w:r>
                </w:p>
              </w:tc>
              <w:tc>
                <w:tcPr>
                  <w:tcW w:w="1043" w:type="dxa"/>
                  <w:vAlign w:val="center"/>
                </w:tcPr>
                <w:p w14:paraId="6E37B653">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pacing w:val="3"/>
                      <w:sz w:val="21"/>
                      <w:szCs w:val="21"/>
                      <w:lang w:val="en-US" w:eastAsia="zh-CN"/>
                    </w:rPr>
                    <w:t>6.5</w:t>
                  </w:r>
                </w:p>
              </w:tc>
              <w:tc>
                <w:tcPr>
                  <w:tcW w:w="1043" w:type="dxa"/>
                  <w:vAlign w:val="center"/>
                </w:tcPr>
                <w:p w14:paraId="73DBDB2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6.3</w:t>
                  </w:r>
                </w:p>
              </w:tc>
              <w:tc>
                <w:tcPr>
                  <w:tcW w:w="1043" w:type="dxa"/>
                  <w:vAlign w:val="center"/>
                </w:tcPr>
                <w:p w14:paraId="72DA653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6.2</w:t>
                  </w:r>
                </w:p>
              </w:tc>
              <w:tc>
                <w:tcPr>
                  <w:tcW w:w="1044" w:type="dxa"/>
                  <w:vAlign w:val="center"/>
                </w:tcPr>
                <w:p w14:paraId="66E805C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6.6</w:t>
                  </w:r>
                </w:p>
              </w:tc>
              <w:tc>
                <w:tcPr>
                  <w:tcW w:w="1044" w:type="dxa"/>
                  <w:vAlign w:val="center"/>
                </w:tcPr>
                <w:p w14:paraId="0876500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6.1</w:t>
                  </w:r>
                </w:p>
              </w:tc>
              <w:tc>
                <w:tcPr>
                  <w:tcW w:w="1049" w:type="dxa"/>
                  <w:vAlign w:val="center"/>
                </w:tcPr>
                <w:p w14:paraId="53741C8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6.8</w:t>
                  </w:r>
                </w:p>
              </w:tc>
            </w:tr>
            <w:tr w14:paraId="06B244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continue"/>
                  <w:tcBorders>
                    <w:top w:val="nil"/>
                  </w:tcBorders>
                  <w:vAlign w:val="center"/>
                </w:tcPr>
                <w:p w14:paraId="43A0A96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continue"/>
                  <w:tcBorders>
                    <w:top w:val="nil"/>
                  </w:tcBorders>
                  <w:vAlign w:val="center"/>
                </w:tcPr>
                <w:p w14:paraId="18590904">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171" w:type="dxa"/>
                  <w:vAlign w:val="center"/>
                </w:tcPr>
                <w:p w14:paraId="24820D5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pacing w:val="-3"/>
                      <w:sz w:val="21"/>
                      <w:szCs w:val="21"/>
                    </w:rPr>
                    <w:t>(kg/h)</w:t>
                  </w:r>
                </w:p>
              </w:tc>
              <w:tc>
                <w:tcPr>
                  <w:tcW w:w="1043" w:type="dxa"/>
                  <w:vAlign w:val="center"/>
                </w:tcPr>
                <w:p w14:paraId="68152683">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pacing w:val="2"/>
                      <w:sz w:val="21"/>
                      <w:szCs w:val="21"/>
                      <w:lang w:val="en-US" w:eastAsia="zh-CN"/>
                    </w:rPr>
                    <w:t>2</w:t>
                  </w:r>
                  <w:r>
                    <w:rPr>
                      <w:rFonts w:hint="default" w:ascii="Times New Roman" w:hAnsi="Times New Roman" w:eastAsia="宋体" w:cs="Times New Roman"/>
                      <w:spacing w:val="2"/>
                      <w:sz w:val="21"/>
                      <w:szCs w:val="21"/>
                    </w:rPr>
                    <w:t>.</w:t>
                  </w:r>
                  <w:r>
                    <w:rPr>
                      <w:rFonts w:hint="eastAsia" w:ascii="Times New Roman" w:hAnsi="Times New Roman" w:eastAsia="宋体" w:cs="Times New Roman"/>
                      <w:spacing w:val="2"/>
                      <w:sz w:val="21"/>
                      <w:szCs w:val="21"/>
                      <w:lang w:val="en-US" w:eastAsia="zh-CN"/>
                    </w:rPr>
                    <w:t>1</w:t>
                  </w:r>
                  <w:r>
                    <w:rPr>
                      <w:rFonts w:hint="default" w:ascii="Times New Roman" w:hAnsi="Times New Roman" w:eastAsia="宋体" w:cs="Times New Roman"/>
                      <w:spacing w:val="2"/>
                      <w:sz w:val="21"/>
                      <w:szCs w:val="21"/>
                    </w:rPr>
                    <w:t>7×10</w:t>
                  </w:r>
                  <w:r>
                    <w:rPr>
                      <w:rFonts w:hint="eastAsia" w:ascii="Times New Roman" w:hAnsi="Times New Roman" w:eastAsia="宋体" w:cs="Times New Roman"/>
                      <w:spacing w:val="2"/>
                      <w:sz w:val="21"/>
                      <w:szCs w:val="21"/>
                      <w:vertAlign w:val="superscript"/>
                      <w:lang w:val="en-US" w:eastAsia="zh-CN"/>
                    </w:rPr>
                    <w:t>-2</w:t>
                  </w:r>
                </w:p>
              </w:tc>
              <w:tc>
                <w:tcPr>
                  <w:tcW w:w="1043" w:type="dxa"/>
                  <w:vAlign w:val="center"/>
                </w:tcPr>
                <w:p w14:paraId="6ABC39AD">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pacing w:val="2"/>
                      <w:sz w:val="21"/>
                      <w:szCs w:val="21"/>
                      <w:lang w:val="en-US" w:eastAsia="zh-CN"/>
                    </w:rPr>
                    <w:t>2</w:t>
                  </w:r>
                  <w:r>
                    <w:rPr>
                      <w:rFonts w:hint="default" w:ascii="Times New Roman" w:hAnsi="Times New Roman" w:eastAsia="宋体" w:cs="Times New Roman"/>
                      <w:spacing w:val="2"/>
                      <w:sz w:val="21"/>
                      <w:szCs w:val="21"/>
                    </w:rPr>
                    <w:t>.</w:t>
                  </w:r>
                  <w:r>
                    <w:rPr>
                      <w:rFonts w:hint="eastAsia" w:ascii="Times New Roman" w:hAnsi="Times New Roman" w:eastAsia="宋体" w:cs="Times New Roman"/>
                      <w:spacing w:val="2"/>
                      <w:sz w:val="21"/>
                      <w:szCs w:val="21"/>
                      <w:lang w:val="en-US" w:eastAsia="zh-CN"/>
                    </w:rPr>
                    <w:t>3</w:t>
                  </w:r>
                  <w:r>
                    <w:rPr>
                      <w:rFonts w:hint="default" w:ascii="Times New Roman" w:hAnsi="Times New Roman" w:eastAsia="宋体" w:cs="Times New Roman"/>
                      <w:spacing w:val="2"/>
                      <w:sz w:val="21"/>
                      <w:szCs w:val="21"/>
                    </w:rPr>
                    <w:t>5×10</w:t>
                  </w:r>
                  <w:r>
                    <w:rPr>
                      <w:rFonts w:hint="eastAsia" w:ascii="Times New Roman" w:hAnsi="Times New Roman" w:eastAsia="宋体" w:cs="Times New Roman"/>
                      <w:spacing w:val="2"/>
                      <w:sz w:val="21"/>
                      <w:szCs w:val="21"/>
                      <w:vertAlign w:val="superscript"/>
                      <w:lang w:val="en-US" w:eastAsia="zh-CN"/>
                    </w:rPr>
                    <w:t>-2</w:t>
                  </w:r>
                </w:p>
              </w:tc>
              <w:tc>
                <w:tcPr>
                  <w:tcW w:w="1043" w:type="dxa"/>
                  <w:vAlign w:val="center"/>
                </w:tcPr>
                <w:p w14:paraId="3FDDF059">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pacing w:val="2"/>
                      <w:sz w:val="21"/>
                      <w:szCs w:val="21"/>
                      <w:lang w:val="en-US" w:eastAsia="zh-CN"/>
                    </w:rPr>
                    <w:t>2</w:t>
                  </w:r>
                  <w:r>
                    <w:rPr>
                      <w:rFonts w:hint="default" w:ascii="Times New Roman" w:hAnsi="Times New Roman" w:eastAsia="宋体" w:cs="Times New Roman"/>
                      <w:spacing w:val="2"/>
                      <w:sz w:val="21"/>
                      <w:szCs w:val="21"/>
                    </w:rPr>
                    <w:t>.</w:t>
                  </w:r>
                  <w:r>
                    <w:rPr>
                      <w:rFonts w:hint="eastAsia" w:ascii="Times New Roman" w:hAnsi="Times New Roman" w:eastAsia="宋体" w:cs="Times New Roman"/>
                      <w:spacing w:val="2"/>
                      <w:sz w:val="21"/>
                      <w:szCs w:val="21"/>
                      <w:lang w:val="en-US" w:eastAsia="zh-CN"/>
                    </w:rPr>
                    <w:t>6</w:t>
                  </w:r>
                  <w:r>
                    <w:rPr>
                      <w:rFonts w:hint="default" w:ascii="Times New Roman" w:hAnsi="Times New Roman" w:eastAsia="宋体" w:cs="Times New Roman"/>
                      <w:spacing w:val="2"/>
                      <w:sz w:val="21"/>
                      <w:szCs w:val="21"/>
                    </w:rPr>
                    <w:t>6×10</w:t>
                  </w:r>
                  <w:r>
                    <w:rPr>
                      <w:rFonts w:hint="eastAsia" w:ascii="Times New Roman" w:hAnsi="Times New Roman" w:eastAsia="宋体" w:cs="Times New Roman"/>
                      <w:spacing w:val="2"/>
                      <w:sz w:val="21"/>
                      <w:szCs w:val="21"/>
                      <w:vertAlign w:val="superscript"/>
                      <w:lang w:val="en-US" w:eastAsia="zh-CN"/>
                    </w:rPr>
                    <w:t>-2</w:t>
                  </w:r>
                </w:p>
              </w:tc>
              <w:tc>
                <w:tcPr>
                  <w:tcW w:w="1044" w:type="dxa"/>
                  <w:vAlign w:val="center"/>
                </w:tcPr>
                <w:p w14:paraId="5F2CCE97">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pacing w:val="4"/>
                      <w:sz w:val="21"/>
                      <w:szCs w:val="21"/>
                      <w:lang w:val="en-US" w:eastAsia="zh-CN"/>
                    </w:rPr>
                    <w:t>2</w:t>
                  </w:r>
                  <w:r>
                    <w:rPr>
                      <w:rFonts w:hint="default" w:ascii="Times New Roman" w:hAnsi="Times New Roman" w:eastAsia="宋体" w:cs="Times New Roman"/>
                      <w:spacing w:val="4"/>
                      <w:sz w:val="21"/>
                      <w:szCs w:val="21"/>
                    </w:rPr>
                    <w:t>.</w:t>
                  </w:r>
                  <w:r>
                    <w:rPr>
                      <w:rFonts w:hint="eastAsia" w:ascii="Times New Roman" w:hAnsi="Times New Roman" w:eastAsia="宋体" w:cs="Times New Roman"/>
                      <w:spacing w:val="4"/>
                      <w:sz w:val="21"/>
                      <w:szCs w:val="21"/>
                      <w:lang w:val="en-US" w:eastAsia="zh-CN"/>
                    </w:rPr>
                    <w:t>35</w:t>
                  </w:r>
                  <w:r>
                    <w:rPr>
                      <w:rFonts w:hint="default" w:ascii="Times New Roman" w:hAnsi="Times New Roman" w:eastAsia="宋体" w:cs="Times New Roman"/>
                      <w:spacing w:val="4"/>
                      <w:sz w:val="21"/>
                      <w:szCs w:val="21"/>
                    </w:rPr>
                    <w:t>×10</w:t>
                  </w:r>
                  <w:r>
                    <w:rPr>
                      <w:rFonts w:hint="eastAsia" w:ascii="Times New Roman" w:hAnsi="Times New Roman" w:eastAsia="宋体" w:cs="Times New Roman"/>
                      <w:spacing w:val="2"/>
                      <w:sz w:val="21"/>
                      <w:szCs w:val="21"/>
                      <w:vertAlign w:val="superscript"/>
                      <w:lang w:val="en-US" w:eastAsia="zh-CN"/>
                    </w:rPr>
                    <w:t>-2</w:t>
                  </w:r>
                </w:p>
              </w:tc>
              <w:tc>
                <w:tcPr>
                  <w:tcW w:w="1044" w:type="dxa"/>
                  <w:vAlign w:val="center"/>
                </w:tcPr>
                <w:p w14:paraId="04AAF647">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1.9</w:t>
                  </w:r>
                  <w:r>
                    <w:rPr>
                      <w:rFonts w:hint="eastAsia" w:ascii="Times New Roman" w:hAnsi="Times New Roman" w:eastAsia="宋体" w:cs="Times New Roman"/>
                      <w:spacing w:val="2"/>
                      <w:sz w:val="21"/>
                      <w:szCs w:val="21"/>
                      <w:lang w:val="en-US" w:eastAsia="zh-CN"/>
                    </w:rPr>
                    <w:t>9</w:t>
                  </w:r>
                  <w:r>
                    <w:rPr>
                      <w:rFonts w:hint="default" w:ascii="Times New Roman" w:hAnsi="Times New Roman" w:eastAsia="宋体" w:cs="Times New Roman"/>
                      <w:spacing w:val="2"/>
                      <w:sz w:val="21"/>
                      <w:szCs w:val="21"/>
                    </w:rPr>
                    <w:t>×10</w:t>
                  </w:r>
                  <w:r>
                    <w:rPr>
                      <w:rFonts w:hint="eastAsia" w:ascii="Times New Roman" w:hAnsi="Times New Roman" w:eastAsia="宋体" w:cs="Times New Roman"/>
                      <w:spacing w:val="2"/>
                      <w:sz w:val="21"/>
                      <w:szCs w:val="21"/>
                      <w:vertAlign w:val="superscript"/>
                      <w:lang w:val="en-US" w:eastAsia="zh-CN"/>
                    </w:rPr>
                    <w:t>-2</w:t>
                  </w:r>
                </w:p>
              </w:tc>
              <w:tc>
                <w:tcPr>
                  <w:tcW w:w="1049" w:type="dxa"/>
                  <w:vAlign w:val="center"/>
                </w:tcPr>
                <w:p w14:paraId="5621BB28">
                  <w:pPr>
                    <w:pStyle w:val="53"/>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pacing w:val="4"/>
                      <w:sz w:val="21"/>
                      <w:szCs w:val="21"/>
                      <w:lang w:val="en-US" w:eastAsia="zh-CN"/>
                    </w:rPr>
                    <w:t>3</w:t>
                  </w:r>
                  <w:r>
                    <w:rPr>
                      <w:rFonts w:hint="default" w:ascii="Times New Roman" w:hAnsi="Times New Roman" w:eastAsia="宋体" w:cs="Times New Roman"/>
                      <w:spacing w:val="4"/>
                      <w:sz w:val="21"/>
                      <w:szCs w:val="21"/>
                    </w:rPr>
                    <w:t>.10×10</w:t>
                  </w:r>
                  <w:r>
                    <w:rPr>
                      <w:rFonts w:hint="eastAsia" w:ascii="Times New Roman" w:hAnsi="Times New Roman" w:eastAsia="宋体" w:cs="Times New Roman"/>
                      <w:spacing w:val="2"/>
                      <w:sz w:val="21"/>
                      <w:szCs w:val="21"/>
                      <w:vertAlign w:val="superscript"/>
                      <w:lang w:val="en-US" w:eastAsia="zh-CN"/>
                    </w:rPr>
                    <w:t>-2</w:t>
                  </w:r>
                </w:p>
              </w:tc>
            </w:tr>
          </w:tbl>
          <w:p w14:paraId="3A13E8DD">
            <w:pPr>
              <w:pStyle w:val="21"/>
              <w:spacing w:line="360" w:lineRule="auto"/>
              <w:ind w:firstLine="480"/>
              <w:rPr>
                <w:rFonts w:hint="default" w:ascii="Times New Roman" w:hAnsi="Times New Roman" w:eastAsia="宋体" w:cs="Times New Roman"/>
                <w:sz w:val="24"/>
                <w:szCs w:val="24"/>
                <w:vertAlign w:val="superscript"/>
                <w:lang w:val="en-US" w:eastAsia="zh-CN"/>
              </w:rPr>
            </w:pPr>
            <w:r>
              <w:rPr>
                <w:rFonts w:hint="default" w:ascii="Times New Roman" w:hAnsi="Times New Roman"/>
                <w:bCs/>
                <w:color w:val="auto"/>
                <w:sz w:val="24"/>
                <w:szCs w:val="24"/>
                <w:highlight w:val="none"/>
                <w:lang w:val="en-US" w:eastAsia="zh-CN"/>
              </w:rPr>
              <w:t>根据监测报告可知，实际营运过程中，</w:t>
            </w:r>
            <w:r>
              <w:rPr>
                <w:rFonts w:hint="eastAsia" w:ascii="Times New Roman" w:hAnsi="Times New Roman" w:eastAsia="宋体" w:cs="Times New Roman"/>
                <w:bCs/>
                <w:color w:val="auto"/>
                <w:sz w:val="24"/>
                <w:szCs w:val="24"/>
                <w:highlight w:val="none"/>
                <w:vertAlign w:val="baseline"/>
                <w:lang w:val="en-US" w:eastAsia="zh-CN"/>
              </w:rPr>
              <w:t>出口非甲烷总烃实测浓度</w:t>
            </w:r>
            <w:r>
              <w:rPr>
                <w:rFonts w:hint="eastAsia" w:ascii="Times New Roman" w:hAnsi="Times New Roman"/>
                <w:bCs/>
                <w:color w:val="auto"/>
                <w:sz w:val="24"/>
                <w:szCs w:val="24"/>
                <w:highlight w:val="none"/>
                <w:lang w:val="en-US" w:eastAsia="zh-CN"/>
              </w:rPr>
              <w:t>范围</w:t>
            </w:r>
            <w:r>
              <w:rPr>
                <w:rFonts w:hint="eastAsia" w:cs="Times New Roman"/>
                <w:bCs/>
                <w:color w:val="auto"/>
                <w:sz w:val="24"/>
                <w:szCs w:val="24"/>
                <w:highlight w:val="none"/>
                <w:lang w:val="en-US" w:eastAsia="zh-CN"/>
              </w:rPr>
              <w:t>3.14</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default" w:ascii="Times New Roman" w:hAnsi="Times New Roman" w:cs="Times New Roman"/>
                <w:bCs/>
                <w:color w:val="auto"/>
                <w:sz w:val="24"/>
                <w:szCs w:val="24"/>
                <w:highlight w:val="none"/>
                <w:lang w:val="en-US" w:eastAsia="zh-CN"/>
              </w:rPr>
              <w:t>~</w:t>
            </w:r>
            <w:r>
              <w:rPr>
                <w:rFonts w:hint="eastAsia" w:cs="Times New Roman"/>
                <w:bCs/>
                <w:color w:val="auto"/>
                <w:sz w:val="24"/>
                <w:szCs w:val="24"/>
                <w:highlight w:val="none"/>
                <w:lang w:val="en-US" w:eastAsia="zh-CN"/>
              </w:rPr>
              <w:t>5.07</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eastAsia="宋体" w:cs="Times New Roman"/>
                <w:i w:val="0"/>
                <w:iCs w:val="0"/>
                <w:color w:val="000000"/>
                <w:kern w:val="0"/>
                <w:sz w:val="24"/>
                <w:szCs w:val="24"/>
                <w:highlight w:val="none"/>
                <w:u w:val="none"/>
                <w:vertAlign w:val="baseline"/>
                <w:lang w:val="en-US" w:eastAsia="zh-CN" w:bidi="ar"/>
              </w:rPr>
              <w:t>，苯乙烯</w:t>
            </w:r>
            <w:r>
              <w:rPr>
                <w:rFonts w:hint="eastAsia" w:ascii="Times New Roman" w:hAnsi="Times New Roman" w:eastAsia="宋体" w:cs="Times New Roman"/>
                <w:bCs/>
                <w:color w:val="auto"/>
                <w:sz w:val="24"/>
                <w:szCs w:val="24"/>
                <w:highlight w:val="none"/>
                <w:vertAlign w:val="baseline"/>
                <w:lang w:val="en-US" w:eastAsia="zh-CN"/>
              </w:rPr>
              <w:t>实测浓度</w:t>
            </w:r>
            <w:r>
              <w:rPr>
                <w:rFonts w:hint="eastAsia" w:ascii="Times New Roman" w:hAnsi="Times New Roman"/>
                <w:bCs/>
                <w:color w:val="auto"/>
                <w:sz w:val="24"/>
                <w:szCs w:val="24"/>
                <w:highlight w:val="none"/>
                <w:lang w:val="en-US" w:eastAsia="zh-CN"/>
              </w:rPr>
              <w:t>范围0.015</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bCs/>
                <w:color w:val="auto"/>
                <w:sz w:val="24"/>
                <w:szCs w:val="24"/>
                <w:highlight w:val="none"/>
                <w:lang w:val="en-US" w:eastAsia="zh-CN"/>
              </w:rPr>
              <w:t>~0.030</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eastAsia="宋体" w:cs="Times New Roman"/>
                <w:bCs/>
                <w:color w:val="auto"/>
                <w:sz w:val="24"/>
                <w:szCs w:val="24"/>
                <w:highlight w:val="none"/>
                <w:vertAlign w:val="baseline"/>
                <w:lang w:val="en-US" w:eastAsia="zh-CN"/>
              </w:rPr>
              <w:t>，</w:t>
            </w:r>
            <w:r>
              <w:rPr>
                <w:rFonts w:hint="eastAsia" w:cs="Times New Roman"/>
                <w:bCs/>
                <w:color w:val="auto"/>
                <w:sz w:val="24"/>
                <w:szCs w:val="24"/>
                <w:highlight w:val="none"/>
                <w:vertAlign w:val="baseline"/>
                <w:lang w:val="en-US" w:eastAsia="zh-CN"/>
              </w:rPr>
              <w:t>颗粒物</w:t>
            </w:r>
            <w:r>
              <w:rPr>
                <w:rFonts w:hint="eastAsia" w:ascii="Times New Roman" w:hAnsi="Times New Roman" w:eastAsia="宋体" w:cs="Times New Roman"/>
                <w:bCs/>
                <w:color w:val="auto"/>
                <w:sz w:val="24"/>
                <w:szCs w:val="24"/>
                <w:highlight w:val="none"/>
                <w:vertAlign w:val="baseline"/>
                <w:lang w:val="en-US" w:eastAsia="zh-CN"/>
              </w:rPr>
              <w:t>实测浓度</w:t>
            </w:r>
            <w:r>
              <w:rPr>
                <w:rFonts w:hint="eastAsia" w:ascii="Times New Roman" w:hAnsi="Times New Roman"/>
                <w:bCs/>
                <w:color w:val="auto"/>
                <w:sz w:val="24"/>
                <w:szCs w:val="24"/>
                <w:highlight w:val="none"/>
                <w:lang w:val="en-US" w:eastAsia="zh-CN"/>
              </w:rPr>
              <w:t>范围</w:t>
            </w:r>
            <w:r>
              <w:rPr>
                <w:rFonts w:hint="eastAsia"/>
                <w:bCs/>
                <w:color w:val="auto"/>
                <w:sz w:val="24"/>
                <w:szCs w:val="24"/>
                <w:highlight w:val="none"/>
                <w:lang w:val="en-US" w:eastAsia="zh-CN"/>
              </w:rPr>
              <w:t>6.1</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bCs/>
                <w:color w:val="auto"/>
                <w:sz w:val="24"/>
                <w:szCs w:val="24"/>
                <w:highlight w:val="none"/>
                <w:lang w:val="en-US" w:eastAsia="zh-CN"/>
              </w:rPr>
              <w:t>~</w:t>
            </w:r>
            <w:r>
              <w:rPr>
                <w:rFonts w:hint="eastAsia"/>
                <w:bCs/>
                <w:color w:val="auto"/>
                <w:sz w:val="24"/>
                <w:szCs w:val="24"/>
                <w:highlight w:val="none"/>
                <w:lang w:val="en-US" w:eastAsia="zh-CN"/>
              </w:rPr>
              <w:t>6.8</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eastAsia="宋体" w:cs="Times New Roman"/>
                <w:bCs/>
                <w:color w:val="auto"/>
                <w:sz w:val="24"/>
                <w:szCs w:val="24"/>
                <w:highlight w:val="none"/>
                <w:vertAlign w:val="baseline"/>
                <w:lang w:val="en-US" w:eastAsia="zh-CN"/>
              </w:rPr>
              <w:t>，</w:t>
            </w:r>
            <w:r>
              <w:rPr>
                <w:rFonts w:hint="eastAsia" w:ascii="Times New Roman" w:hAnsi="Times New Roman"/>
                <w:bCs/>
                <w:color w:val="auto"/>
                <w:sz w:val="24"/>
                <w:highlight w:val="none"/>
                <w:vertAlign w:val="baseline"/>
                <w:lang w:val="en-US" w:eastAsia="zh-CN"/>
              </w:rPr>
              <w:t>污染物排放浓度满足</w:t>
            </w:r>
            <w:r>
              <w:rPr>
                <w:rFonts w:hint="default" w:ascii="Times New Roman" w:hAnsi="Times New Roman" w:eastAsia="宋体" w:cs="Times New Roman"/>
                <w:sz w:val="24"/>
                <w:szCs w:val="24"/>
                <w:lang w:val="en-US" w:eastAsia="zh-CN"/>
              </w:rPr>
              <w:t>《合成树脂工业污染物排放标准》（GB31572-2015）与《固定源挥发性有机物综合排放标准第6部分：其他行业》（DB34/4812.6-2024）非甲烷总烃60mg/m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，苯乙烯20mg/m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，颗粒物20mg/m</w:t>
            </w:r>
            <w:r>
              <w:rPr>
                <w:rFonts w:hint="default" w:ascii="Times New Roman" w:hAnsi="Times New Roman" w:eastAsia="宋体" w:cs="Times New Roman"/>
                <w:sz w:val="24"/>
                <w:szCs w:val="24"/>
                <w:vertAlign w:val="superscript"/>
                <w:lang w:val="en-US" w:eastAsia="zh-CN"/>
              </w:rPr>
              <w:t>3</w:t>
            </w:r>
            <w:r>
              <w:rPr>
                <w:rFonts w:hint="eastAsia" w:cs="Times New Roman"/>
                <w:bCs/>
                <w:color w:val="auto"/>
                <w:sz w:val="24"/>
                <w:szCs w:val="24"/>
                <w:highlight w:val="none"/>
                <w:vertAlign w:val="baseline"/>
                <w:lang w:val="en-US" w:eastAsia="zh-CN"/>
              </w:rPr>
              <w:t>。</w:t>
            </w:r>
          </w:p>
          <w:p w14:paraId="36576642">
            <w:pPr>
              <w:pStyle w:val="21"/>
              <w:spacing w:line="360" w:lineRule="auto"/>
              <w:ind w:firstLine="480"/>
              <w:rPr>
                <w:rFonts w:ascii="Times New Roman" w:hAnsi="Times New Roman"/>
                <w:color w:val="000000"/>
                <w:highlight w:val="none"/>
              </w:rPr>
            </w:pPr>
            <w:r>
              <w:rPr>
                <w:rFonts w:ascii="Times New Roman" w:hAnsi="Times New Roman"/>
                <w:color w:val="000000"/>
                <w:highlight w:val="none"/>
              </w:rPr>
              <w:t>②</w:t>
            </w:r>
            <w:r>
              <w:rPr>
                <w:rFonts w:hint="eastAsia"/>
                <w:color w:val="000000"/>
                <w:highlight w:val="none"/>
                <w:lang w:eastAsia="zh-CN"/>
              </w:rPr>
              <w:t>：</w:t>
            </w:r>
            <w:r>
              <w:rPr>
                <w:rFonts w:ascii="Times New Roman" w:hAnsi="Times New Roman"/>
                <w:color w:val="000000"/>
                <w:highlight w:val="none"/>
              </w:rPr>
              <w:t>无组织</w:t>
            </w:r>
          </w:p>
          <w:p w14:paraId="0CBB5FC0">
            <w:pPr>
              <w:keepNext w:val="0"/>
              <w:keepLines w:val="0"/>
              <w:suppressLineNumbers w:val="0"/>
              <w:spacing w:before="0" w:beforeAutospacing="0" w:after="0" w:afterAutospacing="0"/>
              <w:ind w:left="0" w:right="0"/>
              <w:jc w:val="center"/>
              <w:rPr>
                <w:rFonts w:hint="default" w:ascii="Times New Roman" w:hAnsi="Times New Roman"/>
                <w:b/>
                <w:color w:val="000000"/>
                <w:sz w:val="24"/>
                <w:szCs w:val="24"/>
                <w:highlight w:val="none"/>
              </w:rPr>
            </w:pPr>
            <w:r>
              <w:rPr>
                <w:rFonts w:hint="default" w:ascii="Times New Roman" w:hAnsi="Times New Roman"/>
                <w:b/>
                <w:color w:val="000000"/>
                <w:sz w:val="24"/>
                <w:szCs w:val="24"/>
                <w:highlight w:val="none"/>
              </w:rPr>
              <w:t>表7.</w:t>
            </w:r>
            <w:r>
              <w:rPr>
                <w:rFonts w:hint="eastAsia" w:ascii="Times New Roman" w:hAnsi="Times New Roman"/>
                <w:b/>
                <w:color w:val="000000"/>
                <w:sz w:val="24"/>
                <w:szCs w:val="24"/>
                <w:highlight w:val="none"/>
              </w:rPr>
              <w:t>4</w:t>
            </w:r>
            <w:r>
              <w:rPr>
                <w:rFonts w:hint="default" w:ascii="Times New Roman" w:hAnsi="Times New Roman"/>
                <w:b/>
                <w:color w:val="000000"/>
                <w:sz w:val="24"/>
                <w:szCs w:val="24"/>
                <w:highlight w:val="none"/>
              </w:rPr>
              <w:t>厂界无组织数据监测结果</w:t>
            </w:r>
          </w:p>
          <w:tbl>
            <w:tblPr>
              <w:tblStyle w:val="54"/>
              <w:tblW w:w="89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97"/>
              <w:gridCol w:w="1683"/>
              <w:gridCol w:w="1923"/>
              <w:gridCol w:w="842"/>
              <w:gridCol w:w="1512"/>
              <w:gridCol w:w="1520"/>
            </w:tblGrid>
            <w:tr w14:paraId="0943F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Align w:val="center"/>
                </w:tcPr>
                <w:p w14:paraId="4FFEAAC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采样日期</w:t>
                  </w:r>
                </w:p>
              </w:tc>
              <w:tc>
                <w:tcPr>
                  <w:tcW w:w="1683" w:type="dxa"/>
                  <w:vAlign w:val="center"/>
                </w:tcPr>
                <w:p w14:paraId="2B04478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2024.9.6</w:t>
                  </w:r>
                </w:p>
              </w:tc>
              <w:tc>
                <w:tcPr>
                  <w:tcW w:w="1923" w:type="dxa"/>
                  <w:vAlign w:val="center"/>
                </w:tcPr>
                <w:p w14:paraId="72513E6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天气</w:t>
                  </w:r>
                </w:p>
              </w:tc>
              <w:tc>
                <w:tcPr>
                  <w:tcW w:w="842" w:type="dxa"/>
                  <w:vAlign w:val="center"/>
                </w:tcPr>
                <w:p w14:paraId="6B04CCB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1512" w:type="dxa"/>
                  <w:vAlign w:val="center"/>
                </w:tcPr>
                <w:p w14:paraId="138C6E33">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气压(</w:t>
                  </w:r>
                  <w:r>
                    <w:rPr>
                      <w:rFonts w:hint="default" w:ascii="Times New Roman" w:hAnsi="Times New Roman" w:eastAsia="宋体" w:cs="Times New Roman"/>
                      <w:sz w:val="21"/>
                      <w:szCs w:val="21"/>
                    </w:rPr>
                    <w:t>KPa</w:t>
                  </w:r>
                  <w:r>
                    <w:rPr>
                      <w:rFonts w:hint="default" w:ascii="Times New Roman" w:hAnsi="Times New Roman" w:eastAsia="宋体" w:cs="Times New Roman"/>
                      <w:spacing w:val="3"/>
                      <w:sz w:val="21"/>
                      <w:szCs w:val="21"/>
                    </w:rPr>
                    <w:t>)</w:t>
                  </w:r>
                </w:p>
              </w:tc>
              <w:tc>
                <w:tcPr>
                  <w:tcW w:w="1520" w:type="dxa"/>
                  <w:vAlign w:val="center"/>
                </w:tcPr>
                <w:p w14:paraId="5D9A3E3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101.2-101.4</w:t>
                  </w:r>
                </w:p>
              </w:tc>
            </w:tr>
            <w:tr w14:paraId="7D20CA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Align w:val="center"/>
                </w:tcPr>
                <w:p w14:paraId="01EAEE8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气温(℃)</w:t>
                  </w:r>
                </w:p>
              </w:tc>
              <w:tc>
                <w:tcPr>
                  <w:tcW w:w="1683" w:type="dxa"/>
                  <w:vAlign w:val="center"/>
                </w:tcPr>
                <w:p w14:paraId="1AA77A3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32.7-33.7</w:t>
                  </w:r>
                </w:p>
              </w:tc>
              <w:tc>
                <w:tcPr>
                  <w:tcW w:w="1923" w:type="dxa"/>
                  <w:vAlign w:val="center"/>
                </w:tcPr>
                <w:p w14:paraId="63C11386">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风向</w:t>
                  </w:r>
                </w:p>
              </w:tc>
              <w:tc>
                <w:tcPr>
                  <w:tcW w:w="842" w:type="dxa"/>
                  <w:vAlign w:val="center"/>
                </w:tcPr>
                <w:p w14:paraId="0C66CCC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西南</w:t>
                  </w:r>
                </w:p>
              </w:tc>
              <w:tc>
                <w:tcPr>
                  <w:tcW w:w="1512" w:type="dxa"/>
                  <w:vAlign w:val="center"/>
                </w:tcPr>
                <w:p w14:paraId="164CB98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风速(m/s)</w:t>
                  </w:r>
                </w:p>
              </w:tc>
              <w:tc>
                <w:tcPr>
                  <w:tcW w:w="1520" w:type="dxa"/>
                  <w:vAlign w:val="center"/>
                </w:tcPr>
                <w:p w14:paraId="785EE2A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2.2-2.3</w:t>
                  </w:r>
                </w:p>
              </w:tc>
            </w:tr>
            <w:tr w14:paraId="05170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01C644A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1683" w:type="dxa"/>
                  <w:vMerge w:val="restart"/>
                  <w:tcBorders>
                    <w:bottom w:val="nil"/>
                  </w:tcBorders>
                  <w:vAlign w:val="center"/>
                </w:tcPr>
                <w:p w14:paraId="539816F9">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p w14:paraId="4B2332B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c>
                <w:tcPr>
                  <w:tcW w:w="5797" w:type="dxa"/>
                  <w:gridSpan w:val="4"/>
                  <w:vAlign w:val="center"/>
                </w:tcPr>
                <w:p w14:paraId="383B370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r>
            <w:tr w14:paraId="3FE186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tcBorders>
                  <w:vAlign w:val="center"/>
                </w:tcPr>
                <w:p w14:paraId="7C44BED1">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Merge w:val="continue"/>
                  <w:tcBorders>
                    <w:top w:val="nil"/>
                  </w:tcBorders>
                  <w:vAlign w:val="center"/>
                </w:tcPr>
                <w:p w14:paraId="2BDD7253">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923" w:type="dxa"/>
                  <w:vAlign w:val="center"/>
                </w:tcPr>
                <w:p w14:paraId="2DABA4A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r>
                    <w:rPr>
                      <w:rFonts w:hint="default" w:ascii="Times New Roman" w:hAnsi="Times New Roman" w:eastAsia="宋体" w:cs="Times New Roman"/>
                      <w:spacing w:val="-3"/>
                      <w:sz w:val="21"/>
                      <w:szCs w:val="21"/>
                    </w:rPr>
                    <w:t>(mg/m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宋体" w:cs="Times New Roman"/>
                      <w:spacing w:val="-3"/>
                      <w:sz w:val="21"/>
                      <w:szCs w:val="21"/>
                    </w:rPr>
                    <w:t>)</w:t>
                  </w:r>
                </w:p>
              </w:tc>
              <w:tc>
                <w:tcPr>
                  <w:tcW w:w="2354" w:type="dxa"/>
                  <w:gridSpan w:val="2"/>
                  <w:vAlign w:val="center"/>
                </w:tcPr>
                <w:p w14:paraId="7752765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pacing w:val="2"/>
                      <w:sz w:val="21"/>
                      <w:szCs w:val="21"/>
                      <w:lang w:val="en-US" w:eastAsia="zh-CN"/>
                    </w:rPr>
                    <w:t>颗粒物</w:t>
                  </w:r>
                  <w:r>
                    <w:rPr>
                      <w:rFonts w:hint="default" w:ascii="Times New Roman" w:hAnsi="Times New Roman" w:eastAsia="宋体" w:cs="Times New Roman"/>
                      <w:spacing w:val="2"/>
                      <w:sz w:val="21"/>
                      <w:szCs w:val="21"/>
                    </w:rPr>
                    <w:t>(μ</w:t>
                  </w:r>
                  <w:r>
                    <w:rPr>
                      <w:rFonts w:hint="default" w:ascii="Times New Roman" w:hAnsi="Times New Roman" w:eastAsia="宋体" w:cs="Times New Roman"/>
                      <w:sz w:val="21"/>
                      <w:szCs w:val="21"/>
                    </w:rPr>
                    <w:t>g</w:t>
                  </w:r>
                  <w:r>
                    <w:rPr>
                      <w:rFonts w:hint="default" w:ascii="Times New Roman" w:hAnsi="Times New Roman" w:eastAsia="宋体" w:cs="Times New Roman"/>
                      <w:spacing w:val="2"/>
                      <w:sz w:val="21"/>
                      <w:szCs w:val="21"/>
                    </w:rPr>
                    <w:t>/m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宋体" w:cs="Times New Roman"/>
                      <w:spacing w:val="2"/>
                      <w:sz w:val="21"/>
                      <w:szCs w:val="21"/>
                    </w:rPr>
                    <w:t>)</w:t>
                  </w:r>
                </w:p>
              </w:tc>
              <w:tc>
                <w:tcPr>
                  <w:tcW w:w="1520" w:type="dxa"/>
                  <w:vAlign w:val="center"/>
                </w:tcPr>
                <w:p w14:paraId="076CD876">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苯乙烯(</w:t>
                  </w:r>
                  <w:r>
                    <w:rPr>
                      <w:rFonts w:hint="default" w:ascii="Times New Roman" w:hAnsi="Times New Roman" w:eastAsia="宋体" w:cs="Times New Roman"/>
                      <w:spacing w:val="2"/>
                      <w:sz w:val="21"/>
                      <w:szCs w:val="21"/>
                    </w:rPr>
                    <w:t>μ</w:t>
                  </w:r>
                  <w:r>
                    <w:rPr>
                      <w:rFonts w:hint="default" w:ascii="Times New Roman" w:hAnsi="Times New Roman" w:eastAsia="宋体" w:cs="Times New Roman"/>
                      <w:sz w:val="21"/>
                      <w:szCs w:val="21"/>
                    </w:rPr>
                    <w:t>g</w:t>
                  </w:r>
                  <w:r>
                    <w:rPr>
                      <w:rFonts w:hint="default" w:ascii="Times New Roman" w:hAnsi="Times New Roman" w:eastAsia="宋体" w:cs="Times New Roman"/>
                      <w:spacing w:val="6"/>
                      <w:sz w:val="21"/>
                      <w:szCs w:val="21"/>
                    </w:rPr>
                    <w:t>/m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宋体" w:cs="Times New Roman"/>
                      <w:spacing w:val="6"/>
                      <w:sz w:val="21"/>
                      <w:szCs w:val="21"/>
                    </w:rPr>
                    <w:t>)</w:t>
                  </w:r>
                </w:p>
              </w:tc>
            </w:tr>
            <w:tr w14:paraId="557143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522320A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上风向○G1</w:t>
                  </w:r>
                </w:p>
              </w:tc>
              <w:tc>
                <w:tcPr>
                  <w:tcW w:w="1683" w:type="dxa"/>
                  <w:vAlign w:val="center"/>
                </w:tcPr>
                <w:p w14:paraId="0525CBB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923" w:type="dxa"/>
                  <w:vAlign w:val="center"/>
                </w:tcPr>
                <w:p w14:paraId="6AEB47A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0.44</w:t>
                  </w:r>
                </w:p>
              </w:tc>
              <w:tc>
                <w:tcPr>
                  <w:tcW w:w="2354" w:type="dxa"/>
                  <w:gridSpan w:val="2"/>
                  <w:vAlign w:val="center"/>
                </w:tcPr>
                <w:p w14:paraId="6403FEC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0530D69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0.9</w:t>
                  </w:r>
                </w:p>
              </w:tc>
            </w:tr>
            <w:tr w14:paraId="5465A9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bottom w:val="nil"/>
                  </w:tcBorders>
                  <w:vAlign w:val="center"/>
                </w:tcPr>
                <w:p w14:paraId="222252BA">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605DC0C0">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923" w:type="dxa"/>
                  <w:vAlign w:val="center"/>
                </w:tcPr>
                <w:p w14:paraId="5685D33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0.45</w:t>
                  </w:r>
                </w:p>
              </w:tc>
              <w:tc>
                <w:tcPr>
                  <w:tcW w:w="2354" w:type="dxa"/>
                  <w:gridSpan w:val="2"/>
                  <w:vAlign w:val="center"/>
                </w:tcPr>
                <w:p w14:paraId="3D0AF12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7B97974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0B51E7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 w:hRule="atLeast"/>
                <w:jc w:val="center"/>
              </w:trPr>
              <w:tc>
                <w:tcPr>
                  <w:tcW w:w="1497" w:type="dxa"/>
                  <w:vMerge w:val="continue"/>
                  <w:tcBorders>
                    <w:top w:val="nil"/>
                  </w:tcBorders>
                  <w:vAlign w:val="center"/>
                </w:tcPr>
                <w:p w14:paraId="7FC0D501">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370A041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923" w:type="dxa"/>
                  <w:vAlign w:val="center"/>
                </w:tcPr>
                <w:p w14:paraId="236CC01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0.46</w:t>
                  </w:r>
                </w:p>
              </w:tc>
              <w:tc>
                <w:tcPr>
                  <w:tcW w:w="2354" w:type="dxa"/>
                  <w:gridSpan w:val="2"/>
                  <w:vAlign w:val="center"/>
                </w:tcPr>
                <w:p w14:paraId="4466953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252F6D2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0DD538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 w:hRule="atLeast"/>
                <w:jc w:val="center"/>
              </w:trPr>
              <w:tc>
                <w:tcPr>
                  <w:tcW w:w="1497" w:type="dxa"/>
                  <w:vMerge w:val="restart"/>
                  <w:tcBorders>
                    <w:bottom w:val="nil"/>
                  </w:tcBorders>
                  <w:vAlign w:val="center"/>
                </w:tcPr>
                <w:p w14:paraId="2F2D5B3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下风向○G2</w:t>
                  </w:r>
                </w:p>
              </w:tc>
              <w:tc>
                <w:tcPr>
                  <w:tcW w:w="1683" w:type="dxa"/>
                  <w:vAlign w:val="center"/>
                </w:tcPr>
                <w:p w14:paraId="4A435A7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923" w:type="dxa"/>
                  <w:vAlign w:val="center"/>
                </w:tcPr>
                <w:p w14:paraId="1AA9B88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0.54</w:t>
                  </w:r>
                </w:p>
              </w:tc>
              <w:tc>
                <w:tcPr>
                  <w:tcW w:w="2354" w:type="dxa"/>
                  <w:gridSpan w:val="2"/>
                  <w:vAlign w:val="center"/>
                </w:tcPr>
                <w:p w14:paraId="29AA228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5F22B75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4.2</w:t>
                  </w:r>
                </w:p>
              </w:tc>
            </w:tr>
            <w:tr w14:paraId="7E8E05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497" w:type="dxa"/>
                  <w:vMerge w:val="continue"/>
                  <w:tcBorders>
                    <w:top w:val="nil"/>
                    <w:bottom w:val="nil"/>
                  </w:tcBorders>
                  <w:vAlign w:val="center"/>
                </w:tcPr>
                <w:p w14:paraId="5F5B2C8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47AC32F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923" w:type="dxa"/>
                  <w:vAlign w:val="center"/>
                </w:tcPr>
                <w:p w14:paraId="25772DCD">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0.59</w:t>
                  </w:r>
                </w:p>
              </w:tc>
              <w:tc>
                <w:tcPr>
                  <w:tcW w:w="2354" w:type="dxa"/>
                  <w:gridSpan w:val="2"/>
                  <w:vAlign w:val="center"/>
                </w:tcPr>
                <w:p w14:paraId="0044069D">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690E7776">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1.1</w:t>
                  </w:r>
                </w:p>
              </w:tc>
            </w:tr>
            <w:tr w14:paraId="5EB6B1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 w:hRule="atLeast"/>
                <w:jc w:val="center"/>
              </w:trPr>
              <w:tc>
                <w:tcPr>
                  <w:tcW w:w="1497" w:type="dxa"/>
                  <w:vMerge w:val="continue"/>
                  <w:tcBorders>
                    <w:top w:val="nil"/>
                  </w:tcBorders>
                  <w:vAlign w:val="center"/>
                </w:tcPr>
                <w:p w14:paraId="5E43489E">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040E6FE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923" w:type="dxa"/>
                  <w:vAlign w:val="center"/>
                </w:tcPr>
                <w:p w14:paraId="01B1A6C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0.56</w:t>
                  </w:r>
                </w:p>
              </w:tc>
              <w:tc>
                <w:tcPr>
                  <w:tcW w:w="2354" w:type="dxa"/>
                  <w:gridSpan w:val="2"/>
                  <w:vAlign w:val="center"/>
                </w:tcPr>
                <w:p w14:paraId="3380EA5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0537EC0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0.6</w:t>
                  </w:r>
                </w:p>
              </w:tc>
            </w:tr>
            <w:tr w14:paraId="029F27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10217CD0">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下风向○G3</w:t>
                  </w:r>
                </w:p>
              </w:tc>
              <w:tc>
                <w:tcPr>
                  <w:tcW w:w="1683" w:type="dxa"/>
                  <w:vAlign w:val="center"/>
                </w:tcPr>
                <w:p w14:paraId="74FA1C9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923" w:type="dxa"/>
                  <w:vAlign w:val="center"/>
                </w:tcPr>
                <w:p w14:paraId="57A39FA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0.58</w:t>
                  </w:r>
                </w:p>
              </w:tc>
              <w:tc>
                <w:tcPr>
                  <w:tcW w:w="2354" w:type="dxa"/>
                  <w:gridSpan w:val="2"/>
                  <w:vAlign w:val="center"/>
                </w:tcPr>
                <w:p w14:paraId="72DEDE1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6B7ADC96">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41C3AB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bottom w:val="nil"/>
                  </w:tcBorders>
                  <w:vAlign w:val="center"/>
                </w:tcPr>
                <w:p w14:paraId="04E1EAFB">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0A208B3C">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923" w:type="dxa"/>
                  <w:vAlign w:val="center"/>
                </w:tcPr>
                <w:p w14:paraId="12B34B8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0.57</w:t>
                  </w:r>
                </w:p>
              </w:tc>
              <w:tc>
                <w:tcPr>
                  <w:tcW w:w="2354" w:type="dxa"/>
                  <w:gridSpan w:val="2"/>
                  <w:vAlign w:val="center"/>
                </w:tcPr>
                <w:p w14:paraId="6230709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4E2554A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2104E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 w:hRule="atLeast"/>
                <w:jc w:val="center"/>
              </w:trPr>
              <w:tc>
                <w:tcPr>
                  <w:tcW w:w="1497" w:type="dxa"/>
                  <w:vMerge w:val="continue"/>
                  <w:tcBorders>
                    <w:top w:val="nil"/>
                  </w:tcBorders>
                  <w:vAlign w:val="center"/>
                </w:tcPr>
                <w:p w14:paraId="748318DA">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040E8A9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923" w:type="dxa"/>
                  <w:vAlign w:val="center"/>
                </w:tcPr>
                <w:p w14:paraId="75B6C322">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0.56</w:t>
                  </w:r>
                </w:p>
              </w:tc>
              <w:tc>
                <w:tcPr>
                  <w:tcW w:w="2354" w:type="dxa"/>
                  <w:gridSpan w:val="2"/>
                  <w:vAlign w:val="center"/>
                </w:tcPr>
                <w:p w14:paraId="6E3FA03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64606CAE">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5CAC7C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1E96B61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下风向○G4</w:t>
                  </w:r>
                </w:p>
              </w:tc>
              <w:tc>
                <w:tcPr>
                  <w:tcW w:w="1683" w:type="dxa"/>
                  <w:vAlign w:val="center"/>
                </w:tcPr>
                <w:p w14:paraId="7E4EAD24">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923" w:type="dxa"/>
                  <w:vAlign w:val="center"/>
                </w:tcPr>
                <w:p w14:paraId="25C46C86">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0.54</w:t>
                  </w:r>
                </w:p>
              </w:tc>
              <w:tc>
                <w:tcPr>
                  <w:tcW w:w="2354" w:type="dxa"/>
                  <w:gridSpan w:val="2"/>
                  <w:vAlign w:val="center"/>
                </w:tcPr>
                <w:p w14:paraId="6615B5C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7CD32DC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150D80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bottom w:val="nil"/>
                  </w:tcBorders>
                  <w:vAlign w:val="center"/>
                </w:tcPr>
                <w:p w14:paraId="18BD14C1">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13CEB340">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923" w:type="dxa"/>
                  <w:vAlign w:val="center"/>
                </w:tcPr>
                <w:p w14:paraId="2925D76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0.58</w:t>
                  </w:r>
                </w:p>
              </w:tc>
              <w:tc>
                <w:tcPr>
                  <w:tcW w:w="2354" w:type="dxa"/>
                  <w:gridSpan w:val="2"/>
                  <w:vAlign w:val="center"/>
                </w:tcPr>
                <w:p w14:paraId="350B766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45BD7AD2">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48E402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tcBorders>
                  <w:vAlign w:val="center"/>
                </w:tcPr>
                <w:p w14:paraId="558A4204">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114B6BF0">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923" w:type="dxa"/>
                  <w:vAlign w:val="center"/>
                </w:tcPr>
                <w:p w14:paraId="7C662E30">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0.57</w:t>
                  </w:r>
                </w:p>
              </w:tc>
              <w:tc>
                <w:tcPr>
                  <w:tcW w:w="2354" w:type="dxa"/>
                  <w:gridSpan w:val="2"/>
                  <w:vAlign w:val="center"/>
                </w:tcPr>
                <w:p w14:paraId="59392FA8">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7DE7C96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2.9</w:t>
                  </w:r>
                </w:p>
              </w:tc>
            </w:tr>
            <w:tr w14:paraId="707AA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5006E580">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厂房外○G5</w:t>
                  </w:r>
                </w:p>
              </w:tc>
              <w:tc>
                <w:tcPr>
                  <w:tcW w:w="1683" w:type="dxa"/>
                  <w:vAlign w:val="center"/>
                </w:tcPr>
                <w:p w14:paraId="63EF809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923" w:type="dxa"/>
                  <w:vAlign w:val="center"/>
                </w:tcPr>
                <w:p w14:paraId="42F1FB1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0.73</w:t>
                  </w:r>
                </w:p>
              </w:tc>
              <w:tc>
                <w:tcPr>
                  <w:tcW w:w="2354" w:type="dxa"/>
                  <w:gridSpan w:val="2"/>
                  <w:vAlign w:val="center"/>
                </w:tcPr>
                <w:p w14:paraId="7541DFA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7EA2C976">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1AE51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bottom w:val="nil"/>
                  </w:tcBorders>
                  <w:vAlign w:val="center"/>
                </w:tcPr>
                <w:p w14:paraId="094F5D8E">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7B51081F">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923" w:type="dxa"/>
                  <w:vAlign w:val="center"/>
                </w:tcPr>
                <w:p w14:paraId="6EA1B78D">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0.79</w:t>
                  </w:r>
                </w:p>
              </w:tc>
              <w:tc>
                <w:tcPr>
                  <w:tcW w:w="2354" w:type="dxa"/>
                  <w:gridSpan w:val="2"/>
                  <w:vAlign w:val="center"/>
                </w:tcPr>
                <w:p w14:paraId="6706331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5C7964A1">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633832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tcBorders>
                  <w:vAlign w:val="center"/>
                </w:tcPr>
                <w:p w14:paraId="33BA50C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683" w:type="dxa"/>
                  <w:vAlign w:val="center"/>
                </w:tcPr>
                <w:p w14:paraId="28AD3FFA">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923" w:type="dxa"/>
                  <w:vAlign w:val="center"/>
                </w:tcPr>
                <w:p w14:paraId="6114FAE5">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0.72</w:t>
                  </w:r>
                </w:p>
              </w:tc>
              <w:tc>
                <w:tcPr>
                  <w:tcW w:w="2354" w:type="dxa"/>
                  <w:gridSpan w:val="2"/>
                  <w:vAlign w:val="center"/>
                </w:tcPr>
                <w:p w14:paraId="72809547">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&lt;224</w:t>
                  </w:r>
                </w:p>
              </w:tc>
              <w:tc>
                <w:tcPr>
                  <w:tcW w:w="1520" w:type="dxa"/>
                  <w:vAlign w:val="center"/>
                </w:tcPr>
                <w:p w14:paraId="24DBDA19">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5AA78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497" w:type="dxa"/>
                  <w:vAlign w:val="center"/>
                </w:tcPr>
                <w:p w14:paraId="0B8EA4B2">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备注</w:t>
                  </w:r>
                </w:p>
              </w:tc>
              <w:tc>
                <w:tcPr>
                  <w:tcW w:w="7480" w:type="dxa"/>
                  <w:gridSpan w:val="5"/>
                  <w:vAlign w:val="center"/>
                </w:tcPr>
                <w:p w14:paraId="31B7B34B">
                  <w:pPr>
                    <w:pStyle w:val="53"/>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pacing w:val="8"/>
                      <w:sz w:val="21"/>
                      <w:szCs w:val="21"/>
                      <w:lang w:eastAsia="zh-CN"/>
                    </w:rPr>
                    <w:t>“</w:t>
                  </w:r>
                  <w:r>
                    <w:rPr>
                      <w:rFonts w:hint="default" w:ascii="Times New Roman" w:hAnsi="Times New Roman" w:eastAsia="宋体" w:cs="Times New Roman"/>
                      <w:sz w:val="21"/>
                      <w:szCs w:val="21"/>
                    </w:rPr>
                    <w:t>ND</w:t>
                  </w:r>
                  <w:r>
                    <w:rPr>
                      <w:rFonts w:hint="eastAsia" w:ascii="Times New Roman" w:hAnsi="Times New Roman" w:eastAsia="宋体" w:cs="Times New Roman"/>
                      <w:spacing w:val="8"/>
                      <w:sz w:val="21"/>
                      <w:szCs w:val="21"/>
                      <w:lang w:eastAsia="zh-CN"/>
                    </w:rPr>
                    <w:t>”</w:t>
                  </w:r>
                  <w:r>
                    <w:rPr>
                      <w:rFonts w:hint="default" w:ascii="Times New Roman" w:hAnsi="Times New Roman" w:eastAsia="宋体" w:cs="Times New Roman"/>
                      <w:spacing w:val="8"/>
                      <w:sz w:val="21"/>
                      <w:szCs w:val="21"/>
                    </w:rPr>
                    <w:t>表示未检出</w:t>
                  </w:r>
                </w:p>
              </w:tc>
            </w:tr>
          </w:tbl>
          <w:p w14:paraId="355EDF37">
            <w:pPr>
              <w:pStyle w:val="42"/>
              <w:keepNext w:val="0"/>
              <w:keepLines w:val="0"/>
              <w:suppressLineNumbers w:val="0"/>
              <w:spacing w:before="0" w:beforeAutospacing="0" w:after="0" w:afterAutospacing="0"/>
              <w:ind w:left="0" w:right="0" w:firstLine="480" w:firstLineChars="200"/>
              <w:jc w:val="both"/>
              <w:outlineLvl w:val="9"/>
              <w:rPr>
                <w:rFonts w:hint="eastAsia" w:ascii="Times New Roman" w:hAnsi="Times New Roman"/>
                <w:bCs/>
                <w:color w:val="FF0000"/>
                <w:sz w:val="24"/>
                <w:highlight w:val="none"/>
                <w:lang w:val="en-US" w:eastAsia="zh-CN"/>
              </w:rPr>
            </w:pPr>
            <w:r>
              <w:rPr>
                <w:rFonts w:hint="default" w:ascii="Times New Roman" w:hAnsi="Times New Roman"/>
                <w:bCs/>
                <w:color w:val="auto"/>
                <w:sz w:val="24"/>
                <w:highlight w:val="none"/>
                <w:lang w:val="en-US" w:eastAsia="zh-CN"/>
              </w:rPr>
              <w:t>根据监测报告可知，实际营运过程中，</w:t>
            </w:r>
            <w:r>
              <w:rPr>
                <w:rFonts w:hint="eastAsia"/>
                <w:bCs/>
                <w:color w:val="auto"/>
                <w:sz w:val="24"/>
                <w:highlight w:val="none"/>
                <w:lang w:val="en-US" w:eastAsia="zh-CN"/>
              </w:rPr>
              <w:t>非甲烷总烃</w:t>
            </w:r>
            <w:r>
              <w:rPr>
                <w:rFonts w:hint="eastAsia" w:ascii="Times New Roman" w:hAnsi="Times New Roman"/>
                <w:bCs/>
                <w:color w:val="auto"/>
                <w:sz w:val="24"/>
                <w:highlight w:val="none"/>
                <w:lang w:val="en-US" w:eastAsia="zh-CN"/>
              </w:rPr>
              <w:t>无组织最大排放浓度为</w:t>
            </w:r>
            <w:r>
              <w:rPr>
                <w:rFonts w:hint="eastAsia"/>
                <w:bCs/>
                <w:color w:val="auto"/>
                <w:sz w:val="24"/>
                <w:highlight w:val="none"/>
                <w:lang w:val="en-US" w:eastAsia="zh-CN"/>
              </w:rPr>
              <w:t>0.79</w:t>
            </w:r>
            <w:r>
              <w:rPr>
                <w:rFonts w:hint="default" w:ascii="Times New Roman" w:hAnsi="Times New Roman" w:eastAsia="宋体" w:cs="Times New Roman"/>
                <w:sz w:val="21"/>
                <w:szCs w:val="21"/>
                <w:lang w:val="en-US" w:eastAsia="zh-CN"/>
              </w:rPr>
              <w:t>mg</w:t>
            </w:r>
            <w:r>
              <w:rPr>
                <w:rFonts w:hint="eastAsia" w:ascii="Times New Roman" w:hAnsi="Times New Roman"/>
                <w:bCs/>
                <w:color w:val="auto"/>
                <w:sz w:val="24"/>
                <w:highlight w:val="none"/>
                <w:lang w:val="en-US" w:eastAsia="zh-CN"/>
              </w:rPr>
              <w:t>/m</w:t>
            </w:r>
            <w:r>
              <w:rPr>
                <w:rFonts w:hint="eastAsia" w:ascii="Times New Roman" w:hAnsi="Times New Roman"/>
                <w:bCs/>
                <w:color w:val="auto"/>
                <w:sz w:val="24"/>
                <w:highlight w:val="none"/>
                <w:vertAlign w:val="superscript"/>
                <w:lang w:val="en-US" w:eastAsia="zh-CN"/>
              </w:rPr>
              <w:t>3</w:t>
            </w:r>
            <w:r>
              <w:rPr>
                <w:rFonts w:hint="eastAsia" w:ascii="Times New Roman" w:hAnsi="Times New Roman"/>
                <w:bCs/>
                <w:color w:val="auto"/>
                <w:sz w:val="24"/>
                <w:highlight w:val="none"/>
                <w:vertAlign w:val="baseline"/>
                <w:lang w:val="en-US" w:eastAsia="zh-CN"/>
              </w:rPr>
              <w:t>，</w:t>
            </w:r>
            <w:r>
              <w:rPr>
                <w:rFonts w:hint="eastAsia"/>
                <w:bCs/>
                <w:color w:val="auto"/>
                <w:sz w:val="24"/>
                <w:highlight w:val="none"/>
                <w:lang w:val="en-US" w:eastAsia="zh-CN"/>
              </w:rPr>
              <w:t>苯乙烯</w:t>
            </w:r>
            <w:r>
              <w:rPr>
                <w:rFonts w:hint="eastAsia" w:ascii="Times New Roman" w:hAnsi="Times New Roman"/>
                <w:bCs/>
                <w:color w:val="auto"/>
                <w:sz w:val="24"/>
                <w:highlight w:val="none"/>
                <w:lang w:val="en-US" w:eastAsia="zh-CN"/>
              </w:rPr>
              <w:t>无组织最大排放浓度为4.2</w:t>
            </w:r>
            <w:r>
              <w:rPr>
                <w:rFonts w:hint="default" w:ascii="Times New Roman" w:hAnsi="Times New Roman" w:cs="Times New Roman"/>
                <w:bCs/>
                <w:color w:val="auto"/>
                <w:sz w:val="24"/>
                <w:highlight w:val="none"/>
                <w:lang w:val="en-US" w:eastAsia="zh-CN"/>
              </w:rPr>
              <w:t>μ</w:t>
            </w:r>
            <w:r>
              <w:rPr>
                <w:rFonts w:hint="eastAsia" w:ascii="Times New Roman" w:hAnsi="Times New Roman"/>
                <w:bCs/>
                <w:color w:val="auto"/>
                <w:sz w:val="24"/>
                <w:highlight w:val="none"/>
                <w:lang w:val="en-US" w:eastAsia="zh-CN"/>
              </w:rPr>
              <w:t>g/m</w:t>
            </w:r>
            <w:r>
              <w:rPr>
                <w:rFonts w:hint="eastAsia" w:ascii="Times New Roman" w:hAnsi="Times New Roman"/>
                <w:bCs/>
                <w:color w:val="auto"/>
                <w:sz w:val="24"/>
                <w:highlight w:val="none"/>
                <w:vertAlign w:val="superscript"/>
                <w:lang w:val="en-US" w:eastAsia="zh-CN"/>
              </w:rPr>
              <w:t>3</w:t>
            </w:r>
            <w:r>
              <w:rPr>
                <w:rFonts w:hint="eastAsia" w:ascii="Times New Roman" w:hAnsi="Times New Roman"/>
                <w:bCs/>
                <w:color w:val="auto"/>
                <w:sz w:val="24"/>
                <w:highlight w:val="none"/>
                <w:lang w:val="en-US" w:eastAsia="zh-CN"/>
              </w:rPr>
              <w:t>，</w:t>
            </w:r>
            <w:r>
              <w:rPr>
                <w:rFonts w:hint="eastAsia"/>
                <w:bCs/>
                <w:color w:val="auto"/>
                <w:sz w:val="24"/>
                <w:highlight w:val="none"/>
                <w:lang w:val="en-US" w:eastAsia="zh-CN"/>
              </w:rPr>
              <w:t>颗粒物无组织最大排放浓度为&lt;224</w:t>
            </w:r>
            <w:r>
              <w:rPr>
                <w:rFonts w:hint="default" w:ascii="Times New Roman" w:hAnsi="Times New Roman" w:cs="Times New Roman"/>
                <w:bCs/>
                <w:color w:val="auto"/>
                <w:sz w:val="24"/>
                <w:highlight w:val="none"/>
                <w:lang w:val="en-US" w:eastAsia="zh-CN"/>
              </w:rPr>
              <w:t>μ</w:t>
            </w:r>
            <w:r>
              <w:rPr>
                <w:rFonts w:hint="eastAsia" w:ascii="Times New Roman" w:hAnsi="Times New Roman"/>
                <w:bCs/>
                <w:color w:val="auto"/>
                <w:sz w:val="24"/>
                <w:highlight w:val="none"/>
                <w:lang w:val="en-US" w:eastAsia="zh-CN"/>
              </w:rPr>
              <w:t>g/m</w:t>
            </w:r>
            <w:r>
              <w:rPr>
                <w:rFonts w:hint="eastAsia" w:ascii="Times New Roman" w:hAnsi="Times New Roman"/>
                <w:bCs/>
                <w:color w:val="auto"/>
                <w:sz w:val="24"/>
                <w:highlight w:val="none"/>
                <w:vertAlign w:val="superscript"/>
                <w:lang w:val="en-US" w:eastAsia="zh-CN"/>
              </w:rPr>
              <w:t>3</w:t>
            </w:r>
            <w:r>
              <w:rPr>
                <w:rFonts w:hint="eastAsia" w:ascii="Times New Roman" w:hAnsi="Times New Roman"/>
                <w:bCs/>
                <w:color w:val="auto"/>
                <w:sz w:val="24"/>
                <w:highlight w:val="none"/>
                <w:lang w:val="en-US" w:eastAsia="zh-CN"/>
              </w:rPr>
              <w:t>，</w:t>
            </w:r>
            <w:r>
              <w:rPr>
                <w:rFonts w:hint="eastAsia" w:ascii="Times New Roman" w:hAnsi="Times New Roman"/>
                <w:bCs/>
                <w:color w:val="auto"/>
                <w:sz w:val="24"/>
                <w:highlight w:val="none"/>
                <w:vertAlign w:val="baseline"/>
                <w:lang w:val="en-US" w:eastAsia="zh-CN"/>
              </w:rPr>
              <w:t>排放浓度满</w:t>
            </w:r>
            <w:r>
              <w:rPr>
                <w:rFonts w:hint="eastAsia" w:ascii="Times New Roman" w:hAnsi="Times New Roman" w:eastAsia="宋体" w:cs="Times New Roman"/>
                <w:bCs/>
                <w:color w:val="auto"/>
                <w:sz w:val="24"/>
                <w:highlight w:val="none"/>
                <w:lang w:val="en-US" w:eastAsia="zh-CN"/>
              </w:rPr>
              <w:t>足《合成树脂工业污染物排放标准》（GB31572-2015）与《固定源挥发性有机物综合排放标准第6部分：其他行业》（DB34/4812.6-2024）（非甲烷总烃：企业边界最高浓度限值4.0mg/m</w:t>
            </w:r>
            <w:r>
              <w:rPr>
                <w:rFonts w:hint="eastAsia" w:ascii="Times New Roman" w:hAnsi="Times New Roman" w:eastAsia="宋体" w:cs="Times New Roman"/>
                <w:bCs/>
                <w:color w:val="auto"/>
                <w:sz w:val="24"/>
                <w:highlight w:val="none"/>
                <w:vertAlign w:val="superscript"/>
                <w:lang w:val="en-US" w:eastAsia="zh-CN"/>
              </w:rPr>
              <w:t>3</w:t>
            </w:r>
            <w:r>
              <w:rPr>
                <w:rFonts w:hint="eastAsia" w:ascii="Times New Roman" w:hAnsi="Times New Roman" w:eastAsia="宋体" w:cs="Times New Roman"/>
                <w:bCs/>
                <w:color w:val="auto"/>
                <w:sz w:val="24"/>
                <w:highlight w:val="none"/>
                <w:lang w:val="en-US" w:eastAsia="zh-CN"/>
              </w:rPr>
              <w:t>、</w:t>
            </w:r>
            <w:r>
              <w:rPr>
                <w:rFonts w:hint="eastAsia" w:cs="Times New Roman"/>
                <w:bCs/>
                <w:color w:val="auto"/>
                <w:sz w:val="24"/>
                <w:highlight w:val="none"/>
                <w:lang w:val="en-US" w:eastAsia="zh-CN"/>
              </w:rPr>
              <w:t>颗粒物</w:t>
            </w:r>
            <w:r>
              <w:rPr>
                <w:rFonts w:hint="eastAsia" w:ascii="Times New Roman" w:hAnsi="Times New Roman" w:eastAsia="宋体" w:cs="Times New Roman"/>
                <w:bCs/>
                <w:color w:val="auto"/>
                <w:sz w:val="24"/>
                <w:highlight w:val="none"/>
                <w:lang w:val="en-US" w:eastAsia="zh-CN"/>
              </w:rPr>
              <w:t>企业边界最高浓度限值</w:t>
            </w:r>
            <w:r>
              <w:rPr>
                <w:rFonts w:hint="eastAsia" w:cs="Times New Roman"/>
                <w:bCs/>
                <w:color w:val="auto"/>
                <w:sz w:val="24"/>
                <w:highlight w:val="none"/>
                <w:lang w:val="en-US" w:eastAsia="zh-CN"/>
              </w:rPr>
              <w:t>1</w:t>
            </w:r>
            <w:r>
              <w:rPr>
                <w:rFonts w:hint="eastAsia" w:ascii="Times New Roman" w:hAnsi="Times New Roman" w:eastAsia="宋体" w:cs="Times New Roman"/>
                <w:bCs/>
                <w:color w:val="auto"/>
                <w:sz w:val="24"/>
                <w:highlight w:val="none"/>
                <w:lang w:val="en-US" w:eastAsia="zh-CN"/>
              </w:rPr>
              <w:t>.0mg/m</w:t>
            </w:r>
            <w:r>
              <w:rPr>
                <w:rFonts w:hint="eastAsia" w:ascii="Times New Roman" w:hAnsi="Times New Roman" w:eastAsia="宋体" w:cs="Times New Roman"/>
                <w:bCs/>
                <w:color w:val="auto"/>
                <w:sz w:val="24"/>
                <w:highlight w:val="none"/>
                <w:vertAlign w:val="superscript"/>
                <w:lang w:val="en-US" w:eastAsia="zh-CN"/>
              </w:rPr>
              <w:t>3</w:t>
            </w:r>
            <w:r>
              <w:rPr>
                <w:rFonts w:hint="eastAsia" w:ascii="Times New Roman" w:hAnsi="Times New Roman" w:eastAsia="宋体" w:cs="Times New Roman"/>
                <w:bCs/>
                <w:color w:val="auto"/>
                <w:sz w:val="24"/>
                <w:highlight w:val="none"/>
                <w:lang w:val="en-US" w:eastAsia="zh-CN"/>
              </w:rPr>
              <w:t>）；《恶臭污染物排放标准》（GB14544-93）（苯乙烯：企业边界最高浓度限值5.0mg/m</w:t>
            </w:r>
            <w:r>
              <w:rPr>
                <w:rFonts w:hint="eastAsia" w:ascii="Times New Roman" w:hAnsi="Times New Roman" w:eastAsia="宋体" w:cs="Times New Roman"/>
                <w:bCs/>
                <w:color w:val="auto"/>
                <w:sz w:val="24"/>
                <w:highlight w:val="none"/>
                <w:vertAlign w:val="superscript"/>
                <w:lang w:val="en-US" w:eastAsia="zh-CN"/>
              </w:rPr>
              <w:t>3</w:t>
            </w:r>
            <w:r>
              <w:rPr>
                <w:rFonts w:hint="eastAsia" w:ascii="Times New Roman" w:hAnsi="Times New Roman" w:eastAsia="宋体" w:cs="Times New Roman"/>
                <w:bCs/>
                <w:color w:val="auto"/>
                <w:sz w:val="24"/>
                <w:highlight w:val="none"/>
                <w:lang w:val="en-US" w:eastAsia="zh-CN"/>
              </w:rPr>
              <w:t>）的执行标准。</w:t>
            </w:r>
          </w:p>
          <w:p w14:paraId="259E9238">
            <w:pPr>
              <w:pStyle w:val="42"/>
              <w:keepNext w:val="0"/>
              <w:keepLines w:val="0"/>
              <w:numPr>
                <w:ilvl w:val="0"/>
                <w:numId w:val="0"/>
              </w:numPr>
              <w:suppressLineNumbers w:val="0"/>
              <w:spacing w:before="0" w:beforeAutospacing="0" w:after="0" w:afterAutospacing="0"/>
              <w:ind w:left="-60" w:leftChars="0" w:right="0" w:rightChars="0" w:firstLine="480" w:firstLineChars="0"/>
              <w:jc w:val="left"/>
              <w:outlineLvl w:val="9"/>
              <w:rPr>
                <w:rFonts w:hint="default" w:ascii="Times New Roman" w:hAnsi="Times New Roman"/>
                <w:bCs/>
                <w:color w:val="000000"/>
                <w:sz w:val="24"/>
                <w:highlight w:val="none"/>
              </w:rPr>
            </w:pPr>
            <w:r>
              <w:rPr>
                <w:rFonts w:hint="default" w:ascii="Times New Roman" w:hAnsi="Times New Roman"/>
                <w:bCs/>
                <w:color w:val="000000"/>
                <w:sz w:val="24"/>
                <w:highlight w:val="none"/>
              </w:rPr>
              <w:t>（</w:t>
            </w:r>
            <w:r>
              <w:rPr>
                <w:rFonts w:hint="eastAsia"/>
                <w:bCs/>
                <w:color w:val="000000"/>
                <w:sz w:val="24"/>
                <w:highlight w:val="none"/>
                <w:lang w:val="en-US" w:eastAsia="zh-CN"/>
              </w:rPr>
              <w:t>3</w:t>
            </w:r>
            <w:r>
              <w:rPr>
                <w:rFonts w:hint="default" w:ascii="Times New Roman" w:hAnsi="Times New Roman"/>
                <w:bCs/>
                <w:color w:val="000000"/>
                <w:sz w:val="24"/>
                <w:highlight w:val="none"/>
              </w:rPr>
              <w:t>）废</w:t>
            </w:r>
            <w:r>
              <w:rPr>
                <w:rFonts w:hint="eastAsia"/>
                <w:bCs/>
                <w:color w:val="000000"/>
                <w:sz w:val="24"/>
                <w:highlight w:val="none"/>
                <w:lang w:val="en-US" w:eastAsia="zh-CN"/>
              </w:rPr>
              <w:t>水</w:t>
            </w:r>
            <w:r>
              <w:rPr>
                <w:rFonts w:hint="default" w:ascii="Times New Roman" w:hAnsi="Times New Roman"/>
                <w:bCs/>
                <w:color w:val="000000"/>
                <w:sz w:val="24"/>
                <w:highlight w:val="none"/>
              </w:rPr>
              <w:t>监测结果分析</w:t>
            </w:r>
          </w:p>
          <w:p w14:paraId="2651034B">
            <w:pPr>
              <w:pStyle w:val="42"/>
              <w:keepNext w:val="0"/>
              <w:keepLines w:val="0"/>
              <w:numPr>
                <w:ilvl w:val="0"/>
                <w:numId w:val="0"/>
              </w:numPr>
              <w:suppressLineNumbers w:val="0"/>
              <w:spacing w:before="0" w:beforeAutospacing="0" w:after="0" w:afterAutospacing="0"/>
              <w:ind w:left="-60" w:leftChars="0" w:right="0" w:rightChars="0" w:firstLine="480" w:firstLineChars="0"/>
              <w:jc w:val="center"/>
              <w:outlineLvl w:val="9"/>
              <w:rPr>
                <w:rFonts w:hint="default" w:ascii="Times New Roman" w:hAnsi="Times New Roman" w:eastAsia="宋体"/>
                <w:bCs/>
                <w:color w:val="000000"/>
                <w:sz w:val="24"/>
                <w:highlight w:val="none"/>
                <w:lang w:val="en-US" w:eastAsia="zh-CN"/>
              </w:rPr>
            </w:pPr>
            <w:r>
              <w:rPr>
                <w:rFonts w:hint="eastAsia" w:ascii="Times New Roman" w:hAnsi="Times New Roman"/>
                <w:b/>
                <w:color w:val="000000"/>
                <w:sz w:val="24"/>
                <w:szCs w:val="24"/>
                <w:highlight w:val="none"/>
                <w:lang w:val="en-US" w:eastAsia="zh-CN"/>
              </w:rPr>
              <w:t>废水监测结果</w:t>
            </w:r>
          </w:p>
          <w:tbl>
            <w:tblPr>
              <w:tblStyle w:val="23"/>
              <w:tblW w:w="8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340"/>
              <w:gridCol w:w="1063"/>
              <w:gridCol w:w="689"/>
              <w:gridCol w:w="582"/>
              <w:gridCol w:w="2066"/>
              <w:gridCol w:w="1769"/>
            </w:tblGrid>
            <w:tr w14:paraId="4D6D6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16" w:type="dxa"/>
                  <w:gridSpan w:val="4"/>
                  <w:noWrap w:val="0"/>
                  <w:vAlign w:val="center"/>
                </w:tcPr>
                <w:p w14:paraId="01325783">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采样日期：</w:t>
                  </w:r>
                  <w:r>
                    <w:rPr>
                      <w:rFonts w:hint="eastAsia" w:ascii="Times New Roman" w:hAnsi="Times New Roman" w:cs="Times New Roman"/>
                      <w:color w:val="auto"/>
                      <w:sz w:val="21"/>
                      <w:szCs w:val="21"/>
                      <w:lang w:val="en-US" w:eastAsia="zh-CN"/>
                    </w:rPr>
                    <w:t>2024.0</w:t>
                  </w:r>
                  <w:r>
                    <w:rPr>
                      <w:rFonts w:hint="eastAsia" w:cs="Times New Roman"/>
                      <w:color w:val="auto"/>
                      <w:sz w:val="21"/>
                      <w:szCs w:val="21"/>
                      <w:lang w:val="en-US" w:eastAsia="zh-CN"/>
                    </w:rPr>
                    <w:t>9</w:t>
                  </w:r>
                  <w:r>
                    <w:rPr>
                      <w:rFonts w:hint="eastAsia" w:ascii="Times New Roman" w:hAnsi="Times New Roman" w:cs="Times New Roman"/>
                      <w:color w:val="auto"/>
                      <w:sz w:val="21"/>
                      <w:szCs w:val="21"/>
                      <w:lang w:val="en-US" w:eastAsia="zh-CN"/>
                    </w:rPr>
                    <w:t>.</w:t>
                  </w:r>
                  <w:r>
                    <w:rPr>
                      <w:rFonts w:hint="eastAsia" w:cs="Times New Roman"/>
                      <w:color w:val="auto"/>
                      <w:sz w:val="21"/>
                      <w:szCs w:val="21"/>
                      <w:lang w:val="en-US" w:eastAsia="zh-CN"/>
                    </w:rPr>
                    <w:t>6</w:t>
                  </w:r>
                </w:p>
              </w:tc>
              <w:tc>
                <w:tcPr>
                  <w:tcW w:w="4417" w:type="dxa"/>
                  <w:gridSpan w:val="3"/>
                  <w:noWrap w:val="0"/>
                  <w:vAlign w:val="center"/>
                </w:tcPr>
                <w:p w14:paraId="132314E9">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检测日期：</w:t>
                  </w:r>
                  <w:r>
                    <w:rPr>
                      <w:rFonts w:hint="eastAsia" w:ascii="Times New Roman" w:hAnsi="Times New Roman" w:cs="Times New Roman"/>
                      <w:color w:val="auto"/>
                      <w:sz w:val="21"/>
                      <w:szCs w:val="21"/>
                      <w:lang w:val="en-US" w:eastAsia="zh-CN"/>
                    </w:rPr>
                    <w:t>2024.0</w:t>
                  </w:r>
                  <w:r>
                    <w:rPr>
                      <w:rFonts w:hint="eastAsia" w:cs="Times New Roman"/>
                      <w:color w:val="auto"/>
                      <w:sz w:val="21"/>
                      <w:szCs w:val="21"/>
                      <w:lang w:val="en-US" w:eastAsia="zh-CN"/>
                    </w:rPr>
                    <w:t>9</w:t>
                  </w:r>
                  <w:r>
                    <w:rPr>
                      <w:rFonts w:hint="eastAsia" w:ascii="Times New Roman" w:hAnsi="Times New Roman" w:cs="Times New Roman"/>
                      <w:color w:val="auto"/>
                      <w:sz w:val="21"/>
                      <w:szCs w:val="21"/>
                      <w:lang w:val="en-US" w:eastAsia="zh-CN"/>
                    </w:rPr>
                    <w:t>.</w:t>
                  </w:r>
                  <w:r>
                    <w:rPr>
                      <w:rFonts w:hint="eastAsia" w:cs="Times New Roman"/>
                      <w:color w:val="auto"/>
                      <w:sz w:val="21"/>
                      <w:szCs w:val="21"/>
                      <w:lang w:val="en-US" w:eastAsia="zh-CN"/>
                    </w:rPr>
                    <w:t>6</w:t>
                  </w:r>
                  <w:r>
                    <w:rPr>
                      <w:rFonts w:hint="eastAsia" w:ascii="Times New Roman" w:hAnsi="Times New Roman" w:cs="Times New Roman"/>
                      <w:color w:val="auto"/>
                      <w:sz w:val="21"/>
                      <w:szCs w:val="21"/>
                      <w:lang w:val="en-US" w:eastAsia="zh-CN"/>
                    </w:rPr>
                    <w:t>~2024.0</w:t>
                  </w:r>
                  <w:r>
                    <w:rPr>
                      <w:rFonts w:hint="eastAsia" w:cs="Times New Roman"/>
                      <w:color w:val="auto"/>
                      <w:sz w:val="21"/>
                      <w:szCs w:val="21"/>
                      <w:lang w:val="en-US" w:eastAsia="zh-CN"/>
                    </w:rPr>
                    <w:t>9</w:t>
                  </w:r>
                  <w:r>
                    <w:rPr>
                      <w:rFonts w:hint="eastAsia" w:ascii="Times New Roman" w:hAnsi="Times New Roman" w:cs="Times New Roman"/>
                      <w:color w:val="auto"/>
                      <w:sz w:val="21"/>
                      <w:szCs w:val="21"/>
                      <w:lang w:val="en-US" w:eastAsia="zh-CN"/>
                    </w:rPr>
                    <w:t>.</w:t>
                  </w:r>
                  <w:r>
                    <w:rPr>
                      <w:rFonts w:hint="eastAsia" w:cs="Times New Roman"/>
                      <w:color w:val="auto"/>
                      <w:sz w:val="21"/>
                      <w:szCs w:val="21"/>
                      <w:lang w:val="en-US" w:eastAsia="zh-CN"/>
                    </w:rPr>
                    <w:t>13</w:t>
                  </w:r>
                </w:p>
              </w:tc>
            </w:tr>
            <w:tr w14:paraId="5879B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833" w:type="dxa"/>
                  <w:gridSpan w:val="7"/>
                  <w:noWrap w:val="0"/>
                  <w:vAlign w:val="center"/>
                </w:tcPr>
                <w:p w14:paraId="71E3B3A1">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样品性状：</w:t>
                  </w:r>
                  <w:r>
                    <w:rPr>
                      <w:rFonts w:hint="eastAsia" w:ascii="Times New Roman" w:hAnsi="Times New Roman" w:cs="Times New Roman"/>
                      <w:color w:val="auto"/>
                      <w:sz w:val="21"/>
                      <w:szCs w:val="21"/>
                      <w:lang w:val="en-US" w:eastAsia="zh-CN"/>
                    </w:rPr>
                    <w:t>无色、微浊、无嗅、无油膜</w:t>
                  </w:r>
                </w:p>
              </w:tc>
            </w:tr>
            <w:tr w14:paraId="68BF6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noWrap w:val="0"/>
                  <w:vAlign w:val="center"/>
                </w:tcPr>
                <w:p w14:paraId="6035D78B">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eastAsia="zh-CN"/>
                    </w:rPr>
                    <w:t>采样</w:t>
                  </w:r>
                  <w:r>
                    <w:rPr>
                      <w:rFonts w:hint="default" w:ascii="Times New Roman" w:hAnsi="Times New Roman" w:cs="Times New Roman"/>
                      <w:sz w:val="21"/>
                      <w:szCs w:val="21"/>
                      <w:lang w:eastAsia="zh-CN"/>
                    </w:rPr>
                    <w:t>点位</w:t>
                  </w:r>
                </w:p>
              </w:tc>
              <w:tc>
                <w:tcPr>
                  <w:tcW w:w="1340" w:type="dxa"/>
                  <w:noWrap w:val="0"/>
                  <w:vAlign w:val="center"/>
                </w:tcPr>
                <w:p w14:paraId="304899C1">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检测项目</w:t>
                  </w:r>
                </w:p>
              </w:tc>
              <w:tc>
                <w:tcPr>
                  <w:tcW w:w="1063" w:type="dxa"/>
                  <w:noWrap w:val="0"/>
                  <w:vAlign w:val="center"/>
                </w:tcPr>
                <w:p w14:paraId="6A59132B">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eastAsia="zh-CN"/>
                    </w:rPr>
                    <w:t>频次</w:t>
                  </w:r>
                </w:p>
              </w:tc>
              <w:tc>
                <w:tcPr>
                  <w:tcW w:w="1271" w:type="dxa"/>
                  <w:gridSpan w:val="2"/>
                  <w:noWrap w:val="0"/>
                  <w:vAlign w:val="center"/>
                </w:tcPr>
                <w:p w14:paraId="1B90ABCE">
                  <w:pPr>
                    <w:keepNext w:val="0"/>
                    <w:keepLines w:val="0"/>
                    <w:suppressLineNumbers w:val="0"/>
                    <w:spacing w:before="0" w:beforeAutospacing="0" w:after="0" w:afterAutospacing="0"/>
                    <w:ind w:left="0" w:right="0"/>
                    <w:jc w:val="center"/>
                    <w:rPr>
                      <w:rFonts w:hint="eastAsia" w:ascii="Times New Roman" w:hAnsi="Times New Roman" w:cs="Times New Roman"/>
                      <w:sz w:val="21"/>
                      <w:szCs w:val="21"/>
                      <w:lang w:eastAsia="zh-CN"/>
                    </w:rPr>
                  </w:pPr>
                  <w:r>
                    <w:rPr>
                      <w:rFonts w:hint="eastAsia" w:ascii="Times New Roman" w:hAnsi="Times New Roman" w:eastAsia="宋体" w:cs="Times New Roman"/>
                      <w:sz w:val="21"/>
                      <w:szCs w:val="21"/>
                      <w:lang w:val="en-US" w:eastAsia="zh-CN"/>
                    </w:rPr>
                    <w:t>单位</w:t>
                  </w:r>
                </w:p>
              </w:tc>
              <w:tc>
                <w:tcPr>
                  <w:tcW w:w="2066" w:type="dxa"/>
                  <w:noWrap w:val="0"/>
                  <w:vAlign w:val="center"/>
                </w:tcPr>
                <w:p w14:paraId="3C180C06">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检测结果</w:t>
                  </w:r>
                </w:p>
              </w:tc>
              <w:tc>
                <w:tcPr>
                  <w:tcW w:w="1769" w:type="dxa"/>
                  <w:noWrap w:val="0"/>
                  <w:vAlign w:val="center"/>
                </w:tcPr>
                <w:p w14:paraId="1EC6937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eastAsia="zh-CN"/>
                    </w:rPr>
                    <w:t>平均值</w:t>
                  </w:r>
                </w:p>
              </w:tc>
            </w:tr>
            <w:tr w14:paraId="6C453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restart"/>
                  <w:noWrap w:val="0"/>
                  <w:vAlign w:val="center"/>
                </w:tcPr>
                <w:p w14:paraId="07E7EF1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厂区污水总排口</w:t>
                  </w:r>
                </w:p>
              </w:tc>
              <w:tc>
                <w:tcPr>
                  <w:tcW w:w="1340" w:type="dxa"/>
                  <w:vMerge w:val="restart"/>
                  <w:noWrap w:val="0"/>
                  <w:vAlign w:val="center"/>
                </w:tcPr>
                <w:p w14:paraId="65988CF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r>
                    <w:rPr>
                      <w:rFonts w:hint="eastAsia" w:ascii="Times New Roman" w:hAnsi="Times New Roman" w:eastAsia="宋体" w:cs="Times New Roman"/>
                      <w:sz w:val="21"/>
                      <w:szCs w:val="21"/>
                      <w:lang w:val="en-US" w:eastAsia="zh-CN"/>
                    </w:rPr>
                    <w:t>值</w:t>
                  </w:r>
                </w:p>
              </w:tc>
              <w:tc>
                <w:tcPr>
                  <w:tcW w:w="1063" w:type="dxa"/>
                  <w:noWrap w:val="0"/>
                  <w:vAlign w:val="center"/>
                </w:tcPr>
                <w:p w14:paraId="0878AEB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30E5B3A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eastAsia="宋体" w:cs="Times New Roman"/>
                      <w:b w:val="0"/>
                      <w:bCs w:val="0"/>
                      <w:color w:val="000000"/>
                      <w:kern w:val="2"/>
                      <w:sz w:val="21"/>
                      <w:szCs w:val="21"/>
                      <w:lang w:val="en-US" w:eastAsia="zh-CN" w:bidi="ar-SA"/>
                    </w:rPr>
                  </w:pPr>
                  <w:r>
                    <w:rPr>
                      <w:rFonts w:hint="eastAsia" w:ascii="Times New Roman" w:hAnsi="Times New Roman" w:cs="Times New Roman"/>
                      <w:kern w:val="2"/>
                      <w:sz w:val="21"/>
                      <w:szCs w:val="21"/>
                      <w:lang w:val="en-US" w:eastAsia="zh-CN" w:bidi="ar-SA"/>
                    </w:rPr>
                    <w:t>无量纲</w:t>
                  </w:r>
                </w:p>
              </w:tc>
              <w:tc>
                <w:tcPr>
                  <w:tcW w:w="2066" w:type="dxa"/>
                  <w:noWrap w:val="0"/>
                  <w:vAlign w:val="center"/>
                </w:tcPr>
                <w:p w14:paraId="1663529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7.1</w:t>
                  </w:r>
                </w:p>
              </w:tc>
              <w:tc>
                <w:tcPr>
                  <w:tcW w:w="1769" w:type="dxa"/>
                  <w:vMerge w:val="restart"/>
                  <w:noWrap w:val="0"/>
                  <w:vAlign w:val="center"/>
                </w:tcPr>
                <w:p w14:paraId="755379D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7.2</w:t>
                  </w:r>
                </w:p>
              </w:tc>
            </w:tr>
            <w:tr w14:paraId="1B1A4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40B3ACFF">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37E990D3">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4ADD14AE">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1EDACB8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eastAsia="宋体" w:cs="Times New Roman"/>
                      <w:b w:val="0"/>
                      <w:bCs w:val="0"/>
                      <w:color w:val="000000"/>
                      <w:kern w:val="2"/>
                      <w:sz w:val="21"/>
                      <w:szCs w:val="21"/>
                      <w:lang w:val="en-US" w:eastAsia="zh-CN" w:bidi="ar-SA"/>
                    </w:rPr>
                  </w:pPr>
                  <w:r>
                    <w:rPr>
                      <w:rFonts w:hint="eastAsia" w:ascii="Times New Roman" w:hAnsi="Times New Roman" w:cs="Times New Roman"/>
                      <w:kern w:val="2"/>
                      <w:sz w:val="21"/>
                      <w:szCs w:val="21"/>
                      <w:lang w:val="en-US" w:eastAsia="zh-CN" w:bidi="ar-SA"/>
                    </w:rPr>
                    <w:t>无量纲</w:t>
                  </w:r>
                </w:p>
              </w:tc>
              <w:tc>
                <w:tcPr>
                  <w:tcW w:w="2066" w:type="dxa"/>
                  <w:noWrap w:val="0"/>
                  <w:vAlign w:val="center"/>
                </w:tcPr>
                <w:p w14:paraId="0173373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7.1</w:t>
                  </w:r>
                </w:p>
              </w:tc>
              <w:tc>
                <w:tcPr>
                  <w:tcW w:w="1769" w:type="dxa"/>
                  <w:vMerge w:val="continue"/>
                  <w:noWrap w:val="0"/>
                  <w:vAlign w:val="center"/>
                </w:tcPr>
                <w:p w14:paraId="6A50BB35">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r>
            <w:tr w14:paraId="67AC6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4DB8A153">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c>
                <w:tcPr>
                  <w:tcW w:w="1340" w:type="dxa"/>
                  <w:vMerge w:val="continue"/>
                  <w:noWrap w:val="0"/>
                  <w:vAlign w:val="center"/>
                </w:tcPr>
                <w:p w14:paraId="1A7CF0B6">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c>
                <w:tcPr>
                  <w:tcW w:w="1063" w:type="dxa"/>
                  <w:noWrap w:val="0"/>
                  <w:vAlign w:val="center"/>
                </w:tcPr>
                <w:p w14:paraId="280E6549">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4D1FBE8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kern w:val="2"/>
                      <w:sz w:val="21"/>
                      <w:szCs w:val="21"/>
                      <w:lang w:val="en-US" w:eastAsia="zh-CN" w:bidi="ar-SA"/>
                    </w:rPr>
                    <w:t>无量纲</w:t>
                  </w:r>
                </w:p>
              </w:tc>
              <w:tc>
                <w:tcPr>
                  <w:tcW w:w="2066" w:type="dxa"/>
                  <w:noWrap w:val="0"/>
                  <w:vAlign w:val="center"/>
                </w:tcPr>
                <w:p w14:paraId="1B1E3DD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7.2</w:t>
                  </w:r>
                </w:p>
              </w:tc>
              <w:tc>
                <w:tcPr>
                  <w:tcW w:w="1769" w:type="dxa"/>
                  <w:vMerge w:val="continue"/>
                  <w:noWrap w:val="0"/>
                  <w:vAlign w:val="center"/>
                </w:tcPr>
                <w:p w14:paraId="3CD251D3">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r>
            <w:tr w14:paraId="3A018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1977A0A5">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c>
                <w:tcPr>
                  <w:tcW w:w="1340" w:type="dxa"/>
                  <w:vMerge w:val="continue"/>
                  <w:noWrap w:val="0"/>
                  <w:vAlign w:val="center"/>
                </w:tcPr>
                <w:p w14:paraId="24BE09CB">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c>
                <w:tcPr>
                  <w:tcW w:w="1063" w:type="dxa"/>
                  <w:noWrap w:val="0"/>
                  <w:vAlign w:val="center"/>
                </w:tcPr>
                <w:p w14:paraId="23A58805">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209400E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kern w:val="2"/>
                      <w:sz w:val="21"/>
                      <w:szCs w:val="21"/>
                      <w:lang w:val="en-US" w:eastAsia="zh-CN" w:bidi="ar-SA"/>
                    </w:rPr>
                    <w:t>无量纲</w:t>
                  </w:r>
                </w:p>
              </w:tc>
              <w:tc>
                <w:tcPr>
                  <w:tcW w:w="2066" w:type="dxa"/>
                  <w:noWrap w:val="0"/>
                  <w:vAlign w:val="center"/>
                </w:tcPr>
                <w:p w14:paraId="07C87EB4">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7.3</w:t>
                  </w:r>
                </w:p>
              </w:tc>
              <w:tc>
                <w:tcPr>
                  <w:tcW w:w="1769" w:type="dxa"/>
                  <w:vMerge w:val="continue"/>
                  <w:noWrap w:val="0"/>
                  <w:vAlign w:val="center"/>
                </w:tcPr>
                <w:p w14:paraId="5BBCA394">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r>
            <w:tr w14:paraId="69169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23C2849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5A33EA3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Cs w:val="21"/>
                    </w:rPr>
                    <w:t>化学需氧量</w:t>
                  </w:r>
                </w:p>
              </w:tc>
              <w:tc>
                <w:tcPr>
                  <w:tcW w:w="1063" w:type="dxa"/>
                  <w:noWrap w:val="0"/>
                  <w:vAlign w:val="center"/>
                </w:tcPr>
                <w:p w14:paraId="18A7DFAC">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2FA0797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eastAsia"/>
                      <w:sz w:val="21"/>
                      <w:szCs w:val="21"/>
                      <w:lang w:val="en-US" w:eastAsia="zh-CN"/>
                    </w:rPr>
                    <w:t>mg/L</w:t>
                  </w:r>
                </w:p>
              </w:tc>
              <w:tc>
                <w:tcPr>
                  <w:tcW w:w="2066" w:type="dxa"/>
                  <w:noWrap w:val="0"/>
                  <w:vAlign w:val="center"/>
                </w:tcPr>
                <w:p w14:paraId="3E1DA003">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205</w:t>
                  </w:r>
                </w:p>
              </w:tc>
              <w:tc>
                <w:tcPr>
                  <w:tcW w:w="1769" w:type="dxa"/>
                  <w:vMerge w:val="restart"/>
                  <w:noWrap w:val="0"/>
                  <w:vAlign w:val="center"/>
                </w:tcPr>
                <w:p w14:paraId="78FD3328">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216</w:t>
                  </w:r>
                </w:p>
              </w:tc>
            </w:tr>
            <w:tr w14:paraId="62A3A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338C0A59">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15BCF381">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086A9F68">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13D289A1">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sz w:val="21"/>
                      <w:szCs w:val="21"/>
                      <w:lang w:val="en-US" w:eastAsia="zh-CN"/>
                    </w:rPr>
                    <w:t>mg/L</w:t>
                  </w:r>
                </w:p>
              </w:tc>
              <w:tc>
                <w:tcPr>
                  <w:tcW w:w="2066" w:type="dxa"/>
                  <w:noWrap w:val="0"/>
                  <w:vAlign w:val="center"/>
                </w:tcPr>
                <w:p w14:paraId="36F4C88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198</w:t>
                  </w:r>
                </w:p>
              </w:tc>
              <w:tc>
                <w:tcPr>
                  <w:tcW w:w="1769" w:type="dxa"/>
                  <w:vMerge w:val="continue"/>
                  <w:noWrap w:val="0"/>
                  <w:vAlign w:val="center"/>
                </w:tcPr>
                <w:p w14:paraId="2A9E57C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56686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1C7FD581">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4157A27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1EAB2E42">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072C2BF9">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sz w:val="21"/>
                      <w:szCs w:val="21"/>
                      <w:lang w:val="en-US" w:eastAsia="zh-CN"/>
                    </w:rPr>
                    <w:t>mg/L</w:t>
                  </w:r>
                </w:p>
              </w:tc>
              <w:tc>
                <w:tcPr>
                  <w:tcW w:w="2066" w:type="dxa"/>
                  <w:noWrap w:val="0"/>
                  <w:vAlign w:val="center"/>
                </w:tcPr>
                <w:p w14:paraId="094DAEF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241</w:t>
                  </w:r>
                </w:p>
              </w:tc>
              <w:tc>
                <w:tcPr>
                  <w:tcW w:w="1769" w:type="dxa"/>
                  <w:vMerge w:val="continue"/>
                  <w:noWrap w:val="0"/>
                  <w:vAlign w:val="center"/>
                </w:tcPr>
                <w:p w14:paraId="187A7188">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488CE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54A065BC">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53375515">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55794374">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643337F7">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sz w:val="21"/>
                      <w:szCs w:val="21"/>
                      <w:lang w:val="en-US" w:eastAsia="zh-CN"/>
                    </w:rPr>
                    <w:t>mg/L</w:t>
                  </w:r>
                </w:p>
              </w:tc>
              <w:tc>
                <w:tcPr>
                  <w:tcW w:w="2066" w:type="dxa"/>
                  <w:noWrap w:val="0"/>
                  <w:vAlign w:val="center"/>
                </w:tcPr>
                <w:p w14:paraId="6869E1D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220</w:t>
                  </w:r>
                </w:p>
              </w:tc>
              <w:tc>
                <w:tcPr>
                  <w:tcW w:w="1769" w:type="dxa"/>
                  <w:vMerge w:val="continue"/>
                  <w:noWrap w:val="0"/>
                  <w:vAlign w:val="center"/>
                </w:tcPr>
                <w:p w14:paraId="3D85B07A">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21722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6FA3DF0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6F3D52B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五日生化需氧量</w:t>
                  </w:r>
                </w:p>
              </w:tc>
              <w:tc>
                <w:tcPr>
                  <w:tcW w:w="1063" w:type="dxa"/>
                  <w:noWrap w:val="0"/>
                  <w:vAlign w:val="center"/>
                </w:tcPr>
                <w:p w14:paraId="7453FDA7">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39188631">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1DF3A91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105</w:t>
                  </w:r>
                </w:p>
              </w:tc>
              <w:tc>
                <w:tcPr>
                  <w:tcW w:w="1769" w:type="dxa"/>
                  <w:vMerge w:val="restart"/>
                  <w:noWrap w:val="0"/>
                  <w:vAlign w:val="center"/>
                </w:tcPr>
                <w:p w14:paraId="153F480A">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116</w:t>
                  </w:r>
                </w:p>
              </w:tc>
            </w:tr>
            <w:tr w14:paraId="610A3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14D4EEB3">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771019EB">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0EF5C0F0">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09F36BB5">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799166F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130</w:t>
                  </w:r>
                </w:p>
              </w:tc>
              <w:tc>
                <w:tcPr>
                  <w:tcW w:w="1769" w:type="dxa"/>
                  <w:vMerge w:val="continue"/>
                  <w:noWrap w:val="0"/>
                  <w:vAlign w:val="center"/>
                </w:tcPr>
                <w:p w14:paraId="13FCA101">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04B65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034B8ED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783D26D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5730BF09">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6F098AEB">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3822517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116</w:t>
                  </w:r>
                </w:p>
              </w:tc>
              <w:tc>
                <w:tcPr>
                  <w:tcW w:w="1769" w:type="dxa"/>
                  <w:vMerge w:val="continue"/>
                  <w:noWrap w:val="0"/>
                  <w:vAlign w:val="center"/>
                </w:tcPr>
                <w:p w14:paraId="5379B9E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7B5F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245B0B44">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07F42547">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66AEDC1F">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6B64CA87">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6EDBEFA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112</w:t>
                  </w:r>
                </w:p>
              </w:tc>
              <w:tc>
                <w:tcPr>
                  <w:tcW w:w="1769" w:type="dxa"/>
                  <w:vMerge w:val="continue"/>
                  <w:noWrap w:val="0"/>
                  <w:vAlign w:val="center"/>
                </w:tcPr>
                <w:p w14:paraId="78FE25B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796E0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659FA27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642B31E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悬浮物</w:t>
                  </w:r>
                </w:p>
              </w:tc>
              <w:tc>
                <w:tcPr>
                  <w:tcW w:w="1063" w:type="dxa"/>
                  <w:noWrap w:val="0"/>
                  <w:vAlign w:val="center"/>
                </w:tcPr>
                <w:p w14:paraId="5E8D06B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58ECD1D4">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3968BEB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w:t>
                  </w:r>
                </w:p>
              </w:tc>
              <w:tc>
                <w:tcPr>
                  <w:tcW w:w="1769" w:type="dxa"/>
                  <w:vMerge w:val="restart"/>
                  <w:noWrap w:val="0"/>
                  <w:vAlign w:val="center"/>
                </w:tcPr>
                <w:p w14:paraId="01069DA4">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20</w:t>
                  </w:r>
                </w:p>
              </w:tc>
            </w:tr>
            <w:tr w14:paraId="2C241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453B2935">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19306990">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467F9578">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198A3C7F">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7989354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17</w:t>
                  </w:r>
                </w:p>
              </w:tc>
              <w:tc>
                <w:tcPr>
                  <w:tcW w:w="1769" w:type="dxa"/>
                  <w:vMerge w:val="continue"/>
                  <w:noWrap w:val="0"/>
                  <w:vAlign w:val="center"/>
                </w:tcPr>
                <w:p w14:paraId="311682AA">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430D7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3C5227DA">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382E04D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371AD452">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578F6316">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103442B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27</w:t>
                  </w:r>
                </w:p>
              </w:tc>
              <w:tc>
                <w:tcPr>
                  <w:tcW w:w="1769" w:type="dxa"/>
                  <w:vMerge w:val="continue"/>
                  <w:noWrap w:val="0"/>
                  <w:vAlign w:val="center"/>
                </w:tcPr>
                <w:p w14:paraId="3066891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3CD0F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64F07DA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147E63C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2170496E">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0F322C26">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2803D26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16</w:t>
                  </w:r>
                </w:p>
              </w:tc>
              <w:tc>
                <w:tcPr>
                  <w:tcW w:w="1769" w:type="dxa"/>
                  <w:vMerge w:val="continue"/>
                  <w:noWrap w:val="0"/>
                  <w:vAlign w:val="center"/>
                </w:tcPr>
                <w:p w14:paraId="3BEB005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5D9BD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318669CF">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7115C78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氨氮</w:t>
                  </w:r>
                </w:p>
              </w:tc>
              <w:tc>
                <w:tcPr>
                  <w:tcW w:w="1063" w:type="dxa"/>
                  <w:noWrap w:val="0"/>
                  <w:vAlign w:val="center"/>
                </w:tcPr>
                <w:p w14:paraId="0F08F873">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6CD8EC45">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0D55525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8.22</w:t>
                  </w:r>
                </w:p>
              </w:tc>
              <w:tc>
                <w:tcPr>
                  <w:tcW w:w="1769" w:type="dxa"/>
                  <w:vMerge w:val="restart"/>
                  <w:noWrap w:val="0"/>
                  <w:vAlign w:val="center"/>
                </w:tcPr>
                <w:p w14:paraId="1E359346">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7.74</w:t>
                  </w:r>
                </w:p>
              </w:tc>
            </w:tr>
            <w:tr w14:paraId="3535F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53E4F0F1">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23E7D07F">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3FF60722">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042075EF">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2C98296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7.24</w:t>
                  </w:r>
                </w:p>
              </w:tc>
              <w:tc>
                <w:tcPr>
                  <w:tcW w:w="1769" w:type="dxa"/>
                  <w:vMerge w:val="continue"/>
                  <w:noWrap w:val="0"/>
                  <w:vAlign w:val="center"/>
                </w:tcPr>
                <w:p w14:paraId="09EC9F4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32129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7B36A036">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295A0AB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6B63440F">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03C291D2">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7628B1D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8.03</w:t>
                  </w:r>
                </w:p>
              </w:tc>
              <w:tc>
                <w:tcPr>
                  <w:tcW w:w="1769" w:type="dxa"/>
                  <w:vMerge w:val="continue"/>
                  <w:noWrap w:val="0"/>
                  <w:vAlign w:val="center"/>
                </w:tcPr>
                <w:p w14:paraId="28155E56">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250F6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683438E0">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578CF526">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0F18CBE3">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00A45EAA">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5AD4880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7.47</w:t>
                  </w:r>
                </w:p>
              </w:tc>
              <w:tc>
                <w:tcPr>
                  <w:tcW w:w="1769" w:type="dxa"/>
                  <w:vMerge w:val="continue"/>
                  <w:noWrap w:val="0"/>
                  <w:vAlign w:val="center"/>
                </w:tcPr>
                <w:p w14:paraId="43F56E56">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0807D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63CA553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55FCD5C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总磷</w:t>
                  </w:r>
                </w:p>
              </w:tc>
              <w:tc>
                <w:tcPr>
                  <w:tcW w:w="1063" w:type="dxa"/>
                  <w:noWrap w:val="0"/>
                  <w:vAlign w:val="center"/>
                </w:tcPr>
                <w:p w14:paraId="2C61BA9F">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2EF3085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27A6294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0.34</w:t>
                  </w:r>
                </w:p>
              </w:tc>
              <w:tc>
                <w:tcPr>
                  <w:tcW w:w="1769" w:type="dxa"/>
                  <w:vMerge w:val="restart"/>
                  <w:noWrap w:val="0"/>
                  <w:vAlign w:val="center"/>
                </w:tcPr>
                <w:p w14:paraId="676219D0">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0.35</w:t>
                  </w:r>
                </w:p>
              </w:tc>
            </w:tr>
            <w:tr w14:paraId="26621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06D00994">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36B8F592">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2A043F09">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7549FFAA">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3625B28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0.37</w:t>
                  </w:r>
                </w:p>
              </w:tc>
              <w:tc>
                <w:tcPr>
                  <w:tcW w:w="1769" w:type="dxa"/>
                  <w:vMerge w:val="continue"/>
                  <w:noWrap w:val="0"/>
                  <w:vAlign w:val="center"/>
                </w:tcPr>
                <w:p w14:paraId="27E34B43">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2719A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186B3F45">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61D9B67F">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72D276EE">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2A21E68D">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55D0DEFE">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0.35</w:t>
                  </w:r>
                </w:p>
              </w:tc>
              <w:tc>
                <w:tcPr>
                  <w:tcW w:w="1769" w:type="dxa"/>
                  <w:vMerge w:val="continue"/>
                  <w:noWrap w:val="0"/>
                  <w:vAlign w:val="center"/>
                </w:tcPr>
                <w:p w14:paraId="20415F50">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5CD0E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7FB0151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5AB6B20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3F5E6035">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66A5CC81">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541A46CE">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0.34</w:t>
                  </w:r>
                </w:p>
              </w:tc>
              <w:tc>
                <w:tcPr>
                  <w:tcW w:w="1769" w:type="dxa"/>
                  <w:vMerge w:val="continue"/>
                  <w:noWrap w:val="0"/>
                  <w:vAlign w:val="center"/>
                </w:tcPr>
                <w:p w14:paraId="092BFDCF">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6AE1F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7949EBF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1DCFFAB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总氮</w:t>
                  </w:r>
                </w:p>
              </w:tc>
              <w:tc>
                <w:tcPr>
                  <w:tcW w:w="1063" w:type="dxa"/>
                  <w:noWrap w:val="0"/>
                  <w:vAlign w:val="center"/>
                </w:tcPr>
                <w:p w14:paraId="6D41C048">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557C494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6FB9919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16.3</w:t>
                  </w:r>
                </w:p>
              </w:tc>
              <w:tc>
                <w:tcPr>
                  <w:tcW w:w="1769" w:type="dxa"/>
                  <w:vMerge w:val="restart"/>
                  <w:noWrap w:val="0"/>
                  <w:vAlign w:val="center"/>
                </w:tcPr>
                <w:p w14:paraId="6E72FF79">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16.5</w:t>
                  </w:r>
                </w:p>
              </w:tc>
            </w:tr>
            <w:tr w14:paraId="42737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42080F72">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7B77F3E1">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20719318">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04CC7148">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0BF7D03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16.0</w:t>
                  </w:r>
                </w:p>
              </w:tc>
              <w:tc>
                <w:tcPr>
                  <w:tcW w:w="1769" w:type="dxa"/>
                  <w:vMerge w:val="continue"/>
                  <w:noWrap w:val="0"/>
                  <w:vAlign w:val="center"/>
                </w:tcPr>
                <w:p w14:paraId="06F81E67">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3D3EA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24" w:type="dxa"/>
                  <w:vMerge w:val="continue"/>
                  <w:noWrap w:val="0"/>
                  <w:vAlign w:val="center"/>
                </w:tcPr>
                <w:p w14:paraId="6BFDD451">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523206D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26329F6E">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1A121EE9">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2958E60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17.4</w:t>
                  </w:r>
                </w:p>
              </w:tc>
              <w:tc>
                <w:tcPr>
                  <w:tcW w:w="1769" w:type="dxa"/>
                  <w:vMerge w:val="continue"/>
                  <w:noWrap w:val="0"/>
                  <w:vAlign w:val="center"/>
                </w:tcPr>
                <w:p w14:paraId="0E8B1F68">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3C68F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1324" w:type="dxa"/>
                  <w:vMerge w:val="continue"/>
                  <w:noWrap w:val="0"/>
                  <w:vAlign w:val="center"/>
                </w:tcPr>
                <w:p w14:paraId="77453807">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73AE2CCF">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41180518">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3583B063">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054EAD6F">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16.4</w:t>
                  </w:r>
                </w:p>
              </w:tc>
              <w:tc>
                <w:tcPr>
                  <w:tcW w:w="1769" w:type="dxa"/>
                  <w:vMerge w:val="continue"/>
                  <w:noWrap w:val="0"/>
                  <w:vAlign w:val="center"/>
                </w:tcPr>
                <w:p w14:paraId="6D43C72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15F6E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16" w:type="dxa"/>
                  <w:gridSpan w:val="4"/>
                  <w:noWrap w:val="0"/>
                  <w:vAlign w:val="center"/>
                </w:tcPr>
                <w:p w14:paraId="4AEB759C">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采样日期：</w:t>
                  </w:r>
                  <w:r>
                    <w:rPr>
                      <w:rFonts w:hint="eastAsia" w:ascii="Times New Roman" w:hAnsi="Times New Roman" w:cs="Times New Roman"/>
                      <w:color w:val="auto"/>
                      <w:sz w:val="21"/>
                      <w:szCs w:val="21"/>
                      <w:lang w:val="en-US" w:eastAsia="zh-CN"/>
                    </w:rPr>
                    <w:t>2024.0</w:t>
                  </w:r>
                  <w:r>
                    <w:rPr>
                      <w:rFonts w:hint="eastAsia" w:cs="Times New Roman"/>
                      <w:color w:val="auto"/>
                      <w:sz w:val="21"/>
                      <w:szCs w:val="21"/>
                      <w:lang w:val="en-US" w:eastAsia="zh-CN"/>
                    </w:rPr>
                    <w:t>9</w:t>
                  </w: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7</w:t>
                  </w:r>
                </w:p>
              </w:tc>
              <w:tc>
                <w:tcPr>
                  <w:tcW w:w="4417" w:type="dxa"/>
                  <w:gridSpan w:val="3"/>
                  <w:noWrap w:val="0"/>
                  <w:vAlign w:val="center"/>
                </w:tcPr>
                <w:p w14:paraId="4A6B3FBC">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检测日期：</w:t>
                  </w:r>
                  <w:r>
                    <w:rPr>
                      <w:rFonts w:hint="eastAsia" w:ascii="Times New Roman" w:hAnsi="Times New Roman" w:cs="Times New Roman"/>
                      <w:color w:val="auto"/>
                      <w:sz w:val="21"/>
                      <w:szCs w:val="21"/>
                      <w:lang w:val="en-US" w:eastAsia="zh-CN"/>
                    </w:rPr>
                    <w:t>2024.0</w:t>
                  </w:r>
                  <w:r>
                    <w:rPr>
                      <w:rFonts w:hint="eastAsia" w:cs="Times New Roman"/>
                      <w:color w:val="auto"/>
                      <w:sz w:val="21"/>
                      <w:szCs w:val="21"/>
                      <w:lang w:val="en-US" w:eastAsia="zh-CN"/>
                    </w:rPr>
                    <w:t>9</w:t>
                  </w: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7</w:t>
                  </w:r>
                  <w:r>
                    <w:rPr>
                      <w:rFonts w:hint="eastAsia" w:ascii="Times New Roman" w:hAnsi="Times New Roman" w:cs="Times New Roman"/>
                      <w:color w:val="auto"/>
                      <w:sz w:val="21"/>
                      <w:szCs w:val="21"/>
                      <w:lang w:val="en-US" w:eastAsia="zh-CN"/>
                    </w:rPr>
                    <w:t>~2024.0</w:t>
                  </w:r>
                  <w:r>
                    <w:rPr>
                      <w:rFonts w:hint="eastAsia" w:cs="Times New Roman"/>
                      <w:color w:val="auto"/>
                      <w:sz w:val="21"/>
                      <w:szCs w:val="21"/>
                      <w:lang w:val="en-US" w:eastAsia="zh-CN"/>
                    </w:rPr>
                    <w:t>9</w:t>
                  </w:r>
                  <w:r>
                    <w:rPr>
                      <w:rFonts w:hint="eastAsia" w:ascii="Times New Roman" w:hAnsi="Times New Roman" w:cs="Times New Roman"/>
                      <w:color w:val="auto"/>
                      <w:sz w:val="21"/>
                      <w:szCs w:val="21"/>
                      <w:lang w:val="en-US" w:eastAsia="zh-CN"/>
                    </w:rPr>
                    <w:t>.</w:t>
                  </w:r>
                  <w:r>
                    <w:rPr>
                      <w:rFonts w:hint="eastAsia" w:cs="Times New Roman"/>
                      <w:color w:val="auto"/>
                      <w:sz w:val="21"/>
                      <w:szCs w:val="21"/>
                      <w:lang w:val="en-US" w:eastAsia="zh-CN"/>
                    </w:rPr>
                    <w:t>14</w:t>
                  </w:r>
                </w:p>
              </w:tc>
            </w:tr>
            <w:tr w14:paraId="33C75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3" w:type="dxa"/>
                  <w:gridSpan w:val="7"/>
                  <w:noWrap w:val="0"/>
                  <w:vAlign w:val="center"/>
                </w:tcPr>
                <w:p w14:paraId="13EB9845">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样品性状：</w:t>
                  </w:r>
                  <w:r>
                    <w:rPr>
                      <w:rFonts w:hint="eastAsia" w:ascii="Times New Roman" w:hAnsi="Times New Roman" w:cs="Times New Roman"/>
                      <w:color w:val="auto"/>
                      <w:sz w:val="21"/>
                      <w:szCs w:val="21"/>
                      <w:lang w:val="en-US" w:eastAsia="zh-CN"/>
                    </w:rPr>
                    <w:t>无色、微浊、无嗅、无油膜</w:t>
                  </w:r>
                </w:p>
              </w:tc>
            </w:tr>
            <w:tr w14:paraId="0542E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noWrap w:val="0"/>
                  <w:vAlign w:val="center"/>
                </w:tcPr>
                <w:p w14:paraId="0D0D06B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eastAsia="zh-CN"/>
                    </w:rPr>
                    <w:t>采样</w:t>
                  </w:r>
                  <w:r>
                    <w:rPr>
                      <w:rFonts w:hint="default" w:ascii="Times New Roman" w:hAnsi="Times New Roman" w:cs="Times New Roman"/>
                      <w:sz w:val="21"/>
                      <w:szCs w:val="21"/>
                      <w:lang w:eastAsia="zh-CN"/>
                    </w:rPr>
                    <w:t>点位</w:t>
                  </w:r>
                </w:p>
              </w:tc>
              <w:tc>
                <w:tcPr>
                  <w:tcW w:w="1340" w:type="dxa"/>
                  <w:noWrap w:val="0"/>
                  <w:vAlign w:val="center"/>
                </w:tcPr>
                <w:p w14:paraId="4BD7C9F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检测项目</w:t>
                  </w:r>
                </w:p>
              </w:tc>
              <w:tc>
                <w:tcPr>
                  <w:tcW w:w="1063" w:type="dxa"/>
                  <w:noWrap w:val="0"/>
                  <w:vAlign w:val="center"/>
                </w:tcPr>
                <w:p w14:paraId="70EC3E1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eastAsia="zh-CN"/>
                    </w:rPr>
                    <w:t>频次</w:t>
                  </w:r>
                </w:p>
              </w:tc>
              <w:tc>
                <w:tcPr>
                  <w:tcW w:w="1271" w:type="dxa"/>
                  <w:gridSpan w:val="2"/>
                  <w:noWrap w:val="0"/>
                  <w:vAlign w:val="center"/>
                </w:tcPr>
                <w:p w14:paraId="7E0A1C94">
                  <w:pPr>
                    <w:keepNext w:val="0"/>
                    <w:keepLines w:val="0"/>
                    <w:suppressLineNumbers w:val="0"/>
                    <w:spacing w:before="0" w:beforeAutospacing="0" w:after="0" w:afterAutospacing="0"/>
                    <w:ind w:left="0" w:right="0"/>
                    <w:jc w:val="center"/>
                    <w:rPr>
                      <w:rFonts w:hint="eastAsia" w:ascii="Times New Roman" w:hAnsi="Times New Roman" w:cs="Times New Roman"/>
                      <w:sz w:val="21"/>
                      <w:szCs w:val="21"/>
                      <w:lang w:eastAsia="zh-CN"/>
                    </w:rPr>
                  </w:pPr>
                  <w:r>
                    <w:rPr>
                      <w:rFonts w:hint="eastAsia" w:ascii="Times New Roman" w:hAnsi="Times New Roman" w:eastAsia="宋体" w:cs="Times New Roman"/>
                      <w:sz w:val="21"/>
                      <w:szCs w:val="21"/>
                      <w:lang w:val="en-US" w:eastAsia="zh-CN"/>
                    </w:rPr>
                    <w:t>单位</w:t>
                  </w:r>
                </w:p>
              </w:tc>
              <w:tc>
                <w:tcPr>
                  <w:tcW w:w="2066" w:type="dxa"/>
                  <w:noWrap w:val="0"/>
                  <w:vAlign w:val="center"/>
                </w:tcPr>
                <w:p w14:paraId="6FCB73B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检测结果</w:t>
                  </w:r>
                </w:p>
              </w:tc>
              <w:tc>
                <w:tcPr>
                  <w:tcW w:w="1769" w:type="dxa"/>
                  <w:noWrap w:val="0"/>
                  <w:vAlign w:val="center"/>
                </w:tcPr>
                <w:p w14:paraId="4A4E4D46">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eastAsia="zh-CN"/>
                    </w:rPr>
                    <w:t>平均值</w:t>
                  </w:r>
                </w:p>
              </w:tc>
            </w:tr>
            <w:tr w14:paraId="36CAA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restart"/>
                  <w:noWrap w:val="0"/>
                  <w:vAlign w:val="center"/>
                </w:tcPr>
                <w:p w14:paraId="1C49A5A5">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厂区污水总排口</w:t>
                  </w:r>
                </w:p>
              </w:tc>
              <w:tc>
                <w:tcPr>
                  <w:tcW w:w="1340" w:type="dxa"/>
                  <w:vMerge w:val="restart"/>
                  <w:noWrap w:val="0"/>
                  <w:vAlign w:val="center"/>
                </w:tcPr>
                <w:p w14:paraId="79CBF403">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r>
                    <w:rPr>
                      <w:rFonts w:hint="eastAsia" w:ascii="Times New Roman" w:hAnsi="Times New Roman" w:eastAsia="宋体" w:cs="Times New Roman"/>
                      <w:sz w:val="21"/>
                      <w:szCs w:val="21"/>
                      <w:lang w:val="en-US" w:eastAsia="zh-CN"/>
                    </w:rPr>
                    <w:t>值</w:t>
                  </w:r>
                </w:p>
              </w:tc>
              <w:tc>
                <w:tcPr>
                  <w:tcW w:w="1063" w:type="dxa"/>
                  <w:noWrap w:val="0"/>
                  <w:vAlign w:val="center"/>
                </w:tcPr>
                <w:p w14:paraId="47A188C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364DAC0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eastAsia="宋体" w:cs="Times New Roman"/>
                      <w:b w:val="0"/>
                      <w:bCs w:val="0"/>
                      <w:color w:val="000000"/>
                      <w:kern w:val="2"/>
                      <w:sz w:val="21"/>
                      <w:szCs w:val="21"/>
                      <w:lang w:val="en-US" w:eastAsia="zh-CN" w:bidi="ar-SA"/>
                    </w:rPr>
                  </w:pPr>
                  <w:r>
                    <w:rPr>
                      <w:rFonts w:hint="eastAsia" w:ascii="Times New Roman" w:hAnsi="Times New Roman" w:cs="Times New Roman"/>
                      <w:kern w:val="2"/>
                      <w:sz w:val="21"/>
                      <w:szCs w:val="21"/>
                      <w:lang w:val="en-US" w:eastAsia="zh-CN" w:bidi="ar-SA"/>
                    </w:rPr>
                    <w:t>无量纲</w:t>
                  </w:r>
                </w:p>
              </w:tc>
              <w:tc>
                <w:tcPr>
                  <w:tcW w:w="2066" w:type="dxa"/>
                  <w:noWrap w:val="0"/>
                  <w:vAlign w:val="center"/>
                </w:tcPr>
                <w:p w14:paraId="40C1750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7.7</w:t>
                  </w:r>
                </w:p>
              </w:tc>
              <w:tc>
                <w:tcPr>
                  <w:tcW w:w="1769" w:type="dxa"/>
                  <w:vMerge w:val="restart"/>
                  <w:noWrap w:val="0"/>
                  <w:vAlign w:val="center"/>
                </w:tcPr>
                <w:p w14:paraId="1C14196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7.7</w:t>
                  </w:r>
                </w:p>
              </w:tc>
            </w:tr>
            <w:tr w14:paraId="60122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27F19DCD">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1B25307A">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2E7B5BD1">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6337E71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eastAsia="宋体" w:cs="Times New Roman"/>
                      <w:b w:val="0"/>
                      <w:bCs w:val="0"/>
                      <w:color w:val="000000"/>
                      <w:kern w:val="2"/>
                      <w:sz w:val="21"/>
                      <w:szCs w:val="21"/>
                      <w:lang w:val="en-US" w:eastAsia="zh-CN" w:bidi="ar-SA"/>
                    </w:rPr>
                  </w:pPr>
                  <w:r>
                    <w:rPr>
                      <w:rFonts w:hint="eastAsia" w:ascii="Times New Roman" w:hAnsi="Times New Roman" w:cs="Times New Roman"/>
                      <w:kern w:val="2"/>
                      <w:sz w:val="21"/>
                      <w:szCs w:val="21"/>
                      <w:lang w:val="en-US" w:eastAsia="zh-CN" w:bidi="ar-SA"/>
                    </w:rPr>
                    <w:t>无量纲</w:t>
                  </w:r>
                </w:p>
              </w:tc>
              <w:tc>
                <w:tcPr>
                  <w:tcW w:w="2066" w:type="dxa"/>
                  <w:noWrap w:val="0"/>
                  <w:vAlign w:val="center"/>
                </w:tcPr>
                <w:p w14:paraId="4C44C010">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7.5</w:t>
                  </w:r>
                </w:p>
              </w:tc>
              <w:tc>
                <w:tcPr>
                  <w:tcW w:w="1769" w:type="dxa"/>
                  <w:vMerge w:val="continue"/>
                  <w:noWrap w:val="0"/>
                  <w:vAlign w:val="center"/>
                </w:tcPr>
                <w:p w14:paraId="249D0269">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r>
            <w:tr w14:paraId="58E44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46E85186">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c>
                <w:tcPr>
                  <w:tcW w:w="1340" w:type="dxa"/>
                  <w:vMerge w:val="continue"/>
                  <w:noWrap w:val="0"/>
                  <w:vAlign w:val="center"/>
                </w:tcPr>
                <w:p w14:paraId="4FA6B1C7">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c>
                <w:tcPr>
                  <w:tcW w:w="1063" w:type="dxa"/>
                  <w:noWrap w:val="0"/>
                  <w:vAlign w:val="center"/>
                </w:tcPr>
                <w:p w14:paraId="70B29B7B">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6E8372F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kern w:val="2"/>
                      <w:sz w:val="21"/>
                      <w:szCs w:val="21"/>
                      <w:lang w:val="en-US" w:eastAsia="zh-CN" w:bidi="ar-SA"/>
                    </w:rPr>
                    <w:t>无量纲</w:t>
                  </w:r>
                </w:p>
              </w:tc>
              <w:tc>
                <w:tcPr>
                  <w:tcW w:w="2066" w:type="dxa"/>
                  <w:noWrap w:val="0"/>
                  <w:vAlign w:val="center"/>
                </w:tcPr>
                <w:p w14:paraId="3CB73A39">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7.7</w:t>
                  </w:r>
                </w:p>
              </w:tc>
              <w:tc>
                <w:tcPr>
                  <w:tcW w:w="1769" w:type="dxa"/>
                  <w:vMerge w:val="continue"/>
                  <w:noWrap w:val="0"/>
                  <w:vAlign w:val="center"/>
                </w:tcPr>
                <w:p w14:paraId="398DA710">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r>
            <w:tr w14:paraId="6219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385D916D">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c>
                <w:tcPr>
                  <w:tcW w:w="1340" w:type="dxa"/>
                  <w:vMerge w:val="continue"/>
                  <w:noWrap w:val="0"/>
                  <w:vAlign w:val="center"/>
                </w:tcPr>
                <w:p w14:paraId="3F1271FC">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c>
                <w:tcPr>
                  <w:tcW w:w="1063" w:type="dxa"/>
                  <w:noWrap w:val="0"/>
                  <w:vAlign w:val="center"/>
                </w:tcPr>
                <w:p w14:paraId="64AA5BF2">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766A934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kern w:val="2"/>
                      <w:sz w:val="21"/>
                      <w:szCs w:val="21"/>
                      <w:lang w:val="en-US" w:eastAsia="zh-CN" w:bidi="ar-SA"/>
                    </w:rPr>
                    <w:t>无量纲</w:t>
                  </w:r>
                </w:p>
              </w:tc>
              <w:tc>
                <w:tcPr>
                  <w:tcW w:w="2066" w:type="dxa"/>
                  <w:noWrap w:val="0"/>
                  <w:vAlign w:val="center"/>
                </w:tcPr>
                <w:p w14:paraId="4BC6E32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7.8</w:t>
                  </w:r>
                </w:p>
              </w:tc>
              <w:tc>
                <w:tcPr>
                  <w:tcW w:w="1769" w:type="dxa"/>
                  <w:vMerge w:val="continue"/>
                  <w:noWrap w:val="0"/>
                  <w:vAlign w:val="center"/>
                </w:tcPr>
                <w:p w14:paraId="08C6CA20">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p>
              </w:tc>
            </w:tr>
            <w:tr w14:paraId="0FBA2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0982744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4DE4959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Cs w:val="21"/>
                    </w:rPr>
                    <w:t>化学需氧量</w:t>
                  </w:r>
                </w:p>
              </w:tc>
              <w:tc>
                <w:tcPr>
                  <w:tcW w:w="1063" w:type="dxa"/>
                  <w:noWrap w:val="0"/>
                  <w:vAlign w:val="center"/>
                </w:tcPr>
                <w:p w14:paraId="1598ED88">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5E9DC56F">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eastAsia"/>
                      <w:sz w:val="21"/>
                      <w:szCs w:val="21"/>
                      <w:lang w:val="en-US" w:eastAsia="zh-CN"/>
                    </w:rPr>
                    <w:t>mg/L</w:t>
                  </w:r>
                </w:p>
              </w:tc>
              <w:tc>
                <w:tcPr>
                  <w:tcW w:w="2066" w:type="dxa"/>
                  <w:noWrap w:val="0"/>
                  <w:vAlign w:val="center"/>
                </w:tcPr>
                <w:p w14:paraId="4798615F">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213</w:t>
                  </w:r>
                </w:p>
              </w:tc>
              <w:tc>
                <w:tcPr>
                  <w:tcW w:w="1769" w:type="dxa"/>
                  <w:vMerge w:val="restart"/>
                  <w:noWrap w:val="0"/>
                  <w:vAlign w:val="center"/>
                </w:tcPr>
                <w:p w14:paraId="7AB7CB3B">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230</w:t>
                  </w:r>
                </w:p>
              </w:tc>
            </w:tr>
            <w:tr w14:paraId="5D9B3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5FFF0343">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34DC284E">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3C253A1A">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4207EFAD">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sz w:val="21"/>
                      <w:szCs w:val="21"/>
                      <w:lang w:val="en-US" w:eastAsia="zh-CN"/>
                    </w:rPr>
                    <w:t>mg/L</w:t>
                  </w:r>
                </w:p>
              </w:tc>
              <w:tc>
                <w:tcPr>
                  <w:tcW w:w="2066" w:type="dxa"/>
                  <w:noWrap w:val="0"/>
                  <w:vAlign w:val="center"/>
                </w:tcPr>
                <w:p w14:paraId="28E98E98">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225</w:t>
                  </w:r>
                </w:p>
              </w:tc>
              <w:tc>
                <w:tcPr>
                  <w:tcW w:w="1769" w:type="dxa"/>
                  <w:vMerge w:val="continue"/>
                  <w:noWrap w:val="0"/>
                  <w:vAlign w:val="center"/>
                </w:tcPr>
                <w:p w14:paraId="27822F07">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76012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3651C41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035019F1">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7E6DD79D">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79071D7E">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sz w:val="21"/>
                      <w:szCs w:val="21"/>
                      <w:lang w:val="en-US" w:eastAsia="zh-CN"/>
                    </w:rPr>
                    <w:t>mg/L</w:t>
                  </w:r>
                </w:p>
              </w:tc>
              <w:tc>
                <w:tcPr>
                  <w:tcW w:w="2066" w:type="dxa"/>
                  <w:noWrap w:val="0"/>
                  <w:vAlign w:val="center"/>
                </w:tcPr>
                <w:p w14:paraId="176700E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250</w:t>
                  </w:r>
                </w:p>
              </w:tc>
              <w:tc>
                <w:tcPr>
                  <w:tcW w:w="1769" w:type="dxa"/>
                  <w:vMerge w:val="continue"/>
                  <w:noWrap w:val="0"/>
                  <w:vAlign w:val="center"/>
                </w:tcPr>
                <w:p w14:paraId="63A7BCF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49D1D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26529A3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370FDA9C">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66867CC8">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77742E91">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sz w:val="21"/>
                      <w:szCs w:val="21"/>
                      <w:lang w:val="en-US" w:eastAsia="zh-CN"/>
                    </w:rPr>
                    <w:t>mg/L</w:t>
                  </w:r>
                </w:p>
              </w:tc>
              <w:tc>
                <w:tcPr>
                  <w:tcW w:w="2066" w:type="dxa"/>
                  <w:noWrap w:val="0"/>
                  <w:vAlign w:val="center"/>
                </w:tcPr>
                <w:p w14:paraId="7EAD632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234</w:t>
                  </w:r>
                </w:p>
              </w:tc>
              <w:tc>
                <w:tcPr>
                  <w:tcW w:w="1769" w:type="dxa"/>
                  <w:vMerge w:val="continue"/>
                  <w:noWrap w:val="0"/>
                  <w:vAlign w:val="center"/>
                </w:tcPr>
                <w:p w14:paraId="0147A8FF">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11AC9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1636866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5306932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五日生化需氧量</w:t>
                  </w:r>
                </w:p>
              </w:tc>
              <w:tc>
                <w:tcPr>
                  <w:tcW w:w="1063" w:type="dxa"/>
                  <w:noWrap w:val="0"/>
                  <w:vAlign w:val="center"/>
                </w:tcPr>
                <w:p w14:paraId="675A1E3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09E6E83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190CD03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95</w:t>
                  </w:r>
                </w:p>
              </w:tc>
              <w:tc>
                <w:tcPr>
                  <w:tcW w:w="1769" w:type="dxa"/>
                  <w:vMerge w:val="restart"/>
                  <w:noWrap w:val="0"/>
                  <w:vAlign w:val="center"/>
                </w:tcPr>
                <w:p w14:paraId="0F9A7D78">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112</w:t>
                  </w:r>
                </w:p>
              </w:tc>
            </w:tr>
            <w:tr w14:paraId="31310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4D1BA4E1">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28C8E30F">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2F77EF20">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144AF6E3">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62B8A7E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123</w:t>
                  </w:r>
                </w:p>
              </w:tc>
              <w:tc>
                <w:tcPr>
                  <w:tcW w:w="1769" w:type="dxa"/>
                  <w:vMerge w:val="continue"/>
                  <w:noWrap w:val="0"/>
                  <w:vAlign w:val="center"/>
                </w:tcPr>
                <w:p w14:paraId="169A366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08054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21512BF6">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07C95E2C">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60352B1E">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4AF7C2DB">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78CBB325">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110</w:t>
                  </w:r>
                </w:p>
              </w:tc>
              <w:tc>
                <w:tcPr>
                  <w:tcW w:w="1769" w:type="dxa"/>
                  <w:vMerge w:val="continue"/>
                  <w:noWrap w:val="0"/>
                  <w:vAlign w:val="center"/>
                </w:tcPr>
                <w:p w14:paraId="7AAE28B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6F913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4DDA909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04C8F32A">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38466C3B">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7CE957F7">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5405CB6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119</w:t>
                  </w:r>
                </w:p>
              </w:tc>
              <w:tc>
                <w:tcPr>
                  <w:tcW w:w="1769" w:type="dxa"/>
                  <w:vMerge w:val="continue"/>
                  <w:noWrap w:val="0"/>
                  <w:vAlign w:val="center"/>
                </w:tcPr>
                <w:p w14:paraId="0652E3E6">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2FC46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6ADD4AD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3F5F9D8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悬浮物</w:t>
                  </w:r>
                </w:p>
              </w:tc>
              <w:tc>
                <w:tcPr>
                  <w:tcW w:w="1063" w:type="dxa"/>
                  <w:noWrap w:val="0"/>
                  <w:vAlign w:val="center"/>
                </w:tcPr>
                <w:p w14:paraId="68D2F870">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58FF018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5F7B4378">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23</w:t>
                  </w:r>
                </w:p>
              </w:tc>
              <w:tc>
                <w:tcPr>
                  <w:tcW w:w="1769" w:type="dxa"/>
                  <w:vMerge w:val="restart"/>
                  <w:noWrap w:val="0"/>
                  <w:vAlign w:val="center"/>
                </w:tcPr>
                <w:p w14:paraId="5FB0B2CC">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22</w:t>
                  </w:r>
                </w:p>
              </w:tc>
            </w:tr>
            <w:tr w14:paraId="01B09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724BB3D0">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3F10A8AB">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1D01FA07">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7BB4AAB3">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675BFBE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19</w:t>
                  </w:r>
                </w:p>
              </w:tc>
              <w:tc>
                <w:tcPr>
                  <w:tcW w:w="1769" w:type="dxa"/>
                  <w:vMerge w:val="continue"/>
                  <w:noWrap w:val="0"/>
                  <w:vAlign w:val="center"/>
                </w:tcPr>
                <w:p w14:paraId="7DE08430">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30B2D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0C415D3F">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5F53F19F">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071EA445">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1CD2D798">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06FA30DF">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25</w:t>
                  </w:r>
                </w:p>
              </w:tc>
              <w:tc>
                <w:tcPr>
                  <w:tcW w:w="1769" w:type="dxa"/>
                  <w:vMerge w:val="continue"/>
                  <w:noWrap w:val="0"/>
                  <w:vAlign w:val="center"/>
                </w:tcPr>
                <w:p w14:paraId="0A389FF6">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78D8B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578D807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2D11C91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626160EC">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1C6DBACC">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0E86E04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20</w:t>
                  </w:r>
                </w:p>
              </w:tc>
              <w:tc>
                <w:tcPr>
                  <w:tcW w:w="1769" w:type="dxa"/>
                  <w:vMerge w:val="continue"/>
                  <w:noWrap w:val="0"/>
                  <w:vAlign w:val="center"/>
                </w:tcPr>
                <w:p w14:paraId="1B81502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5DE65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7DADEBD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0CC11AF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氨氮</w:t>
                  </w:r>
                </w:p>
              </w:tc>
              <w:tc>
                <w:tcPr>
                  <w:tcW w:w="1063" w:type="dxa"/>
                  <w:noWrap w:val="0"/>
                  <w:vAlign w:val="center"/>
                </w:tcPr>
                <w:p w14:paraId="3966E77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05937126">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63F4E87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7.97</w:t>
                  </w:r>
                </w:p>
              </w:tc>
              <w:tc>
                <w:tcPr>
                  <w:tcW w:w="1769" w:type="dxa"/>
                  <w:vMerge w:val="restart"/>
                  <w:noWrap w:val="0"/>
                  <w:vAlign w:val="center"/>
                </w:tcPr>
                <w:p w14:paraId="47E740D9">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7.94</w:t>
                  </w:r>
                </w:p>
              </w:tc>
            </w:tr>
            <w:tr w14:paraId="5C2EF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26F9B747">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643A2176">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72157092">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3BE6B323">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2CEF6DF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8.54</w:t>
                  </w:r>
                </w:p>
              </w:tc>
              <w:tc>
                <w:tcPr>
                  <w:tcW w:w="1769" w:type="dxa"/>
                  <w:vMerge w:val="continue"/>
                  <w:noWrap w:val="0"/>
                  <w:vAlign w:val="center"/>
                </w:tcPr>
                <w:p w14:paraId="32FEF0B6">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53CF4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753C1143">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13A038E8">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279792F6">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119095D7">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3C22557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8.38</w:t>
                  </w:r>
                </w:p>
              </w:tc>
              <w:tc>
                <w:tcPr>
                  <w:tcW w:w="1769" w:type="dxa"/>
                  <w:vMerge w:val="continue"/>
                  <w:noWrap w:val="0"/>
                  <w:vAlign w:val="center"/>
                </w:tcPr>
                <w:p w14:paraId="7748D9F1">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6682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05A154C7">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3133C247">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5285E564">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3C99767D">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03316DB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6.85</w:t>
                  </w:r>
                </w:p>
              </w:tc>
              <w:tc>
                <w:tcPr>
                  <w:tcW w:w="1769" w:type="dxa"/>
                  <w:vMerge w:val="continue"/>
                  <w:noWrap w:val="0"/>
                  <w:vAlign w:val="center"/>
                </w:tcPr>
                <w:p w14:paraId="2AF40A60">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2175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3A34E9D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7F7B8A6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总磷</w:t>
                  </w:r>
                </w:p>
              </w:tc>
              <w:tc>
                <w:tcPr>
                  <w:tcW w:w="1063" w:type="dxa"/>
                  <w:noWrap w:val="0"/>
                  <w:vAlign w:val="center"/>
                </w:tcPr>
                <w:p w14:paraId="2A503753">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1EA6154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4CEF48E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0.30</w:t>
                  </w:r>
                </w:p>
              </w:tc>
              <w:tc>
                <w:tcPr>
                  <w:tcW w:w="1769" w:type="dxa"/>
                  <w:vMerge w:val="restart"/>
                  <w:noWrap w:val="0"/>
                  <w:vAlign w:val="center"/>
                </w:tcPr>
                <w:p w14:paraId="4803432D">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0.32</w:t>
                  </w:r>
                </w:p>
              </w:tc>
            </w:tr>
            <w:tr w14:paraId="278D4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5D6E4D64">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64B1206D">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7121B02C">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62F21DDF">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0EA1ED5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0.31</w:t>
                  </w:r>
                </w:p>
              </w:tc>
              <w:tc>
                <w:tcPr>
                  <w:tcW w:w="1769" w:type="dxa"/>
                  <w:vMerge w:val="continue"/>
                  <w:noWrap w:val="0"/>
                  <w:vAlign w:val="center"/>
                </w:tcPr>
                <w:p w14:paraId="59A718B1">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5A91D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5D7C469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4C5CD92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42E2E761">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5F520437">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34F55C0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0.35</w:t>
                  </w:r>
                </w:p>
              </w:tc>
              <w:tc>
                <w:tcPr>
                  <w:tcW w:w="1769" w:type="dxa"/>
                  <w:vMerge w:val="continue"/>
                  <w:noWrap w:val="0"/>
                  <w:vAlign w:val="center"/>
                </w:tcPr>
                <w:p w14:paraId="743533C4">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3B143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3BDFFA4A">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5C46C4D0">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00EC9F9E">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02891F9D">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6A2C988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0.34</w:t>
                  </w:r>
                </w:p>
              </w:tc>
              <w:tc>
                <w:tcPr>
                  <w:tcW w:w="1769" w:type="dxa"/>
                  <w:vMerge w:val="continue"/>
                  <w:noWrap w:val="0"/>
                  <w:vAlign w:val="center"/>
                </w:tcPr>
                <w:p w14:paraId="0336E074">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766B2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1FCF957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p>
              </w:tc>
              <w:tc>
                <w:tcPr>
                  <w:tcW w:w="1340" w:type="dxa"/>
                  <w:vMerge w:val="restart"/>
                  <w:noWrap w:val="0"/>
                  <w:vAlign w:val="center"/>
                </w:tcPr>
                <w:p w14:paraId="398953E5">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lang w:val="en-US" w:eastAsia="zh-CN"/>
                    </w:rPr>
                    <w:t>总氮</w:t>
                  </w:r>
                </w:p>
              </w:tc>
              <w:tc>
                <w:tcPr>
                  <w:tcW w:w="1063" w:type="dxa"/>
                  <w:noWrap w:val="0"/>
                  <w:vAlign w:val="center"/>
                </w:tcPr>
                <w:p w14:paraId="0AE03FF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第一次</w:t>
                  </w:r>
                </w:p>
              </w:tc>
              <w:tc>
                <w:tcPr>
                  <w:tcW w:w="1271" w:type="dxa"/>
                  <w:gridSpan w:val="2"/>
                  <w:noWrap w:val="0"/>
                  <w:vAlign w:val="center"/>
                </w:tcPr>
                <w:p w14:paraId="0B2835E3">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68A357A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16.3</w:t>
                  </w:r>
                </w:p>
              </w:tc>
              <w:tc>
                <w:tcPr>
                  <w:tcW w:w="1769" w:type="dxa"/>
                  <w:vMerge w:val="restart"/>
                  <w:noWrap w:val="0"/>
                  <w:vAlign w:val="center"/>
                </w:tcPr>
                <w:p w14:paraId="087A033A">
                  <w:pPr>
                    <w:keepNext w:val="0"/>
                    <w:keepLines w:val="0"/>
                    <w:widowControl/>
                    <w:suppressLineNumbers w:val="0"/>
                    <w:spacing w:before="0" w:beforeAutospacing="0" w:after="0" w:afterAutospacing="0" w:line="240" w:lineRule="auto"/>
                    <w:ind w:left="0" w:right="0"/>
                    <w:jc w:val="center"/>
                    <w:rPr>
                      <w:rFonts w:hint="default"/>
                      <w:kern w:val="2"/>
                      <w:sz w:val="21"/>
                      <w:szCs w:val="21"/>
                      <w:lang w:val="en-US" w:eastAsia="zh-CN" w:bidi="ar-SA"/>
                    </w:rPr>
                  </w:pPr>
                  <w:r>
                    <w:rPr>
                      <w:rFonts w:hint="eastAsia"/>
                      <w:kern w:val="2"/>
                      <w:sz w:val="21"/>
                      <w:szCs w:val="21"/>
                      <w:lang w:val="en-US" w:eastAsia="zh-CN" w:bidi="ar-SA"/>
                    </w:rPr>
                    <w:t>17.0</w:t>
                  </w:r>
                </w:p>
              </w:tc>
            </w:tr>
            <w:tr w14:paraId="2F6EC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676BB787">
                  <w:pPr>
                    <w:keepNext w:val="0"/>
                    <w:keepLines w:val="0"/>
                    <w:suppressLineNumbers w:val="0"/>
                    <w:spacing w:before="0" w:beforeAutospacing="0" w:after="0" w:afterAutospacing="0" w:line="240" w:lineRule="auto"/>
                    <w:ind w:left="0" w:right="0"/>
                    <w:jc w:val="center"/>
                    <w:rPr>
                      <w:rFonts w:hint="default"/>
                      <w:sz w:val="21"/>
                      <w:szCs w:val="21"/>
                    </w:rPr>
                  </w:pPr>
                </w:p>
              </w:tc>
              <w:tc>
                <w:tcPr>
                  <w:tcW w:w="1340" w:type="dxa"/>
                  <w:vMerge w:val="continue"/>
                  <w:noWrap w:val="0"/>
                  <w:vAlign w:val="center"/>
                </w:tcPr>
                <w:p w14:paraId="548FE5E9">
                  <w:pPr>
                    <w:keepNext w:val="0"/>
                    <w:keepLines w:val="0"/>
                    <w:suppressLineNumbers w:val="0"/>
                    <w:spacing w:before="0" w:beforeAutospacing="0" w:after="0" w:afterAutospacing="0" w:line="240" w:lineRule="auto"/>
                    <w:ind w:left="0" w:right="0"/>
                    <w:jc w:val="center"/>
                    <w:rPr>
                      <w:rFonts w:hint="default"/>
                      <w:sz w:val="21"/>
                      <w:szCs w:val="21"/>
                    </w:rPr>
                  </w:pPr>
                </w:p>
              </w:tc>
              <w:tc>
                <w:tcPr>
                  <w:tcW w:w="1063" w:type="dxa"/>
                  <w:noWrap w:val="0"/>
                  <w:vAlign w:val="center"/>
                </w:tcPr>
                <w:p w14:paraId="3157041B">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第二次</w:t>
                  </w:r>
                </w:p>
              </w:tc>
              <w:tc>
                <w:tcPr>
                  <w:tcW w:w="1271" w:type="dxa"/>
                  <w:gridSpan w:val="2"/>
                  <w:noWrap w:val="0"/>
                  <w:vAlign w:val="center"/>
                </w:tcPr>
                <w:p w14:paraId="0A9A9586">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23FDFD3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17.4</w:t>
                  </w:r>
                </w:p>
              </w:tc>
              <w:tc>
                <w:tcPr>
                  <w:tcW w:w="1769" w:type="dxa"/>
                  <w:vMerge w:val="continue"/>
                  <w:noWrap w:val="0"/>
                  <w:vAlign w:val="center"/>
                </w:tcPr>
                <w:p w14:paraId="07DD9EC8">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61360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41DED563">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15DD478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411E322F">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第三次</w:t>
                  </w:r>
                </w:p>
              </w:tc>
              <w:tc>
                <w:tcPr>
                  <w:tcW w:w="1271" w:type="dxa"/>
                  <w:gridSpan w:val="2"/>
                  <w:noWrap w:val="0"/>
                  <w:vAlign w:val="center"/>
                </w:tcPr>
                <w:p w14:paraId="09117D94">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33CF0C75">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17.0</w:t>
                  </w:r>
                </w:p>
              </w:tc>
              <w:tc>
                <w:tcPr>
                  <w:tcW w:w="1769" w:type="dxa"/>
                  <w:vMerge w:val="continue"/>
                  <w:noWrap w:val="0"/>
                  <w:vAlign w:val="center"/>
                </w:tcPr>
                <w:p w14:paraId="147AE250">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2E24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4" w:type="dxa"/>
                  <w:vMerge w:val="continue"/>
                  <w:noWrap w:val="0"/>
                  <w:vAlign w:val="center"/>
                </w:tcPr>
                <w:p w14:paraId="0873746A">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340" w:type="dxa"/>
                  <w:vMerge w:val="continue"/>
                  <w:noWrap w:val="0"/>
                  <w:vAlign w:val="center"/>
                </w:tcPr>
                <w:p w14:paraId="7A6685D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c>
                <w:tcPr>
                  <w:tcW w:w="1063" w:type="dxa"/>
                  <w:noWrap w:val="0"/>
                  <w:vAlign w:val="center"/>
                </w:tcPr>
                <w:p w14:paraId="3C1C27B8">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第四次</w:t>
                  </w:r>
                </w:p>
              </w:tc>
              <w:tc>
                <w:tcPr>
                  <w:tcW w:w="1271" w:type="dxa"/>
                  <w:gridSpan w:val="2"/>
                  <w:noWrap w:val="0"/>
                  <w:vAlign w:val="center"/>
                </w:tcPr>
                <w:p w14:paraId="372AEC5E">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kern w:val="2"/>
                      <w:sz w:val="21"/>
                      <w:szCs w:val="21"/>
                      <w:lang w:val="en-US" w:eastAsia="zh-CN" w:bidi="ar-SA"/>
                    </w:rPr>
                  </w:pPr>
                  <w:r>
                    <w:rPr>
                      <w:rFonts w:hint="eastAsia"/>
                      <w:sz w:val="21"/>
                      <w:szCs w:val="21"/>
                      <w:lang w:val="en-US" w:eastAsia="zh-CN"/>
                    </w:rPr>
                    <w:t>mg/L</w:t>
                  </w:r>
                </w:p>
              </w:tc>
              <w:tc>
                <w:tcPr>
                  <w:tcW w:w="2066" w:type="dxa"/>
                  <w:noWrap w:val="0"/>
                  <w:vAlign w:val="center"/>
                </w:tcPr>
                <w:p w14:paraId="2F05671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17.4</w:t>
                  </w:r>
                </w:p>
              </w:tc>
              <w:tc>
                <w:tcPr>
                  <w:tcW w:w="1769" w:type="dxa"/>
                  <w:vMerge w:val="continue"/>
                  <w:noWrap w:val="0"/>
                  <w:vAlign w:val="center"/>
                </w:tcPr>
                <w:p w14:paraId="37134798">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p>
              </w:tc>
            </w:tr>
            <w:tr w14:paraId="3E4EF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33" w:type="dxa"/>
                  <w:gridSpan w:val="7"/>
                  <w:noWrap w:val="0"/>
                  <w:vAlign w:val="center"/>
                </w:tcPr>
                <w:p w14:paraId="3563F209">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备注：以上检测结果仅对此次采样负责；本次检测pH</w:t>
                  </w:r>
                  <w:r>
                    <w:rPr>
                      <w:rFonts w:hint="eastAsia" w:ascii="Times New Roman" w:hAnsi="Times New Roman" w:eastAsia="宋体" w:cs="Times New Roman"/>
                      <w:sz w:val="21"/>
                      <w:szCs w:val="21"/>
                      <w:lang w:val="en-US" w:eastAsia="zh-CN"/>
                    </w:rPr>
                    <w:t>值</w:t>
                  </w:r>
                  <w:r>
                    <w:rPr>
                      <w:rFonts w:hint="default" w:ascii="Times New Roman" w:hAnsi="Times New Roman" w:eastAsia="宋体" w:cs="Times New Roman"/>
                      <w:sz w:val="21"/>
                      <w:szCs w:val="21"/>
                      <w:lang w:val="en-US" w:eastAsia="zh-CN"/>
                    </w:rPr>
                    <w:t>时，水体的温度分别为：</w:t>
                  </w:r>
                </w:p>
                <w:p w14:paraId="31FC3471">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2024</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04</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01</w:t>
                  </w:r>
                  <w:r>
                    <w:rPr>
                      <w:rFonts w:hint="default" w:ascii="Times New Roman" w:hAnsi="Times New Roman" w:eastAsia="宋体" w:cs="Times New Roman"/>
                      <w:sz w:val="21"/>
                      <w:szCs w:val="21"/>
                      <w:lang w:val="en-US" w:eastAsia="zh-CN"/>
                    </w:rPr>
                    <w:t>：废水总排口：第一次</w:t>
                  </w:r>
                  <w:r>
                    <w:rPr>
                      <w:rFonts w:hint="eastAsia" w:ascii="Times New Roman" w:hAnsi="Times New Roman" w:eastAsia="宋体" w:cs="Times New Roman"/>
                      <w:sz w:val="21"/>
                      <w:szCs w:val="21"/>
                      <w:lang w:val="en-US" w:eastAsia="zh-CN"/>
                    </w:rPr>
                    <w:t>19.4</w:t>
                  </w:r>
                  <w:r>
                    <w:rPr>
                      <w:rFonts w:hint="default" w:ascii="Times New Roman" w:hAnsi="Times New Roman" w:eastAsia="宋体" w:cs="Times New Roman"/>
                      <w:sz w:val="21"/>
                      <w:szCs w:val="21"/>
                      <w:lang w:val="en-US" w:eastAsia="zh-CN"/>
                    </w:rPr>
                    <w:t>℃  第二次</w:t>
                  </w:r>
                  <w:r>
                    <w:rPr>
                      <w:rFonts w:hint="eastAsia" w:ascii="Times New Roman" w:hAnsi="Times New Roman" w:eastAsia="宋体" w:cs="Times New Roman"/>
                      <w:sz w:val="21"/>
                      <w:szCs w:val="21"/>
                      <w:lang w:val="en-US" w:eastAsia="zh-CN"/>
                    </w:rPr>
                    <w:t>19.4</w:t>
                  </w:r>
                  <w:r>
                    <w:rPr>
                      <w:rFonts w:hint="default" w:ascii="Times New Roman" w:hAnsi="Times New Roman" w:eastAsia="宋体" w:cs="Times New Roman"/>
                      <w:sz w:val="21"/>
                      <w:szCs w:val="21"/>
                      <w:lang w:val="en-US" w:eastAsia="zh-CN"/>
                    </w:rPr>
                    <w:t>℃  第三次</w:t>
                  </w:r>
                  <w:r>
                    <w:rPr>
                      <w:rFonts w:hint="eastAsia" w:ascii="Times New Roman" w:hAnsi="Times New Roman" w:eastAsia="宋体" w:cs="Times New Roman"/>
                      <w:sz w:val="21"/>
                      <w:szCs w:val="21"/>
                      <w:lang w:val="en-US" w:eastAsia="zh-CN"/>
                    </w:rPr>
                    <w:t>19.6</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 xml:space="preserve"> 第四次19.6</w:t>
                  </w:r>
                  <w:r>
                    <w:rPr>
                      <w:rFonts w:hint="default" w:ascii="Times New Roman" w:hAnsi="Times New Roman" w:eastAsia="宋体" w:cs="Times New Roman"/>
                      <w:sz w:val="21"/>
                      <w:szCs w:val="21"/>
                      <w:lang w:val="en-US" w:eastAsia="zh-CN"/>
                    </w:rPr>
                    <w:t>℃</w:t>
                  </w:r>
                </w:p>
                <w:p w14:paraId="1CF9F14B">
                  <w:pPr>
                    <w:keepNext w:val="0"/>
                    <w:keepLines w:val="0"/>
                    <w:suppressLineNumbers w:val="0"/>
                    <w:spacing w:before="0" w:beforeAutospacing="0" w:after="0" w:afterAutospacing="0" w:line="240" w:lineRule="auto"/>
                    <w:ind w:left="0" w:right="0"/>
                    <w:jc w:val="left"/>
                    <w:rPr>
                      <w:rFonts w:hint="default" w:ascii="Times New Roman" w:hAnsi="Times New Roman" w:cs="Times New Roman"/>
                      <w:lang w:val="en-US" w:eastAsia="zh-CN"/>
                    </w:rPr>
                  </w:pPr>
                  <w:r>
                    <w:rPr>
                      <w:rFonts w:hint="eastAsia" w:ascii="Times New Roman" w:hAnsi="Times New Roman" w:eastAsia="宋体" w:cs="Times New Roman"/>
                      <w:sz w:val="21"/>
                      <w:szCs w:val="21"/>
                      <w:lang w:val="en-US" w:eastAsia="zh-CN"/>
                    </w:rPr>
                    <w:t>2024</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04</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02</w:t>
                  </w:r>
                  <w:r>
                    <w:rPr>
                      <w:rFonts w:hint="default" w:ascii="Times New Roman" w:hAnsi="Times New Roman" w:eastAsia="宋体" w:cs="Times New Roman"/>
                      <w:sz w:val="21"/>
                      <w:szCs w:val="21"/>
                      <w:lang w:val="en-US" w:eastAsia="zh-CN"/>
                    </w:rPr>
                    <w:t>：废水总排口：第一次</w:t>
                  </w:r>
                  <w:r>
                    <w:rPr>
                      <w:rFonts w:hint="eastAsia" w:ascii="Times New Roman" w:hAnsi="Times New Roman" w:eastAsia="宋体" w:cs="Times New Roman"/>
                      <w:sz w:val="21"/>
                      <w:szCs w:val="21"/>
                      <w:lang w:val="en-US" w:eastAsia="zh-CN"/>
                    </w:rPr>
                    <w:t>20.4</w:t>
                  </w:r>
                  <w:r>
                    <w:rPr>
                      <w:rFonts w:hint="default" w:ascii="Times New Roman" w:hAnsi="Times New Roman" w:eastAsia="宋体" w:cs="Times New Roman"/>
                      <w:sz w:val="21"/>
                      <w:szCs w:val="21"/>
                      <w:lang w:val="en-US" w:eastAsia="zh-CN"/>
                    </w:rPr>
                    <w:t>℃  第二次</w:t>
                  </w:r>
                  <w:r>
                    <w:rPr>
                      <w:rFonts w:hint="eastAsia" w:ascii="Times New Roman" w:hAnsi="Times New Roman" w:eastAsia="宋体" w:cs="Times New Roman"/>
                      <w:sz w:val="21"/>
                      <w:szCs w:val="21"/>
                      <w:lang w:val="en-US" w:eastAsia="zh-CN"/>
                    </w:rPr>
                    <w:t>20.1</w:t>
                  </w:r>
                  <w:r>
                    <w:rPr>
                      <w:rFonts w:hint="default" w:ascii="Times New Roman" w:hAnsi="Times New Roman" w:eastAsia="宋体" w:cs="Times New Roman"/>
                      <w:sz w:val="21"/>
                      <w:szCs w:val="21"/>
                      <w:lang w:val="en-US" w:eastAsia="zh-CN"/>
                    </w:rPr>
                    <w:t>℃  第三次</w:t>
                  </w:r>
                  <w:r>
                    <w:rPr>
                      <w:rFonts w:hint="eastAsia" w:ascii="Times New Roman" w:hAnsi="Times New Roman" w:eastAsia="宋体" w:cs="Times New Roman"/>
                      <w:sz w:val="21"/>
                      <w:szCs w:val="21"/>
                      <w:lang w:val="en-US" w:eastAsia="zh-CN"/>
                    </w:rPr>
                    <w:t>20.5</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 xml:space="preserve"> 第四次20.7</w:t>
                  </w:r>
                  <w:r>
                    <w:rPr>
                      <w:rFonts w:hint="default" w:ascii="Times New Roman" w:hAnsi="Times New Roman" w:eastAsia="宋体" w:cs="Times New Roman"/>
                      <w:sz w:val="21"/>
                      <w:szCs w:val="21"/>
                      <w:lang w:val="en-US" w:eastAsia="zh-CN"/>
                    </w:rPr>
                    <w:t>℃</w:t>
                  </w:r>
                </w:p>
              </w:tc>
            </w:tr>
          </w:tbl>
          <w:p w14:paraId="7FA7BAF9">
            <w:pPr>
              <w:pStyle w:val="42"/>
              <w:keepNext w:val="0"/>
              <w:keepLines w:val="0"/>
              <w:numPr>
                <w:ilvl w:val="0"/>
                <w:numId w:val="0"/>
              </w:numPr>
              <w:suppressLineNumbers w:val="0"/>
              <w:spacing w:before="0" w:beforeAutospacing="0" w:after="0" w:afterAutospacing="0"/>
              <w:ind w:left="-60" w:leftChars="0" w:right="0" w:rightChars="0" w:firstLine="480" w:firstLineChars="0"/>
              <w:jc w:val="left"/>
              <w:outlineLvl w:val="9"/>
              <w:rPr>
                <w:rFonts w:hint="eastAsia"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szCs w:val="24"/>
                <w:highlight w:val="none"/>
                <w:lang w:val="en-US" w:eastAsia="zh-CN"/>
              </w:rPr>
              <w:t>根据监测报告可知，实际营运过程中，</w:t>
            </w:r>
            <w:r>
              <w:rPr>
                <w:rFonts w:hint="default" w:ascii="Times New Roman" w:hAnsi="Times New Roman" w:eastAsia="宋体" w:cs="Times New Roman"/>
                <w:sz w:val="24"/>
                <w:szCs w:val="24"/>
                <w:lang w:val="en-US" w:eastAsia="zh-CN"/>
              </w:rPr>
              <w:t>pH</w:t>
            </w:r>
            <w:r>
              <w:rPr>
                <w:rFonts w:hint="default" w:ascii="Times New Roman" w:hAnsi="Times New Roman" w:eastAsia="宋体" w:cs="Times New Roman"/>
                <w:bCs/>
                <w:color w:val="auto"/>
                <w:sz w:val="24"/>
                <w:szCs w:val="24"/>
                <w:highlight w:val="none"/>
                <w:vertAlign w:val="baseline"/>
                <w:lang w:val="en-US" w:eastAsia="zh-CN"/>
              </w:rPr>
              <w:t>实测</w:t>
            </w:r>
            <w:r>
              <w:rPr>
                <w:rFonts w:hint="default" w:ascii="Times New Roman" w:hAnsi="Times New Roman" w:cs="Times New Roman"/>
                <w:sz w:val="24"/>
                <w:szCs w:val="24"/>
                <w:lang w:val="en-US" w:eastAsia="zh-CN"/>
              </w:rPr>
              <w:t>在7.1-7.8之间，</w:t>
            </w:r>
            <w:r>
              <w:rPr>
                <w:rFonts w:hint="default" w:ascii="Times New Roman" w:hAnsi="Times New Roman" w:eastAsia="宋体" w:cs="Times New Roman"/>
                <w:i w:val="0"/>
                <w:iCs w:val="0"/>
                <w:color w:val="000000"/>
                <w:kern w:val="0"/>
                <w:sz w:val="24"/>
                <w:szCs w:val="24"/>
                <w:u w:val="none"/>
                <w:lang w:val="en-US" w:eastAsia="zh-CN" w:bidi="ar"/>
              </w:rPr>
              <w:t>COD</w:t>
            </w:r>
            <w:r>
              <w:rPr>
                <w:rFonts w:hint="default" w:ascii="Times New Roman" w:hAnsi="Times New Roman" w:eastAsia="宋体" w:cs="Times New Roman"/>
                <w:bCs/>
                <w:color w:val="auto"/>
                <w:sz w:val="24"/>
                <w:szCs w:val="24"/>
                <w:highlight w:val="none"/>
                <w:vertAlign w:val="baseline"/>
                <w:lang w:val="en-US" w:eastAsia="zh-CN"/>
              </w:rPr>
              <w:t>实测浓度</w:t>
            </w:r>
            <w:r>
              <w:rPr>
                <w:rFonts w:hint="default" w:ascii="Times New Roman" w:hAnsi="Times New Roman" w:cs="Times New Roman"/>
                <w:bCs/>
                <w:color w:val="auto"/>
                <w:sz w:val="24"/>
                <w:szCs w:val="24"/>
                <w:highlight w:val="none"/>
                <w:lang w:val="en-US" w:eastAsia="zh-CN"/>
              </w:rPr>
              <w:t>范围198</w:t>
            </w:r>
            <w:r>
              <w:rPr>
                <w:rFonts w:hint="default" w:ascii="Times New Roman" w:hAnsi="Times New Roman" w:cs="Times New Roman"/>
                <w:sz w:val="24"/>
                <w:szCs w:val="24"/>
                <w:lang w:val="en-US" w:eastAsia="zh-CN"/>
              </w:rPr>
              <w:t>mg/L</w:t>
            </w:r>
            <w:r>
              <w:rPr>
                <w:rFonts w:hint="default" w:ascii="Times New Roman" w:hAnsi="Times New Roman" w:cs="Times New Roman"/>
                <w:bCs/>
                <w:color w:val="auto"/>
                <w:sz w:val="24"/>
                <w:szCs w:val="24"/>
                <w:highlight w:val="none"/>
                <w:lang w:val="en-US" w:eastAsia="zh-CN"/>
              </w:rPr>
              <w:t>~250</w:t>
            </w:r>
            <w:r>
              <w:rPr>
                <w:rFonts w:hint="default" w:ascii="Times New Roman" w:hAnsi="Times New Roman" w:cs="Times New Roman"/>
                <w:sz w:val="24"/>
                <w:szCs w:val="24"/>
                <w:lang w:val="en-US" w:eastAsia="zh-CN"/>
              </w:rPr>
              <w:t>mg/L，</w:t>
            </w:r>
            <w:r>
              <w:rPr>
                <w:rFonts w:hint="default" w:ascii="Times New Roman" w:hAnsi="Times New Roman" w:eastAsia="宋体" w:cs="Times New Roman"/>
                <w:i w:val="0"/>
                <w:iCs w:val="0"/>
                <w:color w:val="000000"/>
                <w:kern w:val="0"/>
                <w:sz w:val="24"/>
                <w:szCs w:val="24"/>
                <w:u w:val="none"/>
                <w:lang w:val="en-US" w:eastAsia="zh-CN" w:bidi="ar"/>
              </w:rPr>
              <w:t>BOD</w:t>
            </w:r>
            <w:r>
              <w:rPr>
                <w:rStyle w:val="40"/>
                <w:rFonts w:hint="default" w:ascii="Times New Roman" w:hAnsi="Times New Roman" w:eastAsia="宋体" w:cs="Times New Roman"/>
                <w:sz w:val="24"/>
                <w:szCs w:val="24"/>
                <w:vertAlign w:val="subscript"/>
                <w:lang w:val="en-US" w:eastAsia="zh-CN" w:bidi="ar"/>
              </w:rPr>
              <w:t>5</w:t>
            </w:r>
            <w:r>
              <w:rPr>
                <w:rFonts w:hint="default" w:ascii="Times New Roman" w:hAnsi="Times New Roman" w:eastAsia="宋体" w:cs="Times New Roman"/>
                <w:bCs/>
                <w:color w:val="auto"/>
                <w:sz w:val="24"/>
                <w:szCs w:val="24"/>
                <w:highlight w:val="none"/>
                <w:vertAlign w:val="baseline"/>
                <w:lang w:val="en-US" w:eastAsia="zh-CN"/>
              </w:rPr>
              <w:t>实测浓度</w:t>
            </w:r>
            <w:r>
              <w:rPr>
                <w:rFonts w:hint="default" w:ascii="Times New Roman" w:hAnsi="Times New Roman" w:cs="Times New Roman"/>
                <w:bCs/>
                <w:color w:val="auto"/>
                <w:sz w:val="24"/>
                <w:szCs w:val="24"/>
                <w:highlight w:val="none"/>
                <w:lang w:val="en-US" w:eastAsia="zh-CN"/>
              </w:rPr>
              <w:t>范围95</w:t>
            </w:r>
            <w:r>
              <w:rPr>
                <w:rFonts w:hint="default" w:ascii="Times New Roman" w:hAnsi="Times New Roman" w:cs="Times New Roman"/>
                <w:sz w:val="24"/>
                <w:szCs w:val="24"/>
                <w:lang w:val="en-US" w:eastAsia="zh-CN"/>
              </w:rPr>
              <w:t>mg/L</w:t>
            </w:r>
            <w:r>
              <w:rPr>
                <w:rFonts w:hint="default" w:ascii="Times New Roman" w:hAnsi="Times New Roman" w:cs="Times New Roman"/>
                <w:bCs/>
                <w:color w:val="auto"/>
                <w:sz w:val="24"/>
                <w:szCs w:val="24"/>
                <w:highlight w:val="none"/>
                <w:lang w:val="en-US" w:eastAsia="zh-CN"/>
              </w:rPr>
              <w:t>~130</w:t>
            </w:r>
            <w:r>
              <w:rPr>
                <w:rFonts w:hint="default" w:ascii="Times New Roman" w:hAnsi="Times New Roman" w:cs="Times New Roman"/>
                <w:sz w:val="24"/>
                <w:szCs w:val="24"/>
                <w:lang w:val="en-US" w:eastAsia="zh-CN"/>
              </w:rPr>
              <w:t>mg/L，SS</w:t>
            </w:r>
            <w:r>
              <w:rPr>
                <w:rFonts w:hint="default" w:ascii="Times New Roman" w:hAnsi="Times New Roman" w:eastAsia="宋体" w:cs="Times New Roman"/>
                <w:bCs/>
                <w:color w:val="auto"/>
                <w:sz w:val="24"/>
                <w:szCs w:val="24"/>
                <w:highlight w:val="none"/>
                <w:vertAlign w:val="baseline"/>
                <w:lang w:val="en-US" w:eastAsia="zh-CN"/>
              </w:rPr>
              <w:t>实测浓度</w:t>
            </w:r>
            <w:r>
              <w:rPr>
                <w:rFonts w:hint="default" w:ascii="Times New Roman" w:hAnsi="Times New Roman" w:cs="Times New Roman"/>
                <w:bCs/>
                <w:color w:val="auto"/>
                <w:sz w:val="24"/>
                <w:szCs w:val="24"/>
                <w:highlight w:val="none"/>
                <w:lang w:val="en-US" w:eastAsia="zh-CN"/>
              </w:rPr>
              <w:t>范围16</w:t>
            </w:r>
            <w:r>
              <w:rPr>
                <w:rFonts w:hint="default" w:ascii="Times New Roman" w:hAnsi="Times New Roman" w:cs="Times New Roman"/>
                <w:sz w:val="24"/>
                <w:szCs w:val="24"/>
                <w:lang w:val="en-US" w:eastAsia="zh-CN"/>
              </w:rPr>
              <w:t>mg/L</w:t>
            </w:r>
            <w:r>
              <w:rPr>
                <w:rFonts w:hint="default" w:ascii="Times New Roman" w:hAnsi="Times New Roman" w:cs="Times New Roman"/>
                <w:bCs/>
                <w:color w:val="auto"/>
                <w:sz w:val="24"/>
                <w:szCs w:val="24"/>
                <w:highlight w:val="none"/>
                <w:lang w:val="en-US" w:eastAsia="zh-CN"/>
              </w:rPr>
              <w:t>~27</w:t>
            </w:r>
            <w:r>
              <w:rPr>
                <w:rFonts w:hint="default" w:ascii="Times New Roman" w:hAnsi="Times New Roman" w:cs="Times New Roman"/>
                <w:sz w:val="24"/>
                <w:szCs w:val="24"/>
                <w:lang w:val="en-US" w:eastAsia="zh-CN"/>
              </w:rPr>
              <w:t>mg/L，</w:t>
            </w:r>
            <w:r>
              <w:rPr>
                <w:rFonts w:hint="default" w:ascii="Times New Roman" w:hAnsi="Times New Roman" w:eastAsia="宋体" w:cs="Times New Roman"/>
                <w:i w:val="0"/>
                <w:iCs w:val="0"/>
                <w:color w:val="000000"/>
                <w:kern w:val="0"/>
                <w:sz w:val="24"/>
                <w:szCs w:val="24"/>
                <w:u w:val="none"/>
                <w:lang w:val="en-US" w:eastAsia="zh-CN" w:bidi="ar"/>
              </w:rPr>
              <w:t>NH</w:t>
            </w:r>
            <w:r>
              <w:rPr>
                <w:rStyle w:val="40"/>
                <w:rFonts w:hint="default" w:ascii="Times New Roman" w:hAnsi="Times New Roman" w:eastAsia="宋体" w:cs="Times New Roman"/>
                <w:sz w:val="24"/>
                <w:szCs w:val="24"/>
                <w:vertAlign w:val="subscript"/>
                <w:lang w:val="en-US" w:eastAsia="zh-CN" w:bidi="ar"/>
              </w:rPr>
              <w:t>3</w:t>
            </w:r>
            <w:r>
              <w:rPr>
                <w:rFonts w:hint="default" w:ascii="Times New Roman" w:hAnsi="Times New Roman" w:eastAsia="宋体" w:cs="Times New Roman"/>
                <w:i w:val="0"/>
                <w:iCs w:val="0"/>
                <w:color w:val="000000"/>
                <w:kern w:val="0"/>
                <w:sz w:val="24"/>
                <w:szCs w:val="24"/>
                <w:u w:val="none"/>
                <w:lang w:val="en-US" w:eastAsia="zh-CN" w:bidi="ar"/>
              </w:rPr>
              <w:t>-N</w:t>
            </w:r>
            <w:r>
              <w:rPr>
                <w:rFonts w:hint="default" w:ascii="Times New Roman" w:hAnsi="Times New Roman" w:eastAsia="宋体" w:cs="Times New Roman"/>
                <w:bCs/>
                <w:color w:val="auto"/>
                <w:sz w:val="24"/>
                <w:szCs w:val="24"/>
                <w:highlight w:val="none"/>
                <w:vertAlign w:val="baseline"/>
                <w:lang w:val="en-US" w:eastAsia="zh-CN"/>
              </w:rPr>
              <w:t>实测浓度</w:t>
            </w:r>
            <w:r>
              <w:rPr>
                <w:rFonts w:hint="default" w:ascii="Times New Roman" w:hAnsi="Times New Roman" w:cs="Times New Roman"/>
                <w:bCs/>
                <w:color w:val="auto"/>
                <w:sz w:val="24"/>
                <w:szCs w:val="24"/>
                <w:highlight w:val="none"/>
                <w:lang w:val="en-US" w:eastAsia="zh-CN"/>
              </w:rPr>
              <w:t>范围</w:t>
            </w:r>
            <w:r>
              <w:rPr>
                <w:rFonts w:hint="default" w:ascii="Times New Roman" w:hAnsi="Times New Roman" w:eastAsia="宋体" w:cs="Times New Roman"/>
                <w:kern w:val="2"/>
                <w:sz w:val="24"/>
                <w:szCs w:val="24"/>
                <w:lang w:val="en-US" w:eastAsia="zh-CN" w:bidi="ar-SA"/>
              </w:rPr>
              <w:t>6.85</w:t>
            </w:r>
            <w:r>
              <w:rPr>
                <w:rFonts w:hint="default" w:ascii="Times New Roman" w:hAnsi="Times New Roman" w:cs="Times New Roman"/>
                <w:sz w:val="24"/>
                <w:szCs w:val="24"/>
                <w:lang w:val="en-US" w:eastAsia="zh-CN"/>
              </w:rPr>
              <w:t>mg/L</w:t>
            </w:r>
            <w:r>
              <w:rPr>
                <w:rFonts w:hint="default" w:ascii="Times New Roman" w:hAnsi="Times New Roman" w:cs="Times New Roman"/>
                <w:bCs/>
                <w:color w:val="auto"/>
                <w:sz w:val="24"/>
                <w:szCs w:val="24"/>
                <w:highlight w:val="none"/>
                <w:lang w:val="en-US" w:eastAsia="zh-CN"/>
              </w:rPr>
              <w:t>~</w:t>
            </w:r>
            <w:r>
              <w:rPr>
                <w:rFonts w:hint="default" w:ascii="Times New Roman" w:hAnsi="Times New Roman" w:eastAsia="宋体" w:cs="Times New Roman"/>
                <w:kern w:val="2"/>
                <w:sz w:val="24"/>
                <w:szCs w:val="24"/>
                <w:lang w:val="en-US" w:eastAsia="zh-CN" w:bidi="ar-SA"/>
              </w:rPr>
              <w:t>8.54</w:t>
            </w:r>
            <w:r>
              <w:rPr>
                <w:rFonts w:hint="default" w:ascii="Times New Roman" w:hAnsi="Times New Roman" w:cs="Times New Roman"/>
                <w:sz w:val="24"/>
                <w:szCs w:val="24"/>
                <w:lang w:val="en-US" w:eastAsia="zh-CN"/>
              </w:rPr>
              <w:t>mg/L，</w:t>
            </w:r>
            <w:r>
              <w:rPr>
                <w:rFonts w:hint="default" w:ascii="Times New Roman" w:hAnsi="Times New Roman" w:eastAsia="宋体" w:cs="Times New Roman"/>
                <w:i w:val="0"/>
                <w:iCs w:val="0"/>
                <w:color w:val="000000"/>
                <w:kern w:val="0"/>
                <w:sz w:val="24"/>
                <w:szCs w:val="24"/>
                <w:u w:val="none"/>
                <w:lang w:val="en-US" w:eastAsia="zh-CN" w:bidi="ar"/>
              </w:rPr>
              <w:t>TP</w:t>
            </w:r>
            <w:r>
              <w:rPr>
                <w:rFonts w:hint="default" w:ascii="Times New Roman" w:hAnsi="Times New Roman" w:eastAsia="宋体" w:cs="Times New Roman"/>
                <w:bCs/>
                <w:color w:val="auto"/>
                <w:sz w:val="24"/>
                <w:szCs w:val="24"/>
                <w:highlight w:val="none"/>
                <w:vertAlign w:val="baseline"/>
                <w:lang w:val="en-US" w:eastAsia="zh-CN"/>
              </w:rPr>
              <w:t>实测浓度</w:t>
            </w:r>
            <w:r>
              <w:rPr>
                <w:rFonts w:hint="default" w:ascii="Times New Roman" w:hAnsi="Times New Roman" w:cs="Times New Roman"/>
                <w:bCs/>
                <w:color w:val="auto"/>
                <w:sz w:val="24"/>
                <w:szCs w:val="24"/>
                <w:highlight w:val="none"/>
                <w:lang w:val="en-US" w:eastAsia="zh-CN"/>
              </w:rPr>
              <w:t>范围0.30</w:t>
            </w:r>
            <w:r>
              <w:rPr>
                <w:rFonts w:hint="default" w:ascii="Times New Roman" w:hAnsi="Times New Roman" w:cs="Times New Roman"/>
                <w:sz w:val="24"/>
                <w:szCs w:val="24"/>
                <w:lang w:val="en-US" w:eastAsia="zh-CN"/>
              </w:rPr>
              <w:t>mg/L</w:t>
            </w:r>
            <w:r>
              <w:rPr>
                <w:rFonts w:hint="default" w:ascii="Times New Roman" w:hAnsi="Times New Roman" w:cs="Times New Roman"/>
                <w:bCs/>
                <w:color w:val="auto"/>
                <w:sz w:val="24"/>
                <w:szCs w:val="24"/>
                <w:highlight w:val="none"/>
                <w:lang w:val="en-US" w:eastAsia="zh-CN"/>
              </w:rPr>
              <w:t>~0.37</w:t>
            </w:r>
            <w:r>
              <w:rPr>
                <w:rFonts w:hint="default" w:ascii="Times New Roman" w:hAnsi="Times New Roman" w:cs="Times New Roman"/>
                <w:sz w:val="24"/>
                <w:szCs w:val="24"/>
                <w:lang w:val="en-US" w:eastAsia="zh-CN"/>
              </w:rPr>
              <w:t>mg/L，</w:t>
            </w:r>
            <w:r>
              <w:rPr>
                <w:rFonts w:hint="eastAsia" w:ascii="Times New Roman" w:hAnsi="Times New Roman" w:cs="Times New Roman"/>
                <w:sz w:val="24"/>
                <w:szCs w:val="24"/>
                <w:lang w:val="en-US" w:eastAsia="zh-CN"/>
              </w:rPr>
              <w:t xml:space="preserve"> </w:t>
            </w:r>
            <w:r>
              <w:rPr>
                <w:rFonts w:hint="default" w:ascii="Times New Roman" w:hAnsi="Times New Roman" w:cs="Times New Roman"/>
                <w:i w:val="0"/>
                <w:iCs w:val="0"/>
                <w:color w:val="000000"/>
                <w:kern w:val="0"/>
                <w:sz w:val="24"/>
                <w:szCs w:val="24"/>
                <w:u w:val="none"/>
                <w:lang w:val="en-US" w:eastAsia="zh-CN" w:bidi="ar"/>
              </w:rPr>
              <w:t>TN</w:t>
            </w:r>
            <w:r>
              <w:rPr>
                <w:rFonts w:hint="default" w:ascii="Times New Roman" w:hAnsi="Times New Roman" w:eastAsia="宋体" w:cs="Times New Roman"/>
                <w:bCs/>
                <w:color w:val="auto"/>
                <w:sz w:val="24"/>
                <w:szCs w:val="24"/>
                <w:highlight w:val="none"/>
                <w:vertAlign w:val="baseline"/>
                <w:lang w:val="en-US" w:eastAsia="zh-CN"/>
              </w:rPr>
              <w:t>实测浓度</w:t>
            </w:r>
            <w:r>
              <w:rPr>
                <w:rFonts w:hint="default" w:ascii="Times New Roman" w:hAnsi="Times New Roman" w:cs="Times New Roman"/>
                <w:bCs/>
                <w:color w:val="auto"/>
                <w:sz w:val="24"/>
                <w:szCs w:val="24"/>
                <w:highlight w:val="none"/>
                <w:lang w:val="en-US" w:eastAsia="zh-CN"/>
              </w:rPr>
              <w:t>范围16.0</w:t>
            </w:r>
            <w:r>
              <w:rPr>
                <w:rFonts w:hint="default" w:ascii="Times New Roman" w:hAnsi="Times New Roman" w:cs="Times New Roman"/>
                <w:sz w:val="24"/>
                <w:szCs w:val="24"/>
                <w:lang w:val="en-US" w:eastAsia="zh-CN"/>
              </w:rPr>
              <w:t>mg/L</w:t>
            </w:r>
            <w:r>
              <w:rPr>
                <w:rFonts w:hint="default" w:ascii="Times New Roman" w:hAnsi="Times New Roman" w:cs="Times New Roman"/>
                <w:bCs/>
                <w:color w:val="auto"/>
                <w:sz w:val="24"/>
                <w:szCs w:val="24"/>
                <w:highlight w:val="none"/>
                <w:lang w:val="en-US" w:eastAsia="zh-CN"/>
              </w:rPr>
              <w:t>~17.4</w:t>
            </w:r>
            <w:r>
              <w:rPr>
                <w:rFonts w:hint="default" w:ascii="Times New Roman" w:hAnsi="Times New Roman" w:cs="Times New Roman"/>
                <w:sz w:val="24"/>
                <w:szCs w:val="24"/>
                <w:lang w:val="en-US" w:eastAsia="zh-CN"/>
              </w:rPr>
              <w:t>mg/L</w:t>
            </w:r>
            <w:r>
              <w:rPr>
                <w:rFonts w:hint="eastAsia" w:ascii="Times New Roman" w:hAnsi="Times New Roman" w:cs="Times New Roman"/>
                <w:sz w:val="24"/>
                <w:szCs w:val="24"/>
                <w:lang w:val="en-US" w:eastAsia="zh-CN"/>
              </w:rPr>
              <w:t>，</w:t>
            </w:r>
            <w:r>
              <w:rPr>
                <w:rFonts w:hint="eastAsia" w:ascii="Times New Roman" w:hAnsi="Times New Roman"/>
                <w:bCs/>
                <w:color w:val="auto"/>
                <w:sz w:val="24"/>
                <w:highlight w:val="none"/>
                <w:vertAlign w:val="baseline"/>
                <w:lang w:val="en-US" w:eastAsia="zh-CN"/>
              </w:rPr>
              <w:t>排放浓度满</w:t>
            </w:r>
            <w:r>
              <w:rPr>
                <w:rFonts w:hint="eastAsia" w:ascii="Times New Roman" w:hAnsi="Times New Roman" w:eastAsia="宋体" w:cs="Times New Roman"/>
                <w:bCs/>
                <w:color w:val="auto"/>
                <w:sz w:val="24"/>
                <w:highlight w:val="none"/>
                <w:lang w:val="en-US" w:eastAsia="zh-CN"/>
              </w:rPr>
              <w:t>足《污水综合排放标准》（GB8978-1996）三级标准</w:t>
            </w:r>
            <w:r>
              <w:rPr>
                <w:rFonts w:hint="eastAsia" w:ascii="Times New Roman" w:hAnsi="Times New Roman" w:cs="Times New Roman"/>
                <w:bCs/>
                <w:color w:val="auto"/>
                <w:sz w:val="24"/>
                <w:highlight w:val="none"/>
                <w:lang w:val="en-US" w:eastAsia="zh-CN"/>
              </w:rPr>
              <w:t>要求</w:t>
            </w:r>
            <w:r>
              <w:rPr>
                <w:rFonts w:hint="eastAsia" w:cs="Times New Roman"/>
                <w:bCs/>
                <w:color w:val="auto"/>
                <w:sz w:val="24"/>
                <w:highlight w:val="none"/>
                <w:lang w:val="en-US" w:eastAsia="zh-CN"/>
              </w:rPr>
              <w:t>、</w:t>
            </w:r>
            <w:r>
              <w:rPr>
                <w:rFonts w:hint="eastAsia" w:ascii="Times New Roman" w:hAnsi="Times New Roman" w:cs="Times New Roman"/>
                <w:bCs/>
                <w:color w:val="auto"/>
                <w:sz w:val="24"/>
                <w:highlight w:val="none"/>
                <w:lang w:val="en-US" w:eastAsia="zh-CN"/>
              </w:rPr>
              <w:t>氨氮《污水排入城镇下水道水质标准》（GB/T31962-2015）中B级标准。</w:t>
            </w:r>
          </w:p>
          <w:p w14:paraId="0EC73D31">
            <w:pPr>
              <w:pStyle w:val="42"/>
              <w:keepNext w:val="0"/>
              <w:keepLines w:val="0"/>
              <w:numPr>
                <w:ilvl w:val="0"/>
                <w:numId w:val="0"/>
              </w:numPr>
              <w:suppressLineNumbers w:val="0"/>
              <w:spacing w:before="0" w:beforeAutospacing="0" w:after="0" w:afterAutospacing="0"/>
              <w:ind w:left="-60" w:leftChars="0" w:right="0" w:rightChars="0" w:firstLine="480" w:firstLineChars="0"/>
              <w:jc w:val="left"/>
              <w:outlineLvl w:val="9"/>
              <w:rPr>
                <w:rFonts w:hint="eastAsia" w:ascii="Times New Roman" w:hAnsi="Times New Roman" w:eastAsia="宋体" w:cs="Times New Roman"/>
                <w:bCs/>
                <w:color w:val="auto"/>
                <w:sz w:val="24"/>
                <w:highlight w:val="none"/>
                <w:vertAlign w:val="baseline"/>
                <w:lang w:val="en-US" w:eastAsia="zh-CN"/>
              </w:rPr>
            </w:pPr>
            <w:r>
              <w:rPr>
                <w:rFonts w:hint="eastAsia" w:ascii="Times New Roman" w:hAnsi="Times New Roman" w:eastAsia="宋体" w:cs="Times New Roman"/>
                <w:bCs/>
                <w:color w:val="auto"/>
                <w:kern w:val="0"/>
                <w:sz w:val="24"/>
                <w:szCs w:val="28"/>
                <w:vertAlign w:val="baseline"/>
                <w:lang w:val="en-US" w:eastAsia="zh-CN" w:bidi="ar-SA"/>
              </w:rPr>
              <w:t>（</w:t>
            </w:r>
            <w:r>
              <w:rPr>
                <w:rFonts w:hint="eastAsia" w:cs="Times New Roman"/>
                <w:bCs/>
                <w:color w:val="auto"/>
                <w:kern w:val="0"/>
                <w:sz w:val="24"/>
                <w:szCs w:val="28"/>
                <w:vertAlign w:val="baseline"/>
                <w:lang w:val="en-US" w:eastAsia="zh-CN" w:bidi="ar-SA"/>
              </w:rPr>
              <w:t>4</w:t>
            </w:r>
            <w:r>
              <w:rPr>
                <w:rFonts w:hint="eastAsia" w:ascii="Times New Roman" w:hAnsi="Times New Roman" w:eastAsia="宋体" w:cs="Times New Roman"/>
                <w:bCs/>
                <w:color w:val="auto"/>
                <w:kern w:val="0"/>
                <w:sz w:val="24"/>
                <w:szCs w:val="28"/>
                <w:vertAlign w:val="baseline"/>
                <w:lang w:val="en-US" w:eastAsia="zh-CN" w:bidi="ar-SA"/>
              </w:rPr>
              <w:t>）</w:t>
            </w:r>
            <w:r>
              <w:rPr>
                <w:rFonts w:hint="eastAsia" w:ascii="Times New Roman" w:hAnsi="Times New Roman" w:eastAsia="宋体" w:cs="Times New Roman"/>
                <w:bCs/>
                <w:color w:val="auto"/>
                <w:sz w:val="24"/>
                <w:highlight w:val="none"/>
                <w:vertAlign w:val="baseline"/>
                <w:lang w:val="en-US" w:eastAsia="zh-CN"/>
              </w:rPr>
              <w:t>总量核算</w:t>
            </w:r>
          </w:p>
          <w:p w14:paraId="14FB8301">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80" w:firstLineChars="200"/>
              <w:jc w:val="left"/>
              <w:textAlignment w:val="auto"/>
              <w:outlineLvl w:val="9"/>
              <w:rPr>
                <w:rFonts w:hint="eastAsia" w:ascii="Times New Roman" w:hAnsi="Times New Roman" w:eastAsia="宋体" w:cs="Times New Roman"/>
                <w:bCs/>
                <w:color w:val="auto"/>
                <w:sz w:val="24"/>
                <w:highlight w:val="none"/>
                <w:vertAlign w:val="baseline"/>
                <w:lang w:val="en-US" w:eastAsia="zh-CN"/>
              </w:rPr>
            </w:pPr>
            <w:r>
              <w:rPr>
                <w:rFonts w:hint="eastAsia" w:ascii="Times New Roman" w:hAnsi="Times New Roman" w:eastAsia="宋体" w:cs="Times New Roman"/>
                <w:bCs/>
                <w:color w:val="auto"/>
                <w:sz w:val="24"/>
                <w:highlight w:val="none"/>
                <w:vertAlign w:val="baseline"/>
                <w:lang w:val="en-US" w:eastAsia="zh-CN"/>
              </w:rPr>
              <w:t>根据验收监测结果及实际工况，折满负荷生产工况后，核算现阶段有组织废气总量均未超过项目报批的环境影响报告表及批复，均已达标，核算表如下</w:t>
            </w:r>
            <w:r>
              <w:rPr>
                <w:rFonts w:hint="eastAsia" w:cs="Times New Roman"/>
                <w:bCs/>
                <w:color w:val="auto"/>
                <w:sz w:val="24"/>
                <w:highlight w:val="none"/>
                <w:vertAlign w:val="baseline"/>
                <w:lang w:val="en-US" w:eastAsia="zh-CN"/>
              </w:rPr>
              <w:t>：</w:t>
            </w:r>
          </w:p>
          <w:p w14:paraId="248C6379">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outlineLvl w:val="9"/>
              <w:rPr>
                <w:rFonts w:hint="default" w:ascii="Times New Roman" w:hAnsi="Times New Roman" w:eastAsia="宋体" w:cs="Times New Roman"/>
                <w:bCs/>
                <w:color w:val="auto"/>
                <w:sz w:val="24"/>
                <w:highlight w:val="none"/>
                <w:vertAlign w:val="baseline"/>
                <w:lang w:val="en-US" w:eastAsia="zh-CN"/>
              </w:rPr>
            </w:pPr>
            <w:r>
              <w:rPr>
                <w:rFonts w:hint="eastAsia" w:ascii="Times New Roman" w:hAnsi="Times New Roman"/>
                <w:b/>
                <w:color w:val="000000"/>
                <w:sz w:val="24"/>
                <w:szCs w:val="24"/>
                <w:highlight w:val="none"/>
                <w:lang w:val="en-US" w:eastAsia="zh-CN"/>
              </w:rPr>
              <w:t>表7.5</w:t>
            </w:r>
            <w:r>
              <w:rPr>
                <w:rFonts w:hint="eastAsia" w:ascii="Times New Roman" w:hAnsi="Times New Roman"/>
                <w:b/>
                <w:color w:val="000000"/>
                <w:sz w:val="24"/>
                <w:szCs w:val="24"/>
                <w:highlight w:val="none"/>
              </w:rPr>
              <w:t>项目主要污染物排放量统计表</w:t>
            </w: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4"/>
              <w:gridCol w:w="1569"/>
              <w:gridCol w:w="2039"/>
              <w:gridCol w:w="1253"/>
              <w:gridCol w:w="1253"/>
              <w:gridCol w:w="1253"/>
            </w:tblGrid>
            <w:tr w14:paraId="15A7B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12" w:type="pct"/>
                  <w:noWrap w:val="0"/>
                  <w:vAlign w:val="center"/>
                </w:tcPr>
                <w:p w14:paraId="0732F955">
                  <w:pPr>
                    <w:pStyle w:val="47"/>
                    <w:keepNext w:val="0"/>
                    <w:keepLines w:val="0"/>
                    <w:suppressLineNumbers w:val="0"/>
                    <w:spacing w:before="0" w:beforeAutospacing="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污染物类别</w:t>
                  </w:r>
                </w:p>
              </w:tc>
              <w:tc>
                <w:tcPr>
                  <w:tcW w:w="870" w:type="pct"/>
                  <w:noWrap w:val="0"/>
                  <w:vAlign w:val="center"/>
                </w:tcPr>
                <w:p w14:paraId="53A202DD">
                  <w:pPr>
                    <w:pStyle w:val="47"/>
                    <w:keepNext w:val="0"/>
                    <w:keepLines w:val="0"/>
                    <w:suppressLineNumbers w:val="0"/>
                    <w:spacing w:before="0" w:beforeAutospacing="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污染物名称</w:t>
                  </w:r>
                </w:p>
              </w:tc>
              <w:tc>
                <w:tcPr>
                  <w:tcW w:w="1131" w:type="pct"/>
                  <w:noWrap w:val="0"/>
                  <w:vAlign w:val="center"/>
                </w:tcPr>
                <w:p w14:paraId="3175C022">
                  <w:pPr>
                    <w:pStyle w:val="47"/>
                    <w:keepNext w:val="0"/>
                    <w:keepLines w:val="0"/>
                    <w:suppressLineNumbers w:val="0"/>
                    <w:spacing w:before="0" w:beforeAutospacing="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监测期间统计平均排放浓度/速率</w:t>
                  </w:r>
                </w:p>
              </w:tc>
              <w:tc>
                <w:tcPr>
                  <w:tcW w:w="695" w:type="pct"/>
                  <w:noWrap w:val="0"/>
                  <w:vAlign w:val="center"/>
                </w:tcPr>
                <w:p w14:paraId="0644D37E">
                  <w:pPr>
                    <w:pStyle w:val="47"/>
                    <w:keepNext w:val="0"/>
                    <w:keepLines w:val="0"/>
                    <w:suppressLineNumbers w:val="0"/>
                    <w:spacing w:before="0" w:beforeAutospacing="0"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eastAsia="zh-CN"/>
                    </w:rPr>
                    <w:t>平均风量</w:t>
                  </w:r>
                  <w:r>
                    <w:rPr>
                      <w:rFonts w:hint="eastAsia" w:ascii="Times New Roman" w:hAnsi="Times New Roman" w:cs="Times New Roman"/>
                      <w:color w:val="auto"/>
                      <w:szCs w:val="21"/>
                      <w:highlight w:val="none"/>
                      <w:lang w:val="en-US" w:eastAsia="zh-CN"/>
                    </w:rPr>
                    <w:t>m</w:t>
                  </w:r>
                  <w:r>
                    <w:rPr>
                      <w:rFonts w:hint="eastAsia" w:ascii="Times New Roman" w:hAnsi="Times New Roman" w:cs="Times New Roman"/>
                      <w:color w:val="auto"/>
                      <w:szCs w:val="21"/>
                      <w:highlight w:val="none"/>
                      <w:vertAlign w:val="superscript"/>
                      <w:lang w:val="en-US" w:eastAsia="zh-CN"/>
                    </w:rPr>
                    <w:t>3</w:t>
                  </w:r>
                  <w:r>
                    <w:rPr>
                      <w:rFonts w:hint="eastAsia" w:ascii="Times New Roman" w:hAnsi="Times New Roman" w:cs="Times New Roman"/>
                      <w:color w:val="auto"/>
                      <w:szCs w:val="21"/>
                      <w:highlight w:val="none"/>
                      <w:lang w:val="en-US" w:eastAsia="zh-CN"/>
                    </w:rPr>
                    <w:t>/h</w:t>
                  </w:r>
                </w:p>
              </w:tc>
              <w:tc>
                <w:tcPr>
                  <w:tcW w:w="695" w:type="pct"/>
                  <w:noWrap w:val="0"/>
                  <w:vAlign w:val="center"/>
                </w:tcPr>
                <w:p w14:paraId="77FD5384">
                  <w:pPr>
                    <w:pStyle w:val="47"/>
                    <w:keepNext w:val="0"/>
                    <w:keepLines w:val="0"/>
                    <w:suppressLineNumbers w:val="0"/>
                    <w:spacing w:before="0" w:beforeAutospacing="0"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eastAsia="zh-CN"/>
                    </w:rPr>
                    <w:t>年</w:t>
                  </w:r>
                  <w:r>
                    <w:rPr>
                      <w:rFonts w:hint="default" w:ascii="Times New Roman" w:hAnsi="Times New Roman" w:cs="Times New Roman"/>
                      <w:color w:val="auto"/>
                      <w:szCs w:val="21"/>
                      <w:highlight w:val="none"/>
                      <w:lang w:eastAsia="zh-CN"/>
                    </w:rPr>
                    <w:t>工作时间</w:t>
                  </w:r>
                  <w:r>
                    <w:rPr>
                      <w:rFonts w:hint="default" w:ascii="Times New Roman" w:hAnsi="Times New Roman" w:cs="Times New Roman"/>
                      <w:color w:val="auto"/>
                      <w:szCs w:val="21"/>
                      <w:highlight w:val="none"/>
                      <w:lang w:val="en-US" w:eastAsia="zh-CN"/>
                    </w:rPr>
                    <w:t>/h</w:t>
                  </w:r>
                </w:p>
              </w:tc>
              <w:tc>
                <w:tcPr>
                  <w:tcW w:w="695" w:type="pct"/>
                  <w:noWrap w:val="0"/>
                  <w:vAlign w:val="center"/>
                </w:tcPr>
                <w:p w14:paraId="099CA380">
                  <w:pPr>
                    <w:pStyle w:val="47"/>
                    <w:keepNext w:val="0"/>
                    <w:keepLines w:val="0"/>
                    <w:suppressLineNumbers w:val="0"/>
                    <w:spacing w:before="0" w:beforeAutospacing="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污染物排放量（t/a）</w:t>
                  </w:r>
                </w:p>
              </w:tc>
            </w:tr>
            <w:tr w14:paraId="356C4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2" w:type="pct"/>
                  <w:vMerge w:val="restart"/>
                  <w:noWrap w:val="0"/>
                  <w:vAlign w:val="center"/>
                </w:tcPr>
                <w:p w14:paraId="108B0E44">
                  <w:pPr>
                    <w:pStyle w:val="47"/>
                    <w:keepNext w:val="0"/>
                    <w:keepLines w:val="0"/>
                    <w:suppressLineNumbers w:val="0"/>
                    <w:spacing w:before="0" w:beforeAutospacing="0" w:afterAutospacing="0"/>
                    <w:ind w:left="0" w:right="0"/>
                    <w:rPr>
                      <w:rFonts w:hint="eastAsia" w:ascii="Times New Roman" w:hAnsi="Times New Roman" w:cs="Times New Roman"/>
                      <w:color w:val="auto"/>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DA001</w:t>
                  </w:r>
                </w:p>
              </w:tc>
              <w:tc>
                <w:tcPr>
                  <w:tcW w:w="870" w:type="pct"/>
                  <w:noWrap w:val="0"/>
                  <w:vAlign w:val="center"/>
                </w:tcPr>
                <w:p w14:paraId="45A40122">
                  <w:pPr>
                    <w:pStyle w:val="47"/>
                    <w:keepNext w:val="0"/>
                    <w:keepLines w:val="0"/>
                    <w:suppressLineNumbers w:val="0"/>
                    <w:spacing w:before="0" w:beforeAutospacing="0" w:afterAutospacing="0"/>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1131" w:type="pct"/>
                  <w:noWrap w:val="0"/>
                  <w:vAlign w:val="center"/>
                </w:tcPr>
                <w:p w14:paraId="0F5DBC7C">
                  <w:pPr>
                    <w:pStyle w:val="47"/>
                    <w:keepNext w:val="0"/>
                    <w:keepLines w:val="0"/>
                    <w:suppressLineNumbers w:val="0"/>
                    <w:spacing w:before="0" w:beforeAutospacing="0" w:afterAutospacing="0"/>
                    <w:ind w:left="0" w:right="0"/>
                    <w:rPr>
                      <w:rFonts w:hint="default" w:ascii="Times New Roman" w:hAnsi="Times New Roman" w:cs="Times New Roman"/>
                      <w:color w:val="auto"/>
                      <w:szCs w:val="21"/>
                      <w:highlight w:val="none"/>
                      <w:lang w:val="en-US" w:eastAsia="zh-CN"/>
                    </w:rPr>
                  </w:pPr>
                  <w:r>
                    <w:rPr>
                      <w:rFonts w:hint="eastAsia" w:ascii="Times New Roman" w:hAnsi="Times New Roman" w:cs="Times New Roman"/>
                      <w:bCs/>
                      <w:color w:val="auto"/>
                      <w:sz w:val="21"/>
                      <w:szCs w:val="21"/>
                      <w:highlight w:val="none"/>
                      <w:lang w:val="en-US" w:eastAsia="zh-CN"/>
                    </w:rPr>
                    <w:t>3.685</w:t>
                  </w:r>
                  <w:r>
                    <w:rPr>
                      <w:rFonts w:hint="eastAsia" w:ascii="Times New Roman" w:hAnsi="Times New Roman" w:eastAsia="宋体" w:cs="Times New Roman"/>
                      <w:bCs/>
                      <w:color w:val="auto"/>
                      <w:sz w:val="21"/>
                      <w:szCs w:val="21"/>
                      <w:highlight w:val="none"/>
                      <w:lang w:val="en-US" w:eastAsia="zh-CN"/>
                    </w:rPr>
                    <w:t>mg/m</w:t>
                  </w:r>
                  <w:r>
                    <w:rPr>
                      <w:rFonts w:hint="eastAsia" w:ascii="Times New Roman" w:hAnsi="Times New Roman" w:eastAsia="宋体" w:cs="Times New Roman"/>
                      <w:bCs/>
                      <w:color w:val="auto"/>
                      <w:sz w:val="21"/>
                      <w:szCs w:val="21"/>
                      <w:highlight w:val="none"/>
                      <w:vertAlign w:val="superscript"/>
                      <w:lang w:val="en-US" w:eastAsia="zh-CN"/>
                    </w:rPr>
                    <w:t>3</w:t>
                  </w:r>
                </w:p>
              </w:tc>
              <w:tc>
                <w:tcPr>
                  <w:tcW w:w="695" w:type="pct"/>
                  <w:noWrap w:val="0"/>
                  <w:vAlign w:val="center"/>
                </w:tcPr>
                <w:p w14:paraId="15F0B057">
                  <w:pPr>
                    <w:pStyle w:val="47"/>
                    <w:keepNext w:val="0"/>
                    <w:keepLines w:val="0"/>
                    <w:suppressLineNumbers w:val="0"/>
                    <w:spacing w:before="0" w:beforeAutospacing="0" w:afterAutospacing="0"/>
                    <w:ind w:left="0" w:right="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5528</w:t>
                  </w:r>
                </w:p>
              </w:tc>
              <w:tc>
                <w:tcPr>
                  <w:tcW w:w="695" w:type="pct"/>
                  <w:noWrap w:val="0"/>
                  <w:vAlign w:val="center"/>
                </w:tcPr>
                <w:p w14:paraId="5BAF6B2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2720</w:t>
                  </w:r>
                </w:p>
              </w:tc>
              <w:tc>
                <w:tcPr>
                  <w:tcW w:w="695" w:type="pct"/>
                  <w:noWrap w:val="0"/>
                  <w:vAlign w:val="center"/>
                </w:tcPr>
                <w:p w14:paraId="1434BDCE">
                  <w:pPr>
                    <w:pStyle w:val="47"/>
                    <w:keepNext w:val="0"/>
                    <w:keepLines w:val="0"/>
                    <w:suppressLineNumbers w:val="0"/>
                    <w:spacing w:before="0" w:beforeAutospacing="0" w:afterAutospacing="0"/>
                    <w:ind w:left="0" w:right="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0.056</w:t>
                  </w:r>
                </w:p>
              </w:tc>
            </w:tr>
            <w:tr w14:paraId="50DA3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2" w:type="pct"/>
                  <w:vMerge w:val="continue"/>
                  <w:tcBorders/>
                  <w:noWrap w:val="0"/>
                  <w:vAlign w:val="center"/>
                </w:tcPr>
                <w:p w14:paraId="41D95949">
                  <w:pPr>
                    <w:pStyle w:val="47"/>
                    <w:keepNext w:val="0"/>
                    <w:keepLines w:val="0"/>
                    <w:suppressLineNumbers w:val="0"/>
                    <w:spacing w:before="0" w:beforeAutospacing="0" w:afterAutospacing="0"/>
                    <w:ind w:left="0" w:right="0"/>
                    <w:rPr>
                      <w:rFonts w:hint="eastAsia" w:ascii="Times New Roman" w:hAnsi="Times New Roman" w:eastAsia="宋体" w:cs="Times New Roman"/>
                      <w:color w:val="auto"/>
                      <w:kern w:val="2"/>
                      <w:sz w:val="21"/>
                      <w:szCs w:val="21"/>
                      <w:lang w:val="en-US" w:eastAsia="zh-CN" w:bidi="ar-SA"/>
                    </w:rPr>
                  </w:pPr>
                </w:p>
              </w:tc>
              <w:tc>
                <w:tcPr>
                  <w:tcW w:w="870" w:type="pct"/>
                  <w:noWrap w:val="0"/>
                  <w:vAlign w:val="center"/>
                </w:tcPr>
                <w:p w14:paraId="20F08990">
                  <w:pPr>
                    <w:pStyle w:val="47"/>
                    <w:keepNext w:val="0"/>
                    <w:keepLines w:val="0"/>
                    <w:suppressLineNumbers w:val="0"/>
                    <w:spacing w:before="0" w:beforeAutospacing="0" w:afterAutospacing="0"/>
                    <w:ind w:left="0" w:right="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颗粒物</w:t>
                  </w:r>
                </w:p>
              </w:tc>
              <w:tc>
                <w:tcPr>
                  <w:tcW w:w="2039" w:type="dxa"/>
                  <w:noWrap w:val="0"/>
                  <w:vAlign w:val="center"/>
                </w:tcPr>
                <w:p w14:paraId="605846EF">
                  <w:pPr>
                    <w:pStyle w:val="47"/>
                    <w:keepNext w:val="0"/>
                    <w:keepLines w:val="0"/>
                    <w:suppressLineNumbers w:val="0"/>
                    <w:spacing w:before="0" w:beforeAutospacing="0" w:afterAutospacing="0"/>
                    <w:ind w:left="0" w:leftChars="0" w:right="0" w:rightChars="0"/>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6.42</w:t>
                  </w:r>
                  <w:r>
                    <w:rPr>
                      <w:rFonts w:hint="eastAsia" w:ascii="Times New Roman" w:hAnsi="Times New Roman" w:eastAsia="宋体" w:cs="Times New Roman"/>
                      <w:bCs/>
                      <w:color w:val="auto"/>
                      <w:sz w:val="21"/>
                      <w:szCs w:val="21"/>
                      <w:highlight w:val="none"/>
                      <w:lang w:val="en-US" w:eastAsia="zh-CN"/>
                    </w:rPr>
                    <w:t>mg/m</w:t>
                  </w:r>
                  <w:r>
                    <w:rPr>
                      <w:rFonts w:hint="eastAsia" w:ascii="Times New Roman" w:hAnsi="Times New Roman" w:eastAsia="宋体" w:cs="Times New Roman"/>
                      <w:bCs/>
                      <w:color w:val="auto"/>
                      <w:sz w:val="21"/>
                      <w:szCs w:val="21"/>
                      <w:highlight w:val="none"/>
                      <w:vertAlign w:val="superscript"/>
                      <w:lang w:val="en-US" w:eastAsia="zh-CN"/>
                    </w:rPr>
                    <w:t>3</w:t>
                  </w:r>
                </w:p>
              </w:tc>
              <w:tc>
                <w:tcPr>
                  <w:tcW w:w="1253" w:type="dxa"/>
                  <w:noWrap w:val="0"/>
                  <w:vAlign w:val="center"/>
                </w:tcPr>
                <w:p w14:paraId="0EA4B41A">
                  <w:pPr>
                    <w:pStyle w:val="47"/>
                    <w:keepNext w:val="0"/>
                    <w:keepLines w:val="0"/>
                    <w:suppressLineNumbers w:val="0"/>
                    <w:spacing w:before="0" w:beforeAutospacing="0" w:afterAutospacing="0"/>
                    <w:ind w:left="0" w:leftChars="0" w:right="0" w:rightChars="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3795</w:t>
                  </w:r>
                </w:p>
              </w:tc>
              <w:tc>
                <w:tcPr>
                  <w:tcW w:w="1253" w:type="dxa"/>
                  <w:noWrap w:val="0"/>
                  <w:vAlign w:val="center"/>
                </w:tcPr>
                <w:p w14:paraId="13F790BF">
                  <w:pPr>
                    <w:keepNext w:val="0"/>
                    <w:keepLines w:val="0"/>
                    <w:suppressLineNumbers w:val="0"/>
                    <w:spacing w:before="0" w:beforeAutospacing="0" w:after="0" w:afterAutospacing="0"/>
                    <w:ind w:left="0" w:leftChars="0" w:right="0" w:right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2720</w:t>
                  </w:r>
                </w:p>
              </w:tc>
              <w:tc>
                <w:tcPr>
                  <w:tcW w:w="1253" w:type="dxa"/>
                  <w:noWrap w:val="0"/>
                  <w:vAlign w:val="center"/>
                </w:tcPr>
                <w:p w14:paraId="485DE795">
                  <w:pPr>
                    <w:pStyle w:val="47"/>
                    <w:keepNext w:val="0"/>
                    <w:keepLines w:val="0"/>
                    <w:suppressLineNumbers w:val="0"/>
                    <w:spacing w:before="0" w:beforeAutospacing="0" w:afterAutospacing="0"/>
                    <w:ind w:left="0" w:leftChars="0" w:right="0" w:rightChars="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0.067</w:t>
                  </w:r>
                </w:p>
              </w:tc>
            </w:tr>
          </w:tbl>
          <w:p w14:paraId="77EA818E">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s="Times New Roman"/>
                <w:bCs/>
                <w:color w:val="auto"/>
                <w:sz w:val="24"/>
                <w:highlight w:val="none"/>
                <w:vertAlign w:val="baseline"/>
                <w:lang w:val="en-US" w:eastAsia="zh-CN"/>
              </w:rPr>
            </w:pPr>
            <w:r>
              <w:rPr>
                <w:rFonts w:hint="eastAsia" w:ascii="Times New Roman" w:hAnsi="Times New Roman"/>
                <w:b/>
                <w:color w:val="000000"/>
                <w:sz w:val="24"/>
                <w:szCs w:val="24"/>
                <w:highlight w:val="none"/>
                <w:lang w:val="en-US" w:eastAsia="zh-CN"/>
              </w:rPr>
              <w:t>表7.6</w:t>
            </w:r>
            <w:r>
              <w:rPr>
                <w:rFonts w:hint="eastAsia" w:ascii="Times New Roman" w:hAnsi="Times New Roman"/>
                <w:b/>
                <w:color w:val="000000"/>
                <w:sz w:val="24"/>
                <w:szCs w:val="24"/>
                <w:highlight w:val="none"/>
              </w:rPr>
              <w:t>项目主要污染物排放量统计表</w:t>
            </w:r>
          </w:p>
          <w:tbl>
            <w:tblPr>
              <w:tblStyle w:val="2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9"/>
              <w:gridCol w:w="2656"/>
              <w:gridCol w:w="2541"/>
              <w:gridCol w:w="1811"/>
            </w:tblGrid>
            <w:tr w14:paraId="0D967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9" w:type="pct"/>
                  <w:noWrap w:val="0"/>
                  <w:vAlign w:val="center"/>
                </w:tcPr>
                <w:p w14:paraId="29EBC9D2">
                  <w:pPr>
                    <w:pStyle w:val="47"/>
                    <w:keepNext w:val="0"/>
                    <w:keepLines w:val="0"/>
                    <w:suppressLineNumbers w:val="0"/>
                    <w:spacing w:before="0" w:beforeAutospacing="0" w:afterAutospacing="0"/>
                    <w:ind w:left="0" w:right="0"/>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污染物类别</w:t>
                  </w:r>
                </w:p>
              </w:tc>
              <w:tc>
                <w:tcPr>
                  <w:tcW w:w="1474" w:type="pct"/>
                  <w:noWrap w:val="0"/>
                  <w:vAlign w:val="center"/>
                </w:tcPr>
                <w:p w14:paraId="33DD51AF">
                  <w:pPr>
                    <w:pStyle w:val="47"/>
                    <w:keepNext w:val="0"/>
                    <w:keepLines w:val="0"/>
                    <w:suppressLineNumbers w:val="0"/>
                    <w:spacing w:before="0" w:beforeAutospacing="0" w:afterAutospacing="0"/>
                    <w:ind w:left="0" w:right="0"/>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污染物名称</w:t>
                  </w:r>
                </w:p>
              </w:tc>
              <w:tc>
                <w:tcPr>
                  <w:tcW w:w="1410" w:type="pct"/>
                  <w:noWrap w:val="0"/>
                  <w:vAlign w:val="center"/>
                </w:tcPr>
                <w:p w14:paraId="533A4911">
                  <w:pPr>
                    <w:pStyle w:val="47"/>
                    <w:keepNext w:val="0"/>
                    <w:keepLines w:val="0"/>
                    <w:suppressLineNumbers w:val="0"/>
                    <w:spacing w:before="0" w:beforeAutospacing="0" w:afterAutospacing="0"/>
                    <w:ind w:left="0" w:right="0"/>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污染物排放量（t/a）</w:t>
                  </w:r>
                </w:p>
              </w:tc>
              <w:tc>
                <w:tcPr>
                  <w:tcW w:w="1005" w:type="pct"/>
                  <w:noWrap w:val="0"/>
                  <w:vAlign w:val="center"/>
                </w:tcPr>
                <w:p w14:paraId="6E92D5F1">
                  <w:pPr>
                    <w:pStyle w:val="47"/>
                    <w:keepNext w:val="0"/>
                    <w:keepLines w:val="0"/>
                    <w:suppressLineNumbers w:val="0"/>
                    <w:spacing w:before="0" w:beforeAutospacing="0" w:afterAutospacing="0"/>
                    <w:ind w:left="0" w:right="0"/>
                    <w:rPr>
                      <w:rFonts w:hint="eastAsia" w:ascii="Times New Roman" w:hAnsi="Times New Roman" w:eastAsia="宋体" w:cs="Times New Roman"/>
                      <w:color w:val="000000"/>
                      <w:szCs w:val="21"/>
                      <w:highlight w:val="none"/>
                      <w:lang w:eastAsia="zh-CN"/>
                    </w:rPr>
                  </w:pPr>
                  <w:r>
                    <w:rPr>
                      <w:rFonts w:hint="eastAsia" w:ascii="Times New Roman" w:hAnsi="Times New Roman" w:cs="Times New Roman"/>
                      <w:color w:val="000000"/>
                      <w:szCs w:val="21"/>
                      <w:highlight w:val="none"/>
                      <w:lang w:eastAsia="zh-CN"/>
                    </w:rPr>
                    <w:t>环评申报量（</w:t>
                  </w:r>
                  <w:r>
                    <w:rPr>
                      <w:rFonts w:hint="eastAsia" w:ascii="Times New Roman" w:hAnsi="Times New Roman" w:cs="Times New Roman"/>
                      <w:color w:val="000000"/>
                      <w:szCs w:val="21"/>
                      <w:highlight w:val="none"/>
                      <w:lang w:val="en-US" w:eastAsia="zh-CN"/>
                    </w:rPr>
                    <w:t>t/a</w:t>
                  </w:r>
                  <w:r>
                    <w:rPr>
                      <w:rFonts w:hint="eastAsia" w:ascii="Times New Roman" w:hAnsi="Times New Roman" w:cs="Times New Roman"/>
                      <w:color w:val="000000"/>
                      <w:szCs w:val="21"/>
                      <w:highlight w:val="none"/>
                      <w:lang w:eastAsia="zh-CN"/>
                    </w:rPr>
                    <w:t>）</w:t>
                  </w:r>
                </w:p>
              </w:tc>
            </w:tr>
            <w:tr w14:paraId="4350E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rPr>
              <w:tc>
                <w:tcPr>
                  <w:tcW w:w="1109" w:type="pct"/>
                  <w:vMerge w:val="restart"/>
                  <w:noWrap w:val="0"/>
                  <w:vAlign w:val="center"/>
                </w:tcPr>
                <w:p w14:paraId="464CF87C">
                  <w:pPr>
                    <w:pStyle w:val="47"/>
                    <w:keepNext w:val="0"/>
                    <w:keepLines w:val="0"/>
                    <w:suppressLineNumbers w:val="0"/>
                    <w:spacing w:before="0" w:beforeAutospacing="0" w:afterAutospacing="0"/>
                    <w:ind w:left="0" w:right="0"/>
                    <w:rPr>
                      <w:rFonts w:hint="default" w:ascii="Times New Roman" w:hAnsi="Times New Roman" w:eastAsia="宋体" w:cs="Times New Roman"/>
                      <w:color w:val="000000"/>
                      <w:szCs w:val="21"/>
                      <w:highlight w:val="none"/>
                      <w:lang w:val="en-US" w:eastAsia="zh-CN"/>
                    </w:rPr>
                  </w:pPr>
                  <w:r>
                    <w:rPr>
                      <w:rFonts w:hint="default" w:ascii="Times New Roman" w:hAnsi="Times New Roman" w:cs="Times New Roman"/>
                      <w:color w:val="000000"/>
                      <w:szCs w:val="21"/>
                      <w:highlight w:val="none"/>
                    </w:rPr>
                    <w:t>废气</w:t>
                  </w:r>
                </w:p>
              </w:tc>
              <w:tc>
                <w:tcPr>
                  <w:tcW w:w="1474" w:type="pct"/>
                  <w:noWrap w:val="0"/>
                  <w:vAlign w:val="center"/>
                </w:tcPr>
                <w:p w14:paraId="1279ECD1">
                  <w:pPr>
                    <w:pStyle w:val="47"/>
                    <w:keepNext w:val="0"/>
                    <w:keepLines w:val="0"/>
                    <w:suppressLineNumbers w:val="0"/>
                    <w:spacing w:before="0" w:beforeAutospacing="0" w:afterAutospacing="0"/>
                    <w:ind w:left="0" w:right="0"/>
                    <w:rPr>
                      <w:rFonts w:hint="default" w:ascii="Times New Roman" w:hAnsi="Times New Roman" w:eastAsia="宋体" w:cs="Times New Roman"/>
                      <w:color w:val="000000"/>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2541" w:type="dxa"/>
                  <w:noWrap w:val="0"/>
                  <w:vAlign w:val="center"/>
                </w:tcPr>
                <w:p w14:paraId="19EE3865">
                  <w:pPr>
                    <w:pStyle w:val="47"/>
                    <w:keepNext w:val="0"/>
                    <w:keepLines w:val="0"/>
                    <w:suppressLineNumbers w:val="0"/>
                    <w:spacing w:before="0" w:beforeAutospacing="0" w:afterAutospacing="0"/>
                    <w:ind w:left="0" w:leftChars="0" w:right="0" w:rightChars="0"/>
                    <w:rPr>
                      <w:rFonts w:hint="default" w:ascii="Times New Roman" w:hAnsi="Times New Roman" w:cs="Times New Roman"/>
                      <w:color w:val="000000"/>
                      <w:szCs w:val="21"/>
                      <w:highlight w:val="none"/>
                      <w:lang w:val="en-US" w:eastAsia="zh-CN"/>
                    </w:rPr>
                  </w:pPr>
                  <w:r>
                    <w:rPr>
                      <w:rFonts w:hint="eastAsia" w:ascii="Times New Roman" w:hAnsi="Times New Roman" w:cs="Times New Roman"/>
                      <w:color w:val="auto"/>
                      <w:szCs w:val="21"/>
                      <w:highlight w:val="none"/>
                      <w:lang w:val="en-US" w:eastAsia="zh-CN"/>
                    </w:rPr>
                    <w:t>0.056</w:t>
                  </w:r>
                </w:p>
              </w:tc>
              <w:tc>
                <w:tcPr>
                  <w:tcW w:w="1005" w:type="pct"/>
                  <w:noWrap w:val="0"/>
                  <w:vAlign w:val="center"/>
                </w:tcPr>
                <w:p w14:paraId="2CBC4D82">
                  <w:pPr>
                    <w:pStyle w:val="47"/>
                    <w:keepNext w:val="0"/>
                    <w:keepLines w:val="0"/>
                    <w:suppressLineNumbers w:val="0"/>
                    <w:spacing w:before="0" w:beforeAutospacing="0" w:afterAutospacing="0"/>
                    <w:ind w:left="0" w:right="0"/>
                    <w:rPr>
                      <w:rFonts w:hint="default" w:ascii="Times New Roman" w:eastAsia="宋体"/>
                      <w:highlight w:val="none"/>
                      <w:lang w:val="en-US" w:eastAsia="zh-CN"/>
                    </w:rPr>
                  </w:pPr>
                  <w:r>
                    <w:rPr>
                      <w:rFonts w:hint="eastAsia" w:ascii="Times New Roman"/>
                      <w:highlight w:val="none"/>
                      <w:lang w:val="en-US" w:eastAsia="zh-CN"/>
                    </w:rPr>
                    <w:t>0.222</w:t>
                  </w:r>
                </w:p>
              </w:tc>
            </w:tr>
            <w:tr w14:paraId="2F34B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9" w:type="pct"/>
                  <w:vMerge w:val="continue"/>
                  <w:tcBorders/>
                  <w:noWrap w:val="0"/>
                  <w:vAlign w:val="center"/>
                </w:tcPr>
                <w:p w14:paraId="54936273">
                  <w:pPr>
                    <w:pStyle w:val="47"/>
                    <w:keepNext w:val="0"/>
                    <w:keepLines w:val="0"/>
                    <w:suppressLineNumbers w:val="0"/>
                    <w:spacing w:before="0" w:beforeAutospacing="0" w:afterAutospacing="0"/>
                    <w:ind w:left="0" w:right="0"/>
                    <w:rPr>
                      <w:rFonts w:hint="default" w:ascii="Times New Roman" w:hAnsi="Times New Roman" w:cs="Times New Roman"/>
                      <w:color w:val="000000"/>
                      <w:szCs w:val="21"/>
                      <w:highlight w:val="none"/>
                    </w:rPr>
                  </w:pPr>
                </w:p>
              </w:tc>
              <w:tc>
                <w:tcPr>
                  <w:tcW w:w="1474" w:type="pct"/>
                  <w:noWrap w:val="0"/>
                  <w:vAlign w:val="center"/>
                </w:tcPr>
                <w:p w14:paraId="472B53FC">
                  <w:pPr>
                    <w:pStyle w:val="47"/>
                    <w:keepNext w:val="0"/>
                    <w:keepLines w:val="0"/>
                    <w:suppressLineNumbers w:val="0"/>
                    <w:spacing w:before="0" w:beforeAutospacing="0" w:afterAutospacing="0"/>
                    <w:ind w:left="0" w:right="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颗粒物</w:t>
                  </w:r>
                </w:p>
              </w:tc>
              <w:tc>
                <w:tcPr>
                  <w:tcW w:w="2541" w:type="dxa"/>
                  <w:noWrap w:val="0"/>
                  <w:vAlign w:val="center"/>
                </w:tcPr>
                <w:p w14:paraId="428553CC">
                  <w:pPr>
                    <w:pStyle w:val="47"/>
                    <w:keepNext w:val="0"/>
                    <w:keepLines w:val="0"/>
                    <w:suppressLineNumbers w:val="0"/>
                    <w:spacing w:before="0" w:beforeAutospacing="0" w:afterAutospacing="0"/>
                    <w:ind w:left="0" w:leftChars="0" w:right="0" w:rightChars="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0.067</w:t>
                  </w:r>
                </w:p>
              </w:tc>
              <w:tc>
                <w:tcPr>
                  <w:tcW w:w="1005" w:type="pct"/>
                  <w:noWrap w:val="0"/>
                  <w:vAlign w:val="center"/>
                </w:tcPr>
                <w:p w14:paraId="50D60F83">
                  <w:pPr>
                    <w:pStyle w:val="47"/>
                    <w:keepNext w:val="0"/>
                    <w:keepLines w:val="0"/>
                    <w:suppressLineNumbers w:val="0"/>
                    <w:spacing w:before="0" w:beforeAutospacing="0" w:afterAutospacing="0"/>
                    <w:ind w:left="0" w:right="0"/>
                    <w:rPr>
                      <w:rFonts w:hint="default" w:ascii="Times New Roman"/>
                      <w:highlight w:val="none"/>
                      <w:lang w:val="en-US" w:eastAsia="zh-CN"/>
                    </w:rPr>
                  </w:pPr>
                  <w:r>
                    <w:rPr>
                      <w:rFonts w:hint="eastAsia" w:ascii="Times New Roman"/>
                      <w:highlight w:val="none"/>
                      <w:lang w:val="en-US" w:eastAsia="zh-CN"/>
                    </w:rPr>
                    <w:t>0.384</w:t>
                  </w:r>
                </w:p>
              </w:tc>
            </w:tr>
          </w:tbl>
          <w:p w14:paraId="27C80FAB">
            <w:pPr>
              <w:keepNext w:val="0"/>
              <w:keepLines w:val="0"/>
              <w:suppressLineNumbers w:val="0"/>
              <w:spacing w:before="0" w:beforeAutospacing="0" w:after="0" w:afterAutospacing="0"/>
              <w:ind w:left="0" w:right="0"/>
              <w:rPr>
                <w:rFonts w:hint="default"/>
                <w:highlight w:val="yellow"/>
                <w:vertAlign w:val="baseline"/>
                <w:lang w:val="en-US" w:eastAsia="zh-CN"/>
              </w:rPr>
            </w:pPr>
          </w:p>
        </w:tc>
      </w:tr>
    </w:tbl>
    <w:p w14:paraId="67389B2F">
      <w:pPr>
        <w:jc w:val="left"/>
        <w:rPr>
          <w:rFonts w:hint="eastAsia" w:ascii="Times New Roman" w:hAnsi="Times New Roman" w:eastAsia="宋体"/>
          <w:b/>
          <w:color w:val="000000"/>
          <w:sz w:val="28"/>
          <w:szCs w:val="28"/>
          <w:lang w:val="en-US" w:eastAsia="zh-CN"/>
        </w:rPr>
      </w:pPr>
      <w:r>
        <w:rPr>
          <w:rFonts w:ascii="Times New Roman" w:hAnsi="Times New Roman"/>
          <w:b/>
          <w:color w:val="000000"/>
          <w:sz w:val="28"/>
          <w:szCs w:val="28"/>
        </w:rPr>
        <w:br w:type="page"/>
      </w:r>
      <w:r>
        <w:rPr>
          <w:rFonts w:ascii="Times New Roman" w:hAnsi="Times New Roman"/>
          <w:b/>
          <w:color w:val="000000"/>
          <w:sz w:val="28"/>
          <w:szCs w:val="28"/>
        </w:rPr>
        <w:t>表</w:t>
      </w:r>
      <w:r>
        <w:rPr>
          <w:rFonts w:hint="eastAsia" w:ascii="Times New Roman" w:hAnsi="Times New Roman"/>
          <w:b/>
          <w:color w:val="000000"/>
          <w:sz w:val="28"/>
          <w:szCs w:val="28"/>
          <w:lang w:val="en-US" w:eastAsia="zh-CN"/>
        </w:rPr>
        <w:t>八</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14:paraId="79B40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5" w:hRule="atLeast"/>
          <w:jc w:val="center"/>
        </w:trPr>
        <w:tc>
          <w:tcPr>
            <w:tcW w:w="9242" w:type="dxa"/>
            <w:noWrap w:val="0"/>
            <w:vAlign w:val="top"/>
          </w:tcPr>
          <w:p w14:paraId="4335401B">
            <w:pPr>
              <w:keepNext w:val="0"/>
              <w:keepLines w:val="0"/>
              <w:suppressLineNumbers w:val="0"/>
              <w:spacing w:before="0" w:beforeAutospacing="0" w:after="0" w:afterAutospacing="0" w:line="360" w:lineRule="auto"/>
              <w:ind w:left="0" w:right="0"/>
              <w:jc w:val="left"/>
              <w:rPr>
                <w:rFonts w:hint="eastAsia" w:ascii="Times New Roman" w:hAnsi="Times New Roman" w:eastAsia="宋体"/>
                <w:b/>
                <w:color w:val="000000"/>
                <w:sz w:val="24"/>
                <w:lang w:eastAsia="zh-CN"/>
              </w:rPr>
            </w:pPr>
            <w:r>
              <w:rPr>
                <w:rFonts w:hint="default" w:ascii="Times New Roman" w:hAnsi="Times New Roman"/>
                <w:b/>
                <w:color w:val="000000"/>
                <w:sz w:val="24"/>
              </w:rPr>
              <w:t>验收监测结论</w:t>
            </w:r>
            <w:r>
              <w:rPr>
                <w:rFonts w:hint="eastAsia"/>
                <w:b/>
                <w:color w:val="000000"/>
                <w:sz w:val="24"/>
                <w:lang w:eastAsia="zh-CN"/>
              </w:rPr>
              <w:t>：</w:t>
            </w:r>
          </w:p>
          <w:p w14:paraId="10B62D08">
            <w:pPr>
              <w:keepNext w:val="0"/>
              <w:keepLines w:val="0"/>
              <w:suppressLineNumbers w:val="0"/>
              <w:tabs>
                <w:tab w:val="left" w:pos="3480"/>
              </w:tabs>
              <w:spacing w:before="0" w:beforeAutospacing="0" w:after="0" w:afterAutospacing="0" w:line="360" w:lineRule="auto"/>
              <w:ind w:left="0" w:right="0" w:firstLine="482" w:firstLineChars="200"/>
              <w:outlineLvl w:val="0"/>
              <w:rPr>
                <w:rFonts w:hint="default" w:cs="Times New Roman"/>
                <w:b/>
                <w:bCs/>
                <w:color w:val="0C0C0C"/>
                <w:sz w:val="24"/>
              </w:rPr>
            </w:pPr>
            <w:r>
              <w:rPr>
                <w:rFonts w:hint="default" w:cs="Times New Roman"/>
                <w:b/>
                <w:bCs/>
                <w:color w:val="0C0C0C"/>
                <w:sz w:val="24"/>
              </w:rPr>
              <w:t>1、工况及</w:t>
            </w:r>
            <w:r>
              <w:rPr>
                <w:rFonts w:hint="eastAsia" w:cs="Times New Roman"/>
                <w:b/>
                <w:bCs/>
                <w:color w:val="0C0C0C"/>
                <w:sz w:val="24"/>
                <w:lang w:eastAsia="zh-CN"/>
              </w:rPr>
              <w:t>“</w:t>
            </w:r>
            <w:r>
              <w:rPr>
                <w:rFonts w:hint="default" w:cs="Times New Roman"/>
                <w:b/>
                <w:bCs/>
                <w:color w:val="0C0C0C"/>
                <w:sz w:val="24"/>
              </w:rPr>
              <w:t>三同时</w:t>
            </w:r>
            <w:r>
              <w:rPr>
                <w:rFonts w:hint="eastAsia" w:cs="Times New Roman"/>
                <w:b/>
                <w:bCs/>
                <w:color w:val="0C0C0C"/>
                <w:sz w:val="24"/>
                <w:lang w:eastAsia="zh-CN"/>
              </w:rPr>
              <w:t>”</w:t>
            </w:r>
            <w:r>
              <w:rPr>
                <w:rFonts w:hint="default" w:cs="Times New Roman"/>
                <w:b/>
                <w:bCs/>
                <w:color w:val="0C0C0C"/>
                <w:sz w:val="24"/>
              </w:rPr>
              <w:t>执行情况</w:t>
            </w:r>
          </w:p>
          <w:p w14:paraId="54BBE7C1">
            <w:pPr>
              <w:keepNext w:val="0"/>
              <w:keepLines w:val="0"/>
              <w:suppressLineNumbers w:val="0"/>
              <w:spacing w:before="0" w:beforeAutospacing="0" w:after="0" w:afterAutospacing="0" w:line="360" w:lineRule="auto"/>
              <w:ind w:left="0" w:right="0" w:firstLine="480" w:firstLineChars="200"/>
              <w:rPr>
                <w:rFonts w:hint="eastAsia" w:eastAsia="宋体" w:cs="Times New Roman"/>
                <w:sz w:val="24"/>
                <w:highlight w:val="none"/>
                <w:lang w:eastAsia="zh-CN"/>
              </w:rPr>
            </w:pPr>
            <w:r>
              <w:rPr>
                <w:rFonts w:hint="eastAsia" w:cs="Times New Roman"/>
                <w:sz w:val="24"/>
                <w:lang w:eastAsia="zh-CN"/>
              </w:rPr>
              <w:t>欧嘉环保科技年产200套环保设备项目</w:t>
            </w:r>
            <w:r>
              <w:rPr>
                <w:rFonts w:hint="default" w:eastAsia="宋体" w:cs="Times New Roman"/>
                <w:sz w:val="24"/>
              </w:rPr>
              <w:t>已按照国家有关建设项目环境管理法规要求，进行了环境影响评价，并</w:t>
            </w:r>
            <w:r>
              <w:rPr>
                <w:rFonts w:hint="eastAsia" w:eastAsia="宋体" w:cs="Times New Roman"/>
                <w:sz w:val="24"/>
                <w:lang w:val="en-US" w:eastAsia="zh-CN"/>
              </w:rPr>
              <w:t>取得排污许可登记回执</w:t>
            </w:r>
            <w:r>
              <w:rPr>
                <w:rFonts w:hint="default" w:eastAsia="宋体" w:cs="Times New Roman"/>
                <w:sz w:val="24"/>
                <w:lang w:val="en-US" w:eastAsia="zh-CN"/>
              </w:rPr>
              <w:t>，</w:t>
            </w:r>
            <w:r>
              <w:rPr>
                <w:rFonts w:hint="eastAsia" w:eastAsia="宋体" w:cs="Times New Roman"/>
                <w:sz w:val="24"/>
                <w:lang w:val="en-US" w:eastAsia="zh-CN"/>
              </w:rPr>
              <w:t>排污许可编号为</w:t>
            </w:r>
            <w:r>
              <w:rPr>
                <w:rFonts w:hint="eastAsia" w:cs="Times New Roman"/>
                <w:sz w:val="24"/>
                <w:lang w:val="en-US" w:eastAsia="zh-CN"/>
              </w:rPr>
              <w:t>：</w:t>
            </w:r>
            <w:r>
              <w:rPr>
                <w:rFonts w:hint="eastAsia" w:cs="Times New Roman"/>
                <w:sz w:val="24"/>
                <w:highlight w:val="none"/>
                <w:lang w:val="en-US" w:eastAsia="zh-CN"/>
              </w:rPr>
              <w:t>91341503MA8QT0D655001W</w:t>
            </w:r>
            <w:r>
              <w:rPr>
                <w:rFonts w:hint="eastAsia" w:eastAsia="宋体" w:cs="Times New Roman"/>
                <w:sz w:val="24"/>
                <w:lang w:val="en-US" w:eastAsia="zh-CN"/>
              </w:rPr>
              <w:t>。</w:t>
            </w:r>
            <w:r>
              <w:rPr>
                <w:rFonts w:hint="default" w:eastAsia="宋体" w:cs="Times New Roman"/>
                <w:sz w:val="24"/>
              </w:rPr>
              <w:t>工程相应的环保设施与主体工程同时设计、同时施工、同时投入使用，基本符合</w:t>
            </w:r>
            <w:r>
              <w:rPr>
                <w:rFonts w:hint="eastAsia" w:cs="Times New Roman"/>
                <w:sz w:val="24"/>
                <w:lang w:eastAsia="zh-CN"/>
              </w:rPr>
              <w:t>“</w:t>
            </w:r>
            <w:r>
              <w:rPr>
                <w:rFonts w:hint="default" w:eastAsia="宋体" w:cs="Times New Roman"/>
                <w:sz w:val="24"/>
              </w:rPr>
              <w:t>三同时</w:t>
            </w:r>
            <w:r>
              <w:rPr>
                <w:rFonts w:hint="eastAsia" w:cs="Times New Roman"/>
                <w:sz w:val="24"/>
                <w:lang w:eastAsia="zh-CN"/>
              </w:rPr>
              <w:t>”</w:t>
            </w:r>
            <w:r>
              <w:rPr>
                <w:rFonts w:hint="default" w:eastAsia="宋体" w:cs="Times New Roman"/>
                <w:sz w:val="24"/>
              </w:rPr>
              <w:t>的要求。建设内容组成不涉及重大变动，符合《建设项目竣工环境</w:t>
            </w:r>
            <w:r>
              <w:rPr>
                <w:rFonts w:hint="default" w:eastAsia="宋体" w:cs="Times New Roman"/>
                <w:sz w:val="24"/>
                <w:highlight w:val="none"/>
              </w:rPr>
              <w:t>保护验收暂行办法》规定，现场检查符合验收条件。</w:t>
            </w:r>
          </w:p>
          <w:p w14:paraId="6C1EF5E4">
            <w:pPr>
              <w:keepNext w:val="0"/>
              <w:keepLines w:val="0"/>
              <w:suppressLineNumbers w:val="0"/>
              <w:spacing w:before="0" w:beforeAutospacing="0" w:after="0" w:afterAutospacing="0" w:line="360" w:lineRule="auto"/>
              <w:ind w:left="0" w:right="0" w:firstLine="480" w:firstLineChars="200"/>
              <w:rPr>
                <w:rFonts w:hint="default" w:cs="Times New Roman"/>
                <w:bCs/>
                <w:color w:val="0C0C0C"/>
                <w:sz w:val="24"/>
              </w:rPr>
            </w:pPr>
            <w:r>
              <w:rPr>
                <w:rFonts w:hint="default" w:eastAsia="宋体" w:cs="Times New Roman"/>
                <w:sz w:val="24"/>
                <w:highlight w:val="none"/>
              </w:rPr>
              <w:t>生产调试期间，委托</w:t>
            </w:r>
            <w:r>
              <w:rPr>
                <w:rFonts w:hint="eastAsia" w:cs="Times New Roman"/>
                <w:sz w:val="24"/>
                <w:highlight w:val="none"/>
                <w:lang w:eastAsia="zh-CN"/>
              </w:rPr>
              <w:t>安徽国环检测技术有限公司</w:t>
            </w:r>
            <w:r>
              <w:rPr>
                <w:rFonts w:hint="default" w:eastAsia="宋体" w:cs="Times New Roman"/>
                <w:sz w:val="24"/>
                <w:highlight w:val="none"/>
              </w:rPr>
              <w:t>现场监</w:t>
            </w:r>
            <w:r>
              <w:rPr>
                <w:rFonts w:hint="default" w:eastAsia="宋体" w:cs="Times New Roman"/>
                <w:sz w:val="24"/>
              </w:rPr>
              <w:t>测，各类环保设施运行正常，满足验收监测技术规范要求。监测结果具有代表性。</w:t>
            </w:r>
          </w:p>
          <w:p w14:paraId="3F4655B8">
            <w:pPr>
              <w:pStyle w:val="48"/>
              <w:keepNext w:val="0"/>
              <w:keepLines w:val="0"/>
              <w:suppressLineNumbers w:val="0"/>
              <w:spacing w:before="0" w:beforeAutospacing="0" w:after="0" w:afterAutospacing="0"/>
              <w:ind w:left="0" w:right="0" w:firstLine="482"/>
              <w:jc w:val="both"/>
              <w:outlineLvl w:val="1"/>
              <w:rPr>
                <w:rFonts w:hint="default" w:cs="Times New Roman"/>
                <w:b/>
                <w:bCs/>
                <w:color w:val="0C0C0C"/>
                <w:szCs w:val="22"/>
              </w:rPr>
            </w:pPr>
            <w:r>
              <w:rPr>
                <w:rFonts w:hint="eastAsia" w:cs="Times New Roman"/>
                <w:b/>
                <w:bCs/>
                <w:color w:val="0C0C0C"/>
                <w:szCs w:val="22"/>
              </w:rPr>
              <w:t>2、</w:t>
            </w:r>
            <w:r>
              <w:rPr>
                <w:rFonts w:hint="eastAsia" w:hAnsi="宋体" w:cs="Times New Roman"/>
                <w:b/>
                <w:bCs/>
                <w:color w:val="0C0C0C"/>
                <w:szCs w:val="22"/>
              </w:rPr>
              <w:t>污染物排放监测结果</w:t>
            </w:r>
          </w:p>
          <w:p w14:paraId="4B323E8B">
            <w:pPr>
              <w:pStyle w:val="48"/>
              <w:keepNext w:val="0"/>
              <w:keepLines w:val="0"/>
              <w:suppressLineNumbers w:val="0"/>
              <w:spacing w:before="0" w:beforeAutospacing="0" w:after="0" w:afterAutospacing="0"/>
              <w:ind w:left="0" w:right="0"/>
              <w:jc w:val="both"/>
              <w:rPr>
                <w:rFonts w:hint="default" w:ascii="Times New Roman" w:hAnsi="Times New Roman" w:eastAsia="宋体" w:cs="Times New Roman"/>
              </w:rPr>
            </w:pPr>
            <w:bookmarkStart w:id="19" w:name="_Toc500598051"/>
            <w:bookmarkStart w:id="20" w:name="_Toc500754030"/>
            <w:r>
              <w:rPr>
                <w:rFonts w:hint="default" w:ascii="Times New Roman" w:hAnsi="Times New Roman" w:eastAsia="宋体" w:cs="Times New Roman"/>
              </w:rPr>
              <w:t>（1）本次验收对厂区废气排放</w:t>
            </w:r>
            <w:r>
              <w:rPr>
                <w:rFonts w:hint="default" w:ascii="Times New Roman" w:hAnsi="Times New Roman" w:eastAsia="宋体" w:cs="Times New Roman"/>
                <w:lang w:eastAsia="zh-CN"/>
              </w:rPr>
              <w:t>情况</w:t>
            </w:r>
            <w:r>
              <w:rPr>
                <w:rFonts w:hint="default" w:ascii="Times New Roman" w:hAnsi="Times New Roman" w:eastAsia="宋体" w:cs="Times New Roman"/>
              </w:rPr>
              <w:t>进行了监测，根据监测结果表明，</w:t>
            </w:r>
            <w:r>
              <w:rPr>
                <w:rFonts w:hint="default" w:ascii="Times New Roman" w:hAnsi="Times New Roman" w:eastAsia="宋体" w:cs="Times New Roman"/>
                <w:color w:val="auto"/>
                <w:sz w:val="24"/>
              </w:rPr>
              <w:t>非甲烷总烃</w:t>
            </w:r>
            <w:r>
              <w:rPr>
                <w:rFonts w:hint="default" w:ascii="Times New Roman" w:hAnsi="Times New Roman" w:eastAsia="宋体" w:cs="Times New Roman"/>
                <w:color w:val="auto"/>
                <w:sz w:val="24"/>
                <w:lang w:eastAsia="zh-CN"/>
              </w:rPr>
              <w:t>、</w:t>
            </w:r>
            <w:r>
              <w:rPr>
                <w:rFonts w:hint="eastAsia" w:ascii="Times New Roman" w:hAnsi="Times New Roman" w:cs="Times New Roman"/>
                <w:bCs/>
                <w:color w:val="auto"/>
                <w:sz w:val="24"/>
                <w:lang w:val="en-US" w:eastAsia="zh-CN"/>
              </w:rPr>
              <w:t>苯乙烯、颗粒物</w:t>
            </w:r>
            <w:r>
              <w:rPr>
                <w:rFonts w:hint="eastAsia" w:ascii="Times New Roman" w:hAnsi="Times New Roman" w:cs="Times New Roman"/>
                <w:color w:val="auto"/>
                <w:sz w:val="24"/>
                <w:lang w:val="en-US" w:eastAsia="zh-CN"/>
              </w:rPr>
              <w:t>均符合</w:t>
            </w:r>
            <w:r>
              <w:rPr>
                <w:rFonts w:hint="default" w:ascii="Times New Roman" w:hAnsi="Times New Roman" w:eastAsia="宋体" w:cs="Times New Roman"/>
                <w:color w:val="auto"/>
                <w:sz w:val="24"/>
              </w:rPr>
              <w:t>《合成树脂工业污染物排放标准》（GB31572-2015）</w:t>
            </w:r>
            <w:r>
              <w:rPr>
                <w:rFonts w:hint="default" w:ascii="Times New Roman" w:hAnsi="Times New Roman" w:eastAsia="宋体" w:cs="Times New Roman"/>
                <w:color w:val="auto"/>
                <w:sz w:val="24"/>
                <w:lang w:eastAsia="zh-CN"/>
              </w:rPr>
              <w:t>中</w:t>
            </w:r>
            <w:r>
              <w:rPr>
                <w:rFonts w:hint="eastAsia" w:ascii="Times New Roman" w:hAnsi="Times New Roman" w:eastAsia="宋体" w:cs="Times New Roman"/>
                <w:color w:val="auto"/>
                <w:sz w:val="24"/>
                <w:lang w:val="en-US" w:eastAsia="zh-CN"/>
              </w:rPr>
              <w:t>表5大气污染物特别排放限值</w:t>
            </w:r>
            <w:r>
              <w:rPr>
                <w:rFonts w:hint="eastAsia" w:ascii="Times New Roman" w:hAnsi="Times New Roman" w:cs="Times New Roman"/>
                <w:color w:val="auto"/>
                <w:sz w:val="24"/>
                <w:lang w:val="en-US" w:eastAsia="zh-CN"/>
              </w:rPr>
              <w:t>、《固定源挥发性有机物综合排放标准第6部分：其他行业》（DB34/4812.6-2024）相关标准要求</w:t>
            </w:r>
            <w:r>
              <w:rPr>
                <w:rFonts w:hint="default" w:ascii="Times New Roman" w:hAnsi="Times New Roman" w:eastAsia="宋体" w:cs="Times New Roman"/>
                <w:color w:val="auto"/>
                <w:sz w:val="24"/>
                <w:lang w:eastAsia="zh-CN"/>
              </w:rPr>
              <w:t>及无组织排放相关控制要求</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臭气浓度</w:t>
            </w:r>
            <w:r>
              <w:rPr>
                <w:rFonts w:hint="eastAsia" w:ascii="Times New Roman" w:hAnsi="Times New Roman" w:cs="Times New Roman"/>
                <w:color w:val="auto"/>
                <w:sz w:val="24"/>
                <w:lang w:val="en-US" w:eastAsia="zh-CN"/>
              </w:rPr>
              <w:t>满足</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恶臭污染物排放标准</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GB</w:t>
            </w:r>
            <w:r>
              <w:rPr>
                <w:rFonts w:hint="eastAsia" w:ascii="Times New Roman" w:hAnsi="Times New Roman" w:eastAsia="宋体" w:cs="Times New Roman"/>
                <w:color w:val="auto"/>
                <w:sz w:val="24"/>
                <w:lang w:val="en-US" w:eastAsia="zh-CN"/>
              </w:rPr>
              <w:t>14554-93）</w:t>
            </w:r>
            <w:r>
              <w:rPr>
                <w:rFonts w:hint="default" w:ascii="Times New Roman" w:hAnsi="Times New Roman" w:eastAsia="宋体" w:cs="Times New Roman"/>
              </w:rPr>
              <w:t>；</w:t>
            </w:r>
          </w:p>
          <w:p w14:paraId="012AF5AD">
            <w:pPr>
              <w:pStyle w:val="48"/>
              <w:keepNext w:val="0"/>
              <w:keepLines w:val="0"/>
              <w:suppressLineNumbers w:val="0"/>
              <w:spacing w:before="0" w:beforeAutospacing="0" w:after="0" w:afterAutospacing="0"/>
              <w:ind w:left="0" w:right="0"/>
              <w:jc w:val="both"/>
              <w:rPr>
                <w:rFonts w:hint="eastAsia" w:ascii="Times New Roman" w:hAnsi="Times New Roman" w:eastAsia="宋体" w:cs="Times New Roman"/>
                <w:color w:val="0C0C0C"/>
                <w:lang w:eastAsia="zh-CN"/>
              </w:rPr>
            </w:pPr>
            <w:r>
              <w:rPr>
                <w:rFonts w:hint="default" w:ascii="Times New Roman" w:hAnsi="Times New Roman" w:eastAsia="宋体" w:cs="Times New Roman"/>
              </w:rPr>
              <w:t>（2）本项目产生的噪声主要来自于设备噪声</w:t>
            </w:r>
            <w:r>
              <w:rPr>
                <w:rFonts w:hint="default" w:ascii="Times New Roman" w:hAnsi="Times New Roman" w:eastAsia="宋体" w:cs="Times New Roman"/>
                <w:bCs/>
                <w:color w:val="000000"/>
              </w:rPr>
              <w:t>，本项目已采取基础减震、设备隔声、厂房隔声以及选用低噪声设备等措施。根据监测结果表明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default" w:ascii="Times New Roman" w:hAnsi="Times New Roman" w:eastAsia="宋体" w:cs="Times New Roman"/>
                <w:color w:val="0C0C0C"/>
                <w:lang w:val="en-US" w:eastAsia="zh-CN"/>
              </w:rPr>
              <w:t>3</w:t>
            </w:r>
            <w:r>
              <w:rPr>
                <w:rFonts w:hint="default" w:ascii="Times New Roman" w:hAnsi="Times New Roman" w:eastAsia="宋体" w:cs="Times New Roman"/>
                <w:color w:val="0C0C0C"/>
              </w:rPr>
              <w:t>类区标准限值要求</w:t>
            </w:r>
            <w:bookmarkEnd w:id="19"/>
            <w:bookmarkEnd w:id="20"/>
            <w:r>
              <w:rPr>
                <w:rFonts w:hint="eastAsia" w:ascii="Times New Roman" w:hAnsi="Times New Roman" w:cs="Times New Roman"/>
                <w:color w:val="0C0C0C"/>
                <w:lang w:eastAsia="zh-CN"/>
              </w:rPr>
              <w:t>；</w:t>
            </w:r>
          </w:p>
          <w:p w14:paraId="3D250DB7">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eastAsia="宋体" w:cs="Times New Roman"/>
                <w:b/>
                <w:bCs/>
                <w:sz w:val="24"/>
                <w:szCs w:val="24"/>
              </w:rPr>
            </w:pPr>
            <w:r>
              <w:rPr>
                <w:rFonts w:hint="default" w:ascii="Times New Roman" w:hAnsi="Times New Roman" w:eastAsia="宋体" w:cs="Times New Roman"/>
                <w:b w:val="0"/>
                <w:bCs w:val="0"/>
                <w:lang w:eastAsia="zh-CN"/>
              </w:rPr>
              <w:t>（</w:t>
            </w:r>
            <w:r>
              <w:rPr>
                <w:rFonts w:hint="default" w:ascii="Times New Roman" w:hAnsi="Times New Roman" w:eastAsia="宋体" w:cs="Times New Roman"/>
                <w:b w:val="0"/>
                <w:bCs w:val="0"/>
                <w:lang w:val="en-US" w:eastAsia="zh-CN"/>
              </w:rPr>
              <w:t>3</w:t>
            </w:r>
            <w:r>
              <w:rPr>
                <w:rFonts w:hint="default" w:ascii="Times New Roman" w:hAnsi="Times New Roman" w:eastAsia="宋体" w:cs="Times New Roman"/>
                <w:b w:val="0"/>
                <w:bCs w:val="0"/>
                <w:lang w:eastAsia="zh-CN"/>
              </w:rPr>
              <w:t>）</w:t>
            </w:r>
            <w:r>
              <w:rPr>
                <w:rFonts w:hint="eastAsia" w:ascii="Times New Roman" w:hAnsi="Times New Roman" w:eastAsia="宋体" w:cs="Times New Roman"/>
                <w:color w:val="auto"/>
                <w:kern w:val="0"/>
                <w:sz w:val="24"/>
                <w:szCs w:val="20"/>
                <w:highlight w:val="none"/>
                <w:lang w:val="en-US" w:eastAsia="zh-CN" w:bidi="ar-SA"/>
              </w:rPr>
              <w:t>项目外排废水主要为生活污水经</w:t>
            </w:r>
            <w:r>
              <w:rPr>
                <w:rFonts w:hint="eastAsia" w:ascii="Times New Roman" w:hAnsi="Times New Roman" w:cs="Times New Roman"/>
                <w:color w:val="auto"/>
                <w:kern w:val="0"/>
                <w:sz w:val="24"/>
                <w:szCs w:val="20"/>
                <w:highlight w:val="none"/>
                <w:lang w:val="en-US" w:eastAsia="zh-CN" w:bidi="ar-SA"/>
              </w:rPr>
              <w:t>隔油池+</w:t>
            </w:r>
            <w:r>
              <w:rPr>
                <w:rFonts w:hint="eastAsia" w:ascii="Times New Roman" w:hAnsi="Times New Roman" w:eastAsia="宋体"/>
                <w:color w:val="auto"/>
                <w:sz w:val="24"/>
                <w:szCs w:val="24"/>
              </w:rPr>
              <w:t>化粪处理</w:t>
            </w:r>
            <w:r>
              <w:rPr>
                <w:rFonts w:hint="eastAsia" w:ascii="Times New Roman" w:hAnsi="Times New Roman" w:eastAsia="宋体"/>
                <w:color w:val="auto"/>
                <w:sz w:val="24"/>
                <w:szCs w:val="24"/>
                <w:lang w:eastAsia="zh-CN"/>
              </w:rPr>
              <w:t>后</w:t>
            </w:r>
            <w:r>
              <w:rPr>
                <w:rFonts w:hint="eastAsia" w:ascii="Times New Roman" w:hAnsi="Times New Roman" w:eastAsia="宋体"/>
                <w:color w:val="auto"/>
                <w:sz w:val="24"/>
                <w:szCs w:val="24"/>
              </w:rPr>
              <w:t>接入市政污水管网纳入</w:t>
            </w:r>
            <w:r>
              <w:rPr>
                <w:rFonts w:hint="eastAsia"/>
                <w:color w:val="auto"/>
                <w:sz w:val="24"/>
                <w:szCs w:val="24"/>
                <w:lang w:val="en-US" w:eastAsia="zh-CN"/>
              </w:rPr>
              <w:t>新安镇污水处理厂</w:t>
            </w:r>
            <w:r>
              <w:rPr>
                <w:rFonts w:hint="eastAsia" w:ascii="Times New Roman" w:hAnsi="Times New Roman" w:eastAsia="宋体" w:cs="Times New Roman"/>
                <w:color w:val="auto"/>
                <w:kern w:val="0"/>
                <w:sz w:val="24"/>
                <w:szCs w:val="20"/>
                <w:highlight w:val="none"/>
                <w:lang w:val="en-US" w:eastAsia="zh-CN" w:bidi="ar-SA"/>
              </w:rPr>
              <w:t>处理</w:t>
            </w:r>
            <w:r>
              <w:rPr>
                <w:rFonts w:hint="default" w:ascii="Times New Roman" w:hAnsi="Times New Roman" w:eastAsia="宋体" w:cs="Times New Roman"/>
                <w:b w:val="0"/>
                <w:bCs w:val="0"/>
                <w:lang w:val="en-US" w:eastAsia="zh-CN"/>
              </w:rPr>
              <w:t>达标排放</w:t>
            </w:r>
            <w:r>
              <w:rPr>
                <w:rFonts w:hint="eastAsia"/>
                <w:color w:val="0C0C0C"/>
                <w:sz w:val="24"/>
                <w:szCs w:val="24"/>
              </w:rPr>
              <w:t>。</w:t>
            </w:r>
          </w:p>
          <w:p w14:paraId="6288844B">
            <w:pPr>
              <w:keepNext w:val="0"/>
              <w:keepLines w:val="0"/>
              <w:suppressLineNumbers w:val="0"/>
              <w:spacing w:before="0" w:beforeAutospacing="0" w:after="0" w:afterAutospacing="0" w:line="360" w:lineRule="auto"/>
              <w:ind w:left="0" w:right="0" w:firstLine="482" w:firstLineChars="200"/>
              <w:rPr>
                <w:rFonts w:hint="eastAsia" w:eastAsia="宋体" w:cs="Times New Roman"/>
                <w:b/>
                <w:bCs/>
                <w:sz w:val="24"/>
                <w:szCs w:val="24"/>
                <w:lang w:eastAsia="zh-CN"/>
              </w:rPr>
            </w:pPr>
            <w:r>
              <w:rPr>
                <w:rFonts w:hint="eastAsia" w:eastAsia="宋体" w:cs="Times New Roman"/>
                <w:b/>
                <w:bCs/>
                <w:sz w:val="24"/>
                <w:szCs w:val="24"/>
              </w:rPr>
              <w:t>3、验收结论</w:t>
            </w:r>
            <w:r>
              <w:rPr>
                <w:rFonts w:hint="eastAsia" w:eastAsia="宋体" w:cs="Times New Roman"/>
                <w:b/>
                <w:bCs/>
                <w:sz w:val="24"/>
                <w:szCs w:val="24"/>
                <w:lang w:eastAsia="zh-CN"/>
              </w:rPr>
              <w:t>、建议</w:t>
            </w:r>
          </w:p>
          <w:p w14:paraId="2A8E5011">
            <w:pPr>
              <w:pStyle w:val="21"/>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ascii="宋体" w:hAnsi="宋体" w:eastAsia="宋体" w:cs="宋体"/>
                <w:sz w:val="24"/>
                <w:szCs w:val="24"/>
              </w:rPr>
            </w:pPr>
            <w:r>
              <w:rPr>
                <w:rFonts w:hint="eastAsia" w:ascii="宋体" w:hAnsi="宋体" w:eastAsia="宋体" w:cs="宋体"/>
                <w:sz w:val="24"/>
                <w:szCs w:val="24"/>
                <w:lang w:val="en-US" w:eastAsia="zh-CN"/>
              </w:rPr>
              <w:t>1、</w:t>
            </w:r>
            <w:r>
              <w:rPr>
                <w:rFonts w:ascii="宋体" w:hAnsi="宋体" w:eastAsia="宋体" w:cs="宋体"/>
                <w:sz w:val="24"/>
                <w:szCs w:val="24"/>
              </w:rPr>
              <w:t>本项目竣工环境保护项目执行了环境保护相关法规和制度，环保审查审批手续基本完善，主要污染物实现达标排放，满足验收条件。</w:t>
            </w:r>
          </w:p>
          <w:p w14:paraId="5DD23478">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vertAlign w:val="baseline"/>
                <w:lang w:val="en-US" w:eastAsia="zh-CN"/>
              </w:rPr>
            </w:pPr>
            <w:r>
              <w:rPr>
                <w:rFonts w:hint="eastAsia" w:eastAsia="宋体" w:cs="Times New Roman"/>
                <w:sz w:val="24"/>
                <w:szCs w:val="32"/>
                <w:lang w:val="en-US" w:eastAsia="zh-CN"/>
              </w:rPr>
              <w:t>2、依据环保部《建设项目竣工环境保护验收暂行办法》（国环规环评【2017】4号）完善网上填报等工作。</w:t>
            </w:r>
          </w:p>
        </w:tc>
      </w:tr>
    </w:tbl>
    <w:p w14:paraId="4247B090"/>
    <w:sectPr>
      <w:footerReference r:id="rId5" w:type="default"/>
      <w:pgSz w:w="11906" w:h="16838"/>
      <w:pgMar w:top="1800" w:right="1440" w:bottom="1800" w:left="144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186C0">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5F6F9">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B38648">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B38648">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E14EB">
    <w:pPr>
      <w:pStyle w:val="17"/>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C69984"/>
    <w:multiLevelType w:val="singleLevel"/>
    <w:tmpl w:val="A0C69984"/>
    <w:lvl w:ilvl="0" w:tentative="0">
      <w:start w:val="2"/>
      <w:numFmt w:val="decimal"/>
      <w:suff w:val="nothing"/>
      <w:lvlText w:val="（%1）"/>
      <w:lvlJc w:val="left"/>
    </w:lvl>
  </w:abstractNum>
  <w:abstractNum w:abstractNumId="1">
    <w:nsid w:val="CA51AB86"/>
    <w:multiLevelType w:val="singleLevel"/>
    <w:tmpl w:val="CA51AB86"/>
    <w:lvl w:ilvl="0" w:tentative="0">
      <w:start w:val="3"/>
      <w:numFmt w:val="decimal"/>
      <w:suff w:val="nothing"/>
      <w:lvlText w:val="%1、"/>
      <w:lvlJc w:val="left"/>
    </w:lvl>
  </w:abstractNum>
  <w:abstractNum w:abstractNumId="2">
    <w:nsid w:val="37AF6AEA"/>
    <w:multiLevelType w:val="singleLevel"/>
    <w:tmpl w:val="37AF6AEA"/>
    <w:lvl w:ilvl="0" w:tentative="0">
      <w:start w:val="2"/>
      <w:numFmt w:val="decimal"/>
      <w:suff w:val="nothing"/>
      <w:lvlText w:val="%1、"/>
      <w:lvlJc w:val="left"/>
    </w:lvl>
  </w:abstractNum>
  <w:abstractNum w:abstractNumId="3">
    <w:nsid w:val="4CFE8B80"/>
    <w:multiLevelType w:val="singleLevel"/>
    <w:tmpl w:val="4CFE8B80"/>
    <w:lvl w:ilvl="0" w:tentative="0">
      <w:start w:val="3"/>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yNzMzNDU5N2I2OWVmOTYzZDdhMGExZTg0OWQ2NjYifQ=="/>
  </w:docVars>
  <w:rsids>
    <w:rsidRoot w:val="3CD9343E"/>
    <w:rsid w:val="02816CCE"/>
    <w:rsid w:val="03364ED1"/>
    <w:rsid w:val="088A7A8D"/>
    <w:rsid w:val="09561512"/>
    <w:rsid w:val="097C01F9"/>
    <w:rsid w:val="0A304CFB"/>
    <w:rsid w:val="0CBD0829"/>
    <w:rsid w:val="0E473646"/>
    <w:rsid w:val="0E8F734F"/>
    <w:rsid w:val="11CA58C4"/>
    <w:rsid w:val="165A654C"/>
    <w:rsid w:val="16D909A7"/>
    <w:rsid w:val="199A0F5A"/>
    <w:rsid w:val="1A426910"/>
    <w:rsid w:val="1A635595"/>
    <w:rsid w:val="1B570174"/>
    <w:rsid w:val="1CC6512F"/>
    <w:rsid w:val="1D1E53EE"/>
    <w:rsid w:val="1F9E2AA2"/>
    <w:rsid w:val="257C55A1"/>
    <w:rsid w:val="25B34B41"/>
    <w:rsid w:val="25F11A01"/>
    <w:rsid w:val="26926A95"/>
    <w:rsid w:val="29906847"/>
    <w:rsid w:val="2BD63926"/>
    <w:rsid w:val="344E43B3"/>
    <w:rsid w:val="355A069D"/>
    <w:rsid w:val="3720395C"/>
    <w:rsid w:val="37A72AC7"/>
    <w:rsid w:val="3A6774C6"/>
    <w:rsid w:val="3BFE67A9"/>
    <w:rsid w:val="3C3A521C"/>
    <w:rsid w:val="3CD9343E"/>
    <w:rsid w:val="3EA337B7"/>
    <w:rsid w:val="3F0715B4"/>
    <w:rsid w:val="41C20A1B"/>
    <w:rsid w:val="41D77CE5"/>
    <w:rsid w:val="42E40828"/>
    <w:rsid w:val="434626F9"/>
    <w:rsid w:val="45126D36"/>
    <w:rsid w:val="453F611C"/>
    <w:rsid w:val="46E666CD"/>
    <w:rsid w:val="4A372155"/>
    <w:rsid w:val="4AFB026D"/>
    <w:rsid w:val="4DCE3A17"/>
    <w:rsid w:val="54ED6E78"/>
    <w:rsid w:val="56390C26"/>
    <w:rsid w:val="59375A1D"/>
    <w:rsid w:val="593C217C"/>
    <w:rsid w:val="59F60654"/>
    <w:rsid w:val="5C3475FE"/>
    <w:rsid w:val="5C613540"/>
    <w:rsid w:val="5D887B53"/>
    <w:rsid w:val="5F653D65"/>
    <w:rsid w:val="6B1121D5"/>
    <w:rsid w:val="730A2BFF"/>
    <w:rsid w:val="74417A27"/>
    <w:rsid w:val="785E3A65"/>
    <w:rsid w:val="7A7C5F42"/>
    <w:rsid w:val="7E7A33F2"/>
    <w:rsid w:val="7EFA6D80"/>
    <w:rsid w:val="7F2A28F3"/>
    <w:rsid w:val="7F531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iPriority="39"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5"/>
    <w:next w:val="1"/>
    <w:autoRedefine/>
    <w:qFormat/>
    <w:uiPriority w:val="0"/>
    <w:pPr>
      <w:keepNext/>
      <w:keepLines/>
      <w:spacing w:beforeLines="0" w:beforeAutospacing="0" w:afterLines="0" w:afterAutospacing="0" w:line="360" w:lineRule="auto"/>
      <w:ind w:firstLine="0" w:firstLineChars="0"/>
      <w:jc w:val="left"/>
      <w:outlineLvl w:val="0"/>
    </w:pPr>
    <w:rPr>
      <w:rFonts w:ascii="Times New Roman" w:hAnsi="Times New Roman" w:eastAsia="仿宋_GB2312" w:cs="Times New Roman"/>
      <w:snapToGrid w:val="0"/>
      <w:color w:val="000000"/>
      <w:sz w:val="24"/>
      <w:szCs w:val="28"/>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widowControl w:val="0"/>
      <w:adjustRightInd w:val="0"/>
      <w:spacing w:before="60" w:after="60" w:line="376" w:lineRule="atLeast"/>
      <w:jc w:val="both"/>
      <w:textAlignment w:val="baseline"/>
      <w:outlineLvl w:val="3"/>
    </w:pPr>
    <w:rPr>
      <w:rFonts w:ascii="Arial" w:hAnsi="Arial" w:eastAsia="黑体" w:cs="Times New Roman"/>
      <w:kern w:val="0"/>
      <w:sz w:val="30"/>
      <w:szCs w:val="24"/>
      <w:lang w:val="en-US" w:eastAsia="zh-CN" w:bidi="ar-SA"/>
    </w:rPr>
  </w:style>
  <w:style w:type="character" w:default="1" w:styleId="24">
    <w:name w:val="Default Paragraph Font"/>
    <w:autoRedefine/>
    <w:semiHidden/>
    <w:qFormat/>
    <w:uiPriority w:val="0"/>
  </w:style>
  <w:style w:type="table" w:default="1" w:styleId="22">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Default1"/>
    <w:basedOn w:val="3"/>
    <w:next w:val="1"/>
    <w:autoRedefine/>
    <w:qFormat/>
    <w:uiPriority w:val="0"/>
    <w:pPr>
      <w:keepNext w:val="0"/>
      <w:keepLines w:val="0"/>
      <w:widowControl w:val="0"/>
      <w:suppressLineNumbers w:val="0"/>
      <w:autoSpaceDE w:val="0"/>
      <w:autoSpaceDN w:val="0"/>
      <w:adjustRightInd w:val="0"/>
      <w:spacing w:before="120" w:beforeAutospacing="0" w:after="240" w:afterAutospacing="0" w:line="360" w:lineRule="auto"/>
      <w:ind w:firstLine="720" w:firstLineChars="200"/>
      <w:jc w:val="left"/>
    </w:pPr>
    <w:rPr>
      <w:rFonts w:hint="default" w:ascii="Times New Roman" w:hAnsi="Times New Roman" w:eastAsia="宋体" w:cs="宋体"/>
      <w:bCs/>
      <w:color w:val="000000"/>
      <w:kern w:val="0"/>
      <w:sz w:val="24"/>
      <w:szCs w:val="24"/>
      <w:lang w:val="en-US" w:eastAsia="zh-CN" w:bidi="ar"/>
    </w:rPr>
  </w:style>
  <w:style w:type="paragraph" w:customStyle="1" w:styleId="3">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styleId="5">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8">
    <w:name w:val="List 3"/>
    <w:basedOn w:val="1"/>
    <w:autoRedefine/>
    <w:qFormat/>
    <w:uiPriority w:val="0"/>
    <w:pPr>
      <w:keepNext w:val="0"/>
      <w:keepLines w:val="0"/>
      <w:widowControl w:val="0"/>
      <w:suppressLineNumbers w:val="0"/>
      <w:ind w:left="0" w:leftChars="0" w:firstLine="0" w:firstLineChars="0"/>
      <w:jc w:val="both"/>
    </w:pPr>
    <w:rPr>
      <w:rFonts w:hint="default" w:ascii="Times New Roman" w:hAnsi="Times New Roman" w:cs="Times New Roman"/>
      <w:kern w:val="2"/>
      <w:sz w:val="21"/>
      <w:szCs w:val="21"/>
      <w:lang w:val="en-US" w:eastAsia="zh-CN" w:bidi="ar"/>
    </w:rPr>
  </w:style>
  <w:style w:type="paragraph" w:styleId="9">
    <w:name w:val="Normal Indent"/>
    <w:basedOn w:val="1"/>
    <w:next w:val="7"/>
    <w:autoRedefine/>
    <w:qFormat/>
    <w:uiPriority w:val="0"/>
    <w:pPr>
      <w:keepNext w:val="0"/>
      <w:keepLines w:val="0"/>
      <w:widowControl w:val="0"/>
      <w:suppressLineNumbers w:val="0"/>
      <w:adjustRightInd w:val="0"/>
      <w:snapToGrid w:val="0"/>
      <w:spacing w:before="0" w:beforeAutospacing="0" w:after="0" w:afterAutospacing="0" w:line="300" w:lineRule="auto"/>
      <w:ind w:left="0" w:right="0" w:firstLine="200" w:firstLineChars="200"/>
      <w:jc w:val="both"/>
    </w:pPr>
    <w:rPr>
      <w:rFonts w:hint="eastAsia" w:ascii="仿宋_GB2312" w:hAnsi="宋体" w:eastAsia="仿宋_GB2312" w:cs="仿宋_GB2312"/>
      <w:color w:val="000000"/>
      <w:kern w:val="2"/>
      <w:sz w:val="28"/>
      <w:szCs w:val="28"/>
      <w:lang w:val="en-US" w:eastAsia="zh-CN" w:bidi="ar"/>
    </w:rPr>
  </w:style>
  <w:style w:type="paragraph" w:styleId="10">
    <w:name w:val="index 5"/>
    <w:basedOn w:val="1"/>
    <w:next w:val="1"/>
    <w:autoRedefine/>
    <w:qFormat/>
    <w:uiPriority w:val="0"/>
    <w:pPr>
      <w:ind w:left="1680"/>
    </w:pPr>
  </w:style>
  <w:style w:type="paragraph" w:styleId="11">
    <w:name w:val="Salutation"/>
    <w:basedOn w:val="1"/>
    <w:next w:val="1"/>
    <w:autoRedefine/>
    <w:qFormat/>
    <w:uiPriority w:val="0"/>
    <w:pPr>
      <w:spacing w:line="240" w:lineRule="auto"/>
      <w:ind w:firstLine="0" w:firstLineChars="0"/>
    </w:pPr>
    <w:rPr>
      <w:sz w:val="28"/>
      <w:szCs w:val="20"/>
    </w:rPr>
  </w:style>
  <w:style w:type="paragraph" w:styleId="12">
    <w:name w:val="Body Text"/>
    <w:basedOn w:val="1"/>
    <w:autoRedefine/>
    <w:unhideWhenUsed/>
    <w:qFormat/>
    <w:uiPriority w:val="99"/>
    <w:pPr>
      <w:keepNext w:val="0"/>
      <w:keepLines w:val="0"/>
      <w:widowControl w:val="0"/>
      <w:suppressLineNumbers w:val="0"/>
      <w:spacing w:after="120" w:afterAutospacing="0"/>
      <w:jc w:val="both"/>
    </w:pPr>
    <w:rPr>
      <w:rFonts w:hint="default" w:ascii="Times New Roman" w:hAnsi="Times New Roman" w:cs="Times New Roman"/>
      <w:kern w:val="2"/>
      <w:sz w:val="21"/>
      <w:szCs w:val="21"/>
      <w:lang w:val="en-US" w:eastAsia="zh-CN" w:bidi="ar"/>
    </w:rPr>
  </w:style>
  <w:style w:type="paragraph" w:styleId="13">
    <w:name w:val="Body Text Indent"/>
    <w:basedOn w:val="1"/>
    <w:next w:val="14"/>
    <w:autoRedefine/>
    <w:qFormat/>
    <w:uiPriority w:val="99"/>
    <w:pPr>
      <w:spacing w:line="520" w:lineRule="exact"/>
      <w:ind w:firstLine="480" w:firstLineChars="200"/>
    </w:pPr>
    <w:rPr>
      <w:sz w:val="24"/>
    </w:rPr>
  </w:style>
  <w:style w:type="paragraph" w:styleId="14">
    <w:name w:val="envelope return"/>
    <w:basedOn w:val="1"/>
    <w:autoRedefine/>
    <w:qFormat/>
    <w:uiPriority w:val="0"/>
    <w:pPr>
      <w:snapToGrid w:val="0"/>
    </w:pPr>
    <w:rPr>
      <w:rFonts w:ascii="Arial" w:hAnsi="Arial" w:eastAsia="宋体" w:cs="Arial"/>
    </w:rPr>
  </w:style>
  <w:style w:type="paragraph" w:styleId="15">
    <w:name w:val="Plain Text"/>
    <w:basedOn w:val="1"/>
    <w:next w:val="11"/>
    <w:autoRedefine/>
    <w:qFormat/>
    <w:uiPriority w:val="0"/>
    <w:rPr>
      <w:rFonts w:ascii="宋体" w:hAnsi="Courier New"/>
      <w:szCs w:val="20"/>
    </w:rPr>
  </w:style>
  <w:style w:type="paragraph" w:styleId="16">
    <w:name w:val="footer"/>
    <w:basedOn w:val="1"/>
    <w:autoRedefine/>
    <w:unhideWhenUsed/>
    <w:qFormat/>
    <w:uiPriority w:val="99"/>
    <w:pPr>
      <w:tabs>
        <w:tab w:val="center" w:pos="4153"/>
        <w:tab w:val="right" w:pos="8306"/>
      </w:tabs>
      <w:snapToGrid w:val="0"/>
      <w:jc w:val="left"/>
    </w:pPr>
    <w:rPr>
      <w:sz w:val="18"/>
      <w:szCs w:val="18"/>
    </w:rPr>
  </w:style>
  <w:style w:type="paragraph" w:styleId="1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List"/>
    <w:basedOn w:val="1"/>
    <w:autoRedefine/>
    <w:qFormat/>
    <w:uiPriority w:val="0"/>
    <w:pPr>
      <w:ind w:left="200" w:hanging="200" w:hangingChars="200"/>
    </w:pPr>
  </w:style>
  <w:style w:type="paragraph" w:styleId="19">
    <w:name w:val="Body Text 2"/>
    <w:basedOn w:val="1"/>
    <w:autoRedefine/>
    <w:qFormat/>
    <w:uiPriority w:val="99"/>
    <w:pPr>
      <w:keepNext w:val="0"/>
      <w:keepLines w:val="0"/>
      <w:widowControl w:val="0"/>
      <w:suppressLineNumbers w:val="0"/>
      <w:spacing w:after="120" w:afterAutospacing="0" w:line="480" w:lineRule="auto"/>
      <w:jc w:val="both"/>
    </w:pPr>
    <w:rPr>
      <w:rFonts w:hint="default" w:ascii="Times New Roman" w:hAnsi="Times New Roman" w:cs="Times New Roman"/>
      <w:kern w:val="2"/>
      <w:sz w:val="21"/>
      <w:szCs w:val="21"/>
      <w:lang w:val="en-US" w:eastAsia="zh-CN" w:bidi="ar"/>
    </w:rPr>
  </w:style>
  <w:style w:type="paragraph" w:styleId="20">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21">
    <w:name w:val="Body Text First Indent 2"/>
    <w:basedOn w:val="13"/>
    <w:next w:val="1"/>
    <w:autoRedefine/>
    <w:qFormat/>
    <w:uiPriority w:val="99"/>
    <w:pPr>
      <w:keepNext w:val="0"/>
      <w:keepLines w:val="0"/>
      <w:widowControl w:val="0"/>
      <w:suppressLineNumbers w:val="0"/>
      <w:spacing w:before="0" w:beforeAutospacing="0" w:after="0" w:afterAutospacing="0" w:line="520" w:lineRule="exact"/>
      <w:ind w:left="0" w:right="0" w:firstLine="420" w:firstLineChars="200"/>
      <w:jc w:val="both"/>
    </w:pPr>
    <w:rPr>
      <w:rFonts w:hint="default" w:ascii="Times New Roman" w:hAnsi="Times New Roman" w:cs="Times New Roman"/>
      <w:kern w:val="2"/>
      <w:sz w:val="24"/>
      <w:szCs w:val="24"/>
      <w:lang w:val="en-US" w:eastAsia="zh-CN" w:bidi="ar"/>
    </w:rPr>
  </w:style>
  <w:style w:type="table" w:styleId="23">
    <w:name w:val="Table Grid"/>
    <w:basedOn w:val="22"/>
    <w:autoRedefine/>
    <w:qFormat/>
    <w:uiPriority w:val="5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cPr>
      <w:tcBorders>
        <w:top w:val="single" w:color="000000" w:sz="4" w:space="0"/>
        <w:left w:val="single" w:color="000000" w:sz="4" w:space="0"/>
        <w:bottom w:val="single" w:color="000000" w:sz="4" w:space="0"/>
        <w:right w:val="single" w:color="000000" w:sz="4" w:space="0"/>
      </w:tcBorders>
    </w:tcPr>
  </w:style>
  <w:style w:type="paragraph" w:customStyle="1" w:styleId="25">
    <w:name w:val="水保一级标题"/>
    <w:basedOn w:val="4"/>
    <w:next w:val="4"/>
    <w:autoRedefine/>
    <w:qFormat/>
    <w:uiPriority w:val="0"/>
    <w:pPr>
      <w:spacing w:line="480" w:lineRule="auto"/>
    </w:pPr>
    <w:rPr>
      <w:rFonts w:hint="eastAsia" w:ascii="Times New Roman" w:hAnsi="Times New Roman" w:cs="Times New Roman"/>
    </w:rPr>
  </w:style>
  <w:style w:type="paragraph" w:customStyle="1" w:styleId="26">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customStyle="1" w:styleId="27">
    <w:name w:val="Table Paragraph"/>
    <w:basedOn w:val="1"/>
    <w:next w:val="1"/>
    <w:autoRedefine/>
    <w:qFormat/>
    <w:uiPriority w:val="0"/>
    <w:pPr>
      <w:keepNext w:val="0"/>
      <w:keepLines w:val="0"/>
      <w:widowControl w:val="0"/>
      <w:suppressLineNumbers w:val="0"/>
      <w:spacing w:before="0" w:beforeAutospacing="0" w:after="0" w:afterAutospacing="0"/>
      <w:ind w:left="0" w:right="0"/>
      <w:jc w:val="center"/>
    </w:pPr>
    <w:rPr>
      <w:rFonts w:hint="default" w:ascii="Times New Roman" w:hAnsi="Times New Roman" w:cs="Times New Roman"/>
      <w:kern w:val="2"/>
      <w:sz w:val="21"/>
      <w:szCs w:val="21"/>
      <w:lang w:val="en-US" w:eastAsia="zh-CN" w:bidi="ar"/>
    </w:rPr>
  </w:style>
  <w:style w:type="paragraph" w:customStyle="1" w:styleId="28">
    <w:name w:val="标号正文"/>
    <w:basedOn w:val="1"/>
    <w:next w:val="1"/>
    <w:autoRedefine/>
    <w:qFormat/>
    <w:uiPriority w:val="0"/>
    <w:pPr>
      <w:keepNext w:val="0"/>
      <w:keepLines w:val="0"/>
      <w:widowControl w:val="0"/>
      <w:suppressLineNumbers w:val="0"/>
      <w:overflowPunct w:val="0"/>
      <w:snapToGrid w:val="0"/>
      <w:spacing w:line="360" w:lineRule="auto"/>
      <w:ind w:left="0" w:firstLine="1040"/>
      <w:jc w:val="left"/>
    </w:pPr>
    <w:rPr>
      <w:rFonts w:hint="default" w:ascii="Arial" w:hAnsi="Arial" w:eastAsia="宋体" w:cs="Arial"/>
      <w:kern w:val="2"/>
      <w:sz w:val="24"/>
      <w:szCs w:val="24"/>
      <w:lang w:val="en-US" w:eastAsia="zh-CN" w:bidi="ar"/>
    </w:rPr>
  </w:style>
  <w:style w:type="paragraph" w:customStyle="1" w:styleId="29">
    <w:name w:val="样式 样式 Arial 四号1 + 首行缩进: 2 字符"/>
    <w:basedOn w:val="1"/>
    <w:autoRedefine/>
    <w:qFormat/>
    <w:uiPriority w:val="0"/>
    <w:pPr>
      <w:widowControl/>
      <w:spacing w:before="0" w:beforeAutospacing="0" w:after="0" w:afterAutospacing="0"/>
      <w:ind w:left="0" w:right="0" w:firstLine="566" w:firstLineChars="236"/>
      <w:jc w:val="left"/>
    </w:pPr>
    <w:rPr>
      <w:rFonts w:hint="eastAsia" w:ascii="宋体" w:hAnsi="宋体" w:eastAsia="宋体" w:cs="Times New Roman"/>
      <w:kern w:val="0"/>
      <w:sz w:val="24"/>
      <w:szCs w:val="24"/>
      <w:lang w:val="en-US" w:eastAsia="zh-CN" w:bidi="ar"/>
    </w:rPr>
  </w:style>
  <w:style w:type="paragraph" w:customStyle="1" w:styleId="30">
    <w:name w:val="表格标题"/>
    <w:basedOn w:val="1"/>
    <w:next w:val="31"/>
    <w:autoRedefine/>
    <w:qFormat/>
    <w:uiPriority w:val="0"/>
    <w:pPr>
      <w:jc w:val="center"/>
    </w:pPr>
    <w:rPr>
      <w:b/>
      <w:kern w:val="0"/>
    </w:rPr>
  </w:style>
  <w:style w:type="paragraph" w:customStyle="1" w:styleId="31">
    <w:name w:val="表格内容"/>
    <w:basedOn w:val="15"/>
    <w:next w:val="1"/>
    <w:autoRedefine/>
    <w:qFormat/>
    <w:uiPriority w:val="0"/>
    <w:pPr>
      <w:spacing w:line="240" w:lineRule="atLeast"/>
      <w:jc w:val="center"/>
    </w:pPr>
    <w:rPr>
      <w:kern w:val="0"/>
      <w:szCs w:val="20"/>
    </w:rPr>
  </w:style>
  <w:style w:type="paragraph" w:customStyle="1" w:styleId="32">
    <w:name w:val="Default"/>
    <w:basedOn w:val="33"/>
    <w:next w:val="16"/>
    <w:autoRedefine/>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33">
    <w:name w:val="文本"/>
    <w:basedOn w:val="1"/>
    <w:next w:val="1"/>
    <w:autoRedefine/>
    <w:qFormat/>
    <w:uiPriority w:val="0"/>
    <w:pPr>
      <w:autoSpaceDE w:val="0"/>
      <w:autoSpaceDN w:val="0"/>
      <w:ind w:firstLine="480"/>
    </w:pPr>
    <w:rPr>
      <w:szCs w:val="24"/>
      <w:lang w:val="zh-CN"/>
    </w:rPr>
  </w:style>
  <w:style w:type="paragraph" w:customStyle="1" w:styleId="34">
    <w:name w:val="标题2"/>
    <w:basedOn w:val="1"/>
    <w:autoRedefine/>
    <w:qFormat/>
    <w:uiPriority w:val="99"/>
    <w:pPr>
      <w:spacing w:line="360" w:lineRule="auto"/>
      <w:ind w:firstLine="0" w:firstLineChars="0"/>
      <w:jc w:val="left"/>
    </w:pPr>
    <w:rPr>
      <w:b/>
      <w:sz w:val="28"/>
    </w:rPr>
  </w:style>
  <w:style w:type="paragraph" w:customStyle="1" w:styleId="35">
    <w:name w:val="样式35"/>
    <w:basedOn w:val="1"/>
    <w:autoRedefine/>
    <w:qFormat/>
    <w:uiPriority w:val="0"/>
    <w:pPr>
      <w:adjustRightInd w:val="0"/>
      <w:spacing w:line="312" w:lineRule="auto"/>
      <w:ind w:firstLine="567"/>
    </w:pPr>
    <w:rPr>
      <w:rFonts w:ascii="宋体"/>
      <w:kern w:val="0"/>
      <w:sz w:val="28"/>
      <w:szCs w:val="20"/>
    </w:rPr>
  </w:style>
  <w:style w:type="paragraph" w:customStyle="1" w:styleId="36">
    <w:name w:val="纯文本1"/>
    <w:basedOn w:val="1"/>
    <w:autoRedefine/>
    <w:qFormat/>
    <w:uiPriority w:val="0"/>
    <w:pPr>
      <w:adjustRightInd w:val="0"/>
      <w:ind w:firstLine="0"/>
      <w:jc w:val="center"/>
      <w:textAlignment w:val="baseline"/>
    </w:pPr>
    <w:rPr>
      <w:rFonts w:ascii="宋体"/>
    </w:rPr>
  </w:style>
  <w:style w:type="paragraph" w:customStyle="1" w:styleId="37">
    <w:name w:val="样式 样式 Arial 四号1 + 首行缩进:  2 字符"/>
    <w:autoRedefine/>
    <w:qFormat/>
    <w:uiPriority w:val="99"/>
    <w:pPr>
      <w:ind w:firstLine="566" w:firstLineChars="236"/>
    </w:pPr>
    <w:rPr>
      <w:rFonts w:ascii="宋体" w:hAnsi="宋体" w:eastAsia="宋体" w:cs="Times New Roman"/>
      <w:lang w:val="en-US" w:eastAsia="zh-CN" w:bidi="ar-SA"/>
    </w:rPr>
  </w:style>
  <w:style w:type="paragraph" w:customStyle="1" w:styleId="38">
    <w:name w:val="二级标题-gh"/>
    <w:basedOn w:val="1"/>
    <w:autoRedefine/>
    <w:qFormat/>
    <w:uiPriority w:val="99"/>
    <w:pPr>
      <w:snapToGrid w:val="0"/>
      <w:spacing w:line="360" w:lineRule="auto"/>
      <w:outlineLvl w:val="1"/>
    </w:pPr>
    <w:rPr>
      <w:b/>
      <w:color w:val="000000"/>
      <w:kern w:val="0"/>
      <w:sz w:val="24"/>
    </w:rPr>
  </w:style>
  <w:style w:type="paragraph" w:customStyle="1" w:styleId="39">
    <w:name w:val="表格"/>
    <w:basedOn w:val="1"/>
    <w:autoRedefine/>
    <w:qFormat/>
    <w:uiPriority w:val="0"/>
    <w:pPr>
      <w:spacing w:line="360" w:lineRule="exact"/>
      <w:jc w:val="center"/>
    </w:pPr>
    <w:rPr>
      <w:rFonts w:ascii="Calibri" w:hAnsi="Calibri"/>
      <w:kern w:val="0"/>
      <w:sz w:val="24"/>
    </w:rPr>
  </w:style>
  <w:style w:type="character" w:customStyle="1" w:styleId="40">
    <w:name w:val="font21"/>
    <w:basedOn w:val="24"/>
    <w:autoRedefine/>
    <w:qFormat/>
    <w:uiPriority w:val="0"/>
    <w:rPr>
      <w:rFonts w:ascii="宋体" w:hAnsi="宋体" w:eastAsia="宋体" w:cs="宋体"/>
      <w:color w:val="000000"/>
      <w:sz w:val="14"/>
      <w:szCs w:val="14"/>
      <w:u w:val="none"/>
    </w:rPr>
  </w:style>
  <w:style w:type="character" w:customStyle="1" w:styleId="41">
    <w:name w:val="font11"/>
    <w:basedOn w:val="24"/>
    <w:autoRedefine/>
    <w:qFormat/>
    <w:uiPriority w:val="0"/>
    <w:rPr>
      <w:rFonts w:ascii="宋体" w:hAnsi="宋体" w:eastAsia="宋体" w:cs="宋体"/>
      <w:color w:val="000000"/>
      <w:sz w:val="14"/>
      <w:szCs w:val="14"/>
      <w:u w:val="none"/>
    </w:rPr>
  </w:style>
  <w:style w:type="paragraph" w:customStyle="1" w:styleId="42">
    <w:name w:val="样式38"/>
    <w:basedOn w:val="1"/>
    <w:autoRedefine/>
    <w:qFormat/>
    <w:uiPriority w:val="0"/>
    <w:pPr>
      <w:widowControl/>
      <w:spacing w:line="360" w:lineRule="auto"/>
      <w:jc w:val="center"/>
      <w:outlineLvl w:val="0"/>
    </w:pPr>
    <w:rPr>
      <w:color w:val="000000"/>
      <w:kern w:val="0"/>
      <w:sz w:val="28"/>
      <w:szCs w:val="28"/>
    </w:rPr>
  </w:style>
  <w:style w:type="paragraph" w:customStyle="1" w:styleId="43">
    <w:name w:val="样式 列表 + 左侧:  0 厘米 悬挂缩进: 2 字符"/>
    <w:basedOn w:val="18"/>
    <w:autoRedefine/>
    <w:qFormat/>
    <w:uiPriority w:val="0"/>
    <w:pPr>
      <w:tabs>
        <w:tab w:val="center" w:pos="4153"/>
        <w:tab w:val="right" w:pos="8306"/>
      </w:tabs>
      <w:snapToGrid w:val="0"/>
      <w:spacing w:line="240" w:lineRule="exact"/>
      <w:ind w:left="0" w:firstLine="0" w:firstLineChars="0"/>
      <w:jc w:val="center"/>
    </w:pPr>
    <w:rPr>
      <w:rFonts w:ascii="宋体" w:hAnsi="宋体"/>
      <w:bCs/>
      <w:szCs w:val="21"/>
    </w:rPr>
  </w:style>
  <w:style w:type="character" w:customStyle="1" w:styleId="44">
    <w:name w:val="font51"/>
    <w:basedOn w:val="24"/>
    <w:autoRedefine/>
    <w:qFormat/>
    <w:uiPriority w:val="0"/>
    <w:rPr>
      <w:rFonts w:ascii="宋体" w:hAnsi="宋体" w:eastAsia="宋体" w:cs="宋体"/>
      <w:b/>
      <w:bCs/>
      <w:color w:val="000000"/>
      <w:sz w:val="18"/>
      <w:szCs w:val="18"/>
      <w:u w:val="none"/>
    </w:rPr>
  </w:style>
  <w:style w:type="character" w:customStyle="1" w:styleId="45">
    <w:name w:val="font61"/>
    <w:basedOn w:val="24"/>
    <w:autoRedefine/>
    <w:qFormat/>
    <w:uiPriority w:val="0"/>
    <w:rPr>
      <w:rFonts w:ascii="宋体" w:hAnsi="宋体" w:eastAsia="宋体" w:cs="宋体"/>
      <w:color w:val="88000E"/>
      <w:sz w:val="18"/>
      <w:szCs w:val="18"/>
      <w:u w:val="none"/>
    </w:rPr>
  </w:style>
  <w:style w:type="character" w:customStyle="1" w:styleId="46">
    <w:name w:val="font71"/>
    <w:basedOn w:val="24"/>
    <w:autoRedefine/>
    <w:qFormat/>
    <w:uiPriority w:val="0"/>
    <w:rPr>
      <w:rFonts w:ascii="宋体" w:hAnsi="宋体" w:eastAsia="宋体" w:cs="宋体"/>
      <w:color w:val="890500"/>
      <w:sz w:val="18"/>
      <w:szCs w:val="18"/>
      <w:u w:val="none"/>
    </w:rPr>
  </w:style>
  <w:style w:type="paragraph" w:customStyle="1" w:styleId="47">
    <w:name w:val="表格题"/>
    <w:basedOn w:val="1"/>
    <w:autoRedefine/>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48">
    <w:name w:val="样式3"/>
    <w:basedOn w:val="1"/>
    <w:autoRedefine/>
    <w:qFormat/>
    <w:uiPriority w:val="99"/>
    <w:pPr>
      <w:widowControl/>
      <w:spacing w:line="360" w:lineRule="auto"/>
      <w:ind w:firstLine="480" w:firstLineChars="200"/>
      <w:jc w:val="left"/>
    </w:pPr>
    <w:rPr>
      <w:rFonts w:ascii="Calibri" w:hAnsi="Calibri"/>
      <w:kern w:val="0"/>
      <w:sz w:val="24"/>
      <w:szCs w:val="22"/>
    </w:rPr>
  </w:style>
  <w:style w:type="paragraph" w:customStyle="1" w:styleId="49">
    <w:name w:val="xl23"/>
    <w:basedOn w:val="1"/>
    <w:autoRedefine/>
    <w:qFormat/>
    <w:uiPriority w:val="0"/>
    <w:pPr>
      <w:widowControl/>
      <w:spacing w:before="100" w:beforeAutospacing="1" w:after="100" w:afterAutospacing="1"/>
      <w:jc w:val="center"/>
    </w:pPr>
    <w:rPr>
      <w:rFonts w:ascii="Arial Unicode MS" w:hAnsi="Arial Unicode MS"/>
      <w:kern w:val="0"/>
      <w:sz w:val="24"/>
      <w:szCs w:val="20"/>
    </w:rPr>
  </w:style>
  <w:style w:type="paragraph" w:customStyle="1" w:styleId="50">
    <w:name w:val="报告表正文"/>
    <w:autoRedefine/>
    <w:qFormat/>
    <w:uiPriority w:val="99"/>
    <w:pPr>
      <w:widowControl w:val="0"/>
      <w:spacing w:line="360" w:lineRule="auto"/>
      <w:ind w:firstLine="200"/>
      <w:jc w:val="both"/>
    </w:pPr>
    <w:rPr>
      <w:rFonts w:ascii="Calibri" w:hAnsi="Calibri" w:eastAsia="宋体" w:cs="Times New Roman"/>
      <w:kern w:val="0"/>
      <w:sz w:val="20"/>
      <w:szCs w:val="20"/>
      <w:lang w:val="zh-CN" w:eastAsia="zh-CN" w:bidi="ar-SA"/>
    </w:rPr>
  </w:style>
  <w:style w:type="character" w:customStyle="1" w:styleId="51">
    <w:name w:val="font31"/>
    <w:basedOn w:val="24"/>
    <w:autoRedefine/>
    <w:qFormat/>
    <w:uiPriority w:val="0"/>
    <w:rPr>
      <w:rFonts w:hint="default" w:ascii="Times New Roman" w:hAnsi="Times New Roman" w:cs="Times New Roman"/>
      <w:color w:val="000000"/>
      <w:sz w:val="21"/>
      <w:szCs w:val="21"/>
      <w:u w:val="none"/>
    </w:rPr>
  </w:style>
  <w:style w:type="character" w:customStyle="1" w:styleId="52">
    <w:name w:val="font41"/>
    <w:basedOn w:val="24"/>
    <w:autoRedefine/>
    <w:qFormat/>
    <w:uiPriority w:val="0"/>
    <w:rPr>
      <w:rFonts w:hint="default" w:ascii="Calibri" w:hAnsi="Calibri" w:cs="Calibri"/>
      <w:color w:val="000000"/>
      <w:sz w:val="21"/>
      <w:szCs w:val="21"/>
      <w:u w:val="none"/>
    </w:rPr>
  </w:style>
  <w:style w:type="paragraph" w:customStyle="1" w:styleId="53">
    <w:name w:val="Table Text"/>
    <w:basedOn w:val="1"/>
    <w:semiHidden/>
    <w:qFormat/>
    <w:uiPriority w:val="0"/>
    <w:rPr>
      <w:rFonts w:ascii="楷体" w:hAnsi="楷体" w:eastAsia="楷体" w:cs="楷体"/>
      <w:sz w:val="20"/>
      <w:szCs w:val="20"/>
      <w:lang w:val="en-US" w:eastAsia="en-US" w:bidi="ar-SA"/>
    </w:rPr>
  </w:style>
  <w:style w:type="table" w:customStyle="1" w:styleId="5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16569</Words>
  <Characters>20117</Characters>
  <Lines>1</Lines>
  <Paragraphs>1</Paragraphs>
  <TotalTime>7</TotalTime>
  <ScaleCrop>false</ScaleCrop>
  <LinksUpToDate>false</LinksUpToDate>
  <CharactersWithSpaces>20201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2024-03-12T01:09:00Z</dcterms:created>
  <dc:creator>愿诚董心</dc:creator>
  <cp:lastModifiedBy>愿诚董心</cp:lastModifiedBy>
  <cp:lastPrinted>2024-12-12T08:15:00Z</cp:lastPrinted>
  <dcterms:modified xsi:type="dcterms:W3CDTF">2024-12-25T08:55:40Z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3CB1A12B634644CCBF5F8EE35F807A98_11</vt:lpwstr>
  </property>
</Properties>
</file>